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5" w:displacedByCustomXml="next"/>
    <w:bookmarkStart w:id="1" w:name="OLE_LINK14" w:displacedByCustomXml="next"/>
    <w:sdt>
      <w:sdtPr>
        <w:rPr>
          <w:rFonts w:ascii="Times New Roman" w:eastAsiaTheme="minorHAnsi" w:hAnsi="Times New Roman" w:cs="Times New Roman"/>
          <w:lang w:eastAsia="en-US"/>
        </w:rPr>
        <w:id w:val="-548759697"/>
        <w:docPartObj>
          <w:docPartGallery w:val="Cover Pages"/>
          <w:docPartUnique/>
        </w:docPartObj>
      </w:sdtPr>
      <w:sdtEndPr>
        <w:rPr>
          <w:sz w:val="2"/>
          <w:szCs w:val="2"/>
        </w:rPr>
      </w:sdtEndPr>
      <w:sdtContent>
        <w:bookmarkEnd w:id="1" w:displacedByCustomXml="prev"/>
        <w:bookmarkEnd w:id="0" w:displacedByCustomXml="prev"/>
        <w:p>
          <w:pPr>
            <w:pStyle w:val="a3"/>
            <w:suppressAutoHyphens/>
            <w:spacing w:before="100" w:beforeAutospacing="1" w:after="100" w:afterAutospacing="1" w:line="216" w:lineRule="auto"/>
            <w:jc w:val="center"/>
            <w:rPr>
              <w:rFonts w:ascii="Times New Roman" w:eastAsiaTheme="minorHAnsi" w:hAnsi="Times New Roman" w:cs="Times New Roman"/>
              <w:lang w:eastAsia="en-US"/>
            </w:rPr>
          </w:pPr>
        </w:p>
        <w:tbl>
          <w:tblPr>
            <w:tblStyle w:val="a8"/>
            <w:tblpPr w:leftFromText="180" w:rightFromText="180" w:vertAnchor="text" w:horzAnchor="page" w:tblpX="1215" w:tblpY="8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1134"/>
            <w:gridCol w:w="3544"/>
          </w:tblGrid>
          <w:tr>
            <w:trPr>
              <w:trHeight w:val="2963"/>
            </w:trPr>
            <w:tc>
              <w:tcPr>
                <w:tcW w:w="3686" w:type="dxa"/>
              </w:tcPr>
              <w:p>
                <w:pPr>
                  <w:keepNext/>
                  <w:keepLines/>
                  <w:widowControl w:val="0"/>
                  <w:jc w:val="center"/>
                  <w:rPr>
                    <w:rFonts w:ascii="Times New Roman" w:hAnsi="Times New Roman" w:cs="Times New Roman"/>
                    <w:sz w:val="24"/>
                    <w:szCs w:val="24"/>
                  </w:rPr>
                </w:pPr>
                <w:r>
                  <w:rPr>
                    <w:rFonts w:ascii="Times New Roman" w:hAnsi="Times New Roman" w:cs="Times New Roman"/>
                    <w:sz w:val="24"/>
                    <w:szCs w:val="24"/>
                  </w:rPr>
                  <w:t>СОГЛАСОВАНО</w:t>
                </w:r>
              </w:p>
              <w:p>
                <w:pPr>
                  <w:keepNext/>
                  <w:keepLines/>
                  <w:widowControl w:val="0"/>
                  <w:jc w:val="center"/>
                  <w:rPr>
                    <w:rFonts w:ascii="Times New Roman" w:hAnsi="Times New Roman" w:cs="Times New Roman"/>
                    <w:sz w:val="24"/>
                    <w:szCs w:val="24"/>
                  </w:rPr>
                </w:pPr>
              </w:p>
              <w:p>
                <w:pPr>
                  <w:keepNext/>
                  <w:keepLines/>
                  <w:widowControl w:val="0"/>
                  <w:jc w:val="center"/>
                  <w:rPr>
                    <w:rFonts w:ascii="Times New Roman" w:hAnsi="Times New Roman" w:cs="Times New Roman"/>
                    <w:sz w:val="24"/>
                    <w:szCs w:val="24"/>
                  </w:rPr>
                </w:pPr>
                <w:r>
                  <w:rPr>
                    <w:rFonts w:ascii="Times New Roman" w:hAnsi="Times New Roman" w:cs="Times New Roman"/>
                    <w:sz w:val="24"/>
                    <w:szCs w:val="24"/>
                  </w:rPr>
                  <w:t>И.О. директора</w:t>
                </w:r>
                <w:r>
                  <w:rPr>
                    <w:rFonts w:ascii="Times New Roman" w:hAnsi="Times New Roman" w:cs="Times New Roman"/>
                    <w:sz w:val="24"/>
                    <w:szCs w:val="24"/>
                  </w:rPr>
                  <w:br/>
                  <w:t>федерального казенного учреждения «Федеральный центр информатизации Счетной палаты Российской Федерации</w:t>
                </w:r>
              </w:p>
              <w:p>
                <w:pPr>
                  <w:keepNext/>
                  <w:keepLines/>
                  <w:widowControl w:val="0"/>
                  <w:jc w:val="center"/>
                  <w:rPr>
                    <w:rFonts w:ascii="Times New Roman" w:hAnsi="Times New Roman" w:cs="Times New Roman"/>
                    <w:sz w:val="24"/>
                    <w:szCs w:val="24"/>
                  </w:rPr>
                </w:pPr>
              </w:p>
              <w:p>
                <w:pPr>
                  <w:keepNext/>
                  <w:keepLines/>
                  <w:widowControl w:val="0"/>
                  <w:jc w:val="center"/>
                  <w:rPr>
                    <w:rFonts w:ascii="Times New Roman" w:hAnsi="Times New Roman" w:cs="Times New Roman"/>
                    <w:sz w:val="24"/>
                    <w:szCs w:val="24"/>
                  </w:rPr>
                </w:pPr>
                <w:r>
                  <w:rPr>
                    <w:rFonts w:ascii="Times New Roman" w:hAnsi="Times New Roman" w:cs="Times New Roman"/>
                    <w:sz w:val="24"/>
                    <w:szCs w:val="24"/>
                  </w:rPr>
                  <w:t>_____________Я.В.Омелай</w:t>
                </w:r>
              </w:p>
              <w:p>
                <w:pPr>
                  <w:keepNext/>
                  <w:keepLines/>
                  <w:widowControl w:val="0"/>
                  <w:jc w:val="center"/>
                  <w:rPr>
                    <w:rFonts w:ascii="Times New Roman" w:hAnsi="Times New Roman" w:cs="Times New Roman"/>
                    <w:sz w:val="24"/>
                    <w:szCs w:val="24"/>
                  </w:rPr>
                </w:pPr>
                <w:r>
                  <w:rPr>
                    <w:rFonts w:ascii="Times New Roman" w:hAnsi="Times New Roman" w:cs="Times New Roman"/>
                    <w:sz w:val="24"/>
                    <w:szCs w:val="24"/>
                  </w:rPr>
                  <w:t>«____»____________ 201</w:t>
                </w:r>
                <w:r>
                  <w:rPr>
                    <w:rFonts w:ascii="Times New Roman" w:hAnsi="Times New Roman" w:cs="Times New Roman"/>
                    <w:sz w:val="24"/>
                    <w:szCs w:val="24"/>
                    <w:lang w:val="en-US"/>
                  </w:rPr>
                  <w:t>8</w:t>
                </w:r>
                <w:r>
                  <w:rPr>
                    <w:rFonts w:ascii="Times New Roman" w:hAnsi="Times New Roman" w:cs="Times New Roman"/>
                    <w:sz w:val="24"/>
                    <w:szCs w:val="24"/>
                  </w:rPr>
                  <w:t xml:space="preserve"> г.</w:t>
                </w:r>
              </w:p>
              <w:p>
                <w:pPr>
                  <w:keepNext/>
                  <w:keepLines/>
                  <w:widowControl w:val="0"/>
                  <w:jc w:val="center"/>
                  <w:rPr>
                    <w:rFonts w:ascii="Times New Roman" w:hAnsi="Times New Roman" w:cs="Times New Roman"/>
                    <w:sz w:val="24"/>
                    <w:szCs w:val="24"/>
                  </w:rPr>
                </w:pPr>
              </w:p>
            </w:tc>
            <w:tc>
              <w:tcPr>
                <w:tcW w:w="1417" w:type="dxa"/>
              </w:tcPr>
              <w:p>
                <w:pPr>
                  <w:keepNext/>
                  <w:keepLines/>
                  <w:widowControl w:val="0"/>
                  <w:jc w:val="center"/>
                  <w:rPr>
                    <w:rFonts w:ascii="Times New Roman" w:hAnsi="Times New Roman" w:cs="Times New Roman"/>
                    <w:sz w:val="24"/>
                    <w:szCs w:val="24"/>
                  </w:rPr>
                </w:pPr>
              </w:p>
            </w:tc>
            <w:tc>
              <w:tcPr>
                <w:tcW w:w="1134" w:type="dxa"/>
              </w:tcPr>
              <w:p>
                <w:pPr>
                  <w:keepNext/>
                  <w:keepLines/>
                  <w:widowControl w:val="0"/>
                  <w:jc w:val="center"/>
                  <w:rPr>
                    <w:rFonts w:ascii="Times New Roman" w:hAnsi="Times New Roman" w:cs="Times New Roman"/>
                    <w:sz w:val="24"/>
                    <w:szCs w:val="24"/>
                  </w:rPr>
                </w:pPr>
              </w:p>
            </w:tc>
            <w:tc>
              <w:tcPr>
                <w:tcW w:w="3544" w:type="dxa"/>
              </w:tcPr>
              <w:p>
                <w:pPr>
                  <w:keepNext/>
                  <w:keepLines/>
                  <w:widowControl w:val="0"/>
                  <w:jc w:val="center"/>
                  <w:rPr>
                    <w:rFonts w:ascii="Times New Roman" w:hAnsi="Times New Roman" w:cs="Times New Roman"/>
                    <w:sz w:val="24"/>
                    <w:szCs w:val="24"/>
                  </w:rPr>
                </w:pPr>
                <w:r>
                  <w:rPr>
                    <w:rFonts w:ascii="Times New Roman" w:hAnsi="Times New Roman" w:cs="Times New Roman"/>
                    <w:sz w:val="24"/>
                    <w:szCs w:val="24"/>
                  </w:rPr>
                  <w:t>УТВЕРЖДАЮ</w:t>
                </w:r>
              </w:p>
              <w:p>
                <w:pPr>
                  <w:keepNext/>
                  <w:keepLines/>
                  <w:widowControl w:val="0"/>
                  <w:jc w:val="center"/>
                  <w:rPr>
                    <w:rFonts w:ascii="Times New Roman" w:hAnsi="Times New Roman" w:cs="Times New Roman"/>
                    <w:sz w:val="24"/>
                    <w:szCs w:val="24"/>
                  </w:rPr>
                </w:pPr>
              </w:p>
              <w:p>
                <w:pPr>
                  <w:keepNext/>
                  <w:keepLines/>
                  <w:widowControl w:val="0"/>
                  <w:jc w:val="center"/>
                  <w:rPr>
                    <w:rFonts w:ascii="Times New Roman" w:hAnsi="Times New Roman" w:cs="Times New Roman"/>
                    <w:sz w:val="24"/>
                    <w:szCs w:val="24"/>
                  </w:rPr>
                </w:pPr>
                <w:r>
                  <w:rPr>
                    <w:rFonts w:ascii="Times New Roman" w:hAnsi="Times New Roman" w:cs="Times New Roman"/>
                    <w:sz w:val="24"/>
                    <w:szCs w:val="24"/>
                  </w:rPr>
                  <w:t>Директор</w:t>
                </w:r>
                <w:r>
                  <w:rPr>
                    <w:rFonts w:ascii="Times New Roman" w:hAnsi="Times New Roman" w:cs="Times New Roman"/>
                    <w:sz w:val="24"/>
                    <w:szCs w:val="24"/>
                  </w:rPr>
                  <w:br/>
                  <w:t>Департамента автоматизации информационного обеспечения Счетной палаты Российской Федерации</w:t>
                </w:r>
              </w:p>
              <w:p>
                <w:pPr>
                  <w:keepNext/>
                  <w:keepLines/>
                  <w:widowControl w:val="0"/>
                  <w:jc w:val="center"/>
                  <w:rPr>
                    <w:rFonts w:ascii="Times New Roman" w:hAnsi="Times New Roman" w:cs="Times New Roman"/>
                    <w:sz w:val="24"/>
                    <w:szCs w:val="24"/>
                  </w:rPr>
                </w:pPr>
              </w:p>
              <w:p>
                <w:pPr>
                  <w:keepNext/>
                  <w:keepLines/>
                  <w:widowControl w:val="0"/>
                  <w:jc w:val="center"/>
                  <w:rPr>
                    <w:rFonts w:ascii="Times New Roman" w:hAnsi="Times New Roman" w:cs="Times New Roman"/>
                    <w:sz w:val="24"/>
                    <w:szCs w:val="24"/>
                  </w:rPr>
                </w:pPr>
                <w:r>
                  <w:rPr>
                    <w:rFonts w:ascii="Times New Roman" w:hAnsi="Times New Roman" w:cs="Times New Roman"/>
                    <w:sz w:val="24"/>
                    <w:szCs w:val="24"/>
                  </w:rPr>
                  <w:t>_____________А.В.Скляр</w:t>
                </w:r>
              </w:p>
              <w:p>
                <w:pPr>
                  <w:keepNext/>
                  <w:keepLines/>
                  <w:widowControl w:val="0"/>
                  <w:jc w:val="center"/>
                  <w:rPr>
                    <w:rFonts w:ascii="Times New Roman" w:hAnsi="Times New Roman" w:cs="Times New Roman"/>
                    <w:sz w:val="24"/>
                    <w:szCs w:val="24"/>
                  </w:rPr>
                </w:pPr>
                <w:r>
                  <w:rPr>
                    <w:rFonts w:ascii="Times New Roman" w:hAnsi="Times New Roman" w:cs="Times New Roman"/>
                    <w:sz w:val="24"/>
                    <w:szCs w:val="24"/>
                  </w:rPr>
                  <w:t>«____»___________ 201</w:t>
                </w:r>
                <w:r>
                  <w:rPr>
                    <w:rFonts w:ascii="Times New Roman" w:hAnsi="Times New Roman" w:cs="Times New Roman"/>
                    <w:sz w:val="24"/>
                    <w:szCs w:val="24"/>
                    <w:lang w:val="en-US"/>
                  </w:rPr>
                  <w:t>8</w:t>
                </w:r>
                <w:r>
                  <w:rPr>
                    <w:rFonts w:ascii="Times New Roman" w:hAnsi="Times New Roman" w:cs="Times New Roman"/>
                    <w:sz w:val="24"/>
                    <w:szCs w:val="24"/>
                  </w:rPr>
                  <w:t xml:space="preserve"> г.</w:t>
                </w:r>
              </w:p>
              <w:p>
                <w:pPr>
                  <w:keepNext/>
                  <w:keepLines/>
                  <w:widowControl w:val="0"/>
                  <w:rPr>
                    <w:rFonts w:ascii="Times New Roman" w:hAnsi="Times New Roman" w:cs="Times New Roman"/>
                    <w:sz w:val="24"/>
                    <w:szCs w:val="24"/>
                  </w:rPr>
                </w:pPr>
              </w:p>
            </w:tc>
          </w:tr>
        </w:tbl>
        <w:p>
          <w:pPr>
            <w:pStyle w:val="a3"/>
            <w:suppressAutoHyphens/>
            <w:spacing w:before="100" w:beforeAutospacing="1" w:after="100" w:afterAutospacing="1" w:line="216" w:lineRule="auto"/>
            <w:jc w:val="center"/>
            <w:rPr>
              <w:rFonts w:ascii="Times New Roman" w:eastAsiaTheme="minorHAnsi" w:hAnsi="Times New Roman" w:cs="Times New Roman"/>
              <w:lang w:eastAsia="en-US"/>
            </w:rPr>
          </w:pPr>
        </w:p>
        <w:p>
          <w:pPr>
            <w:pStyle w:val="a3"/>
            <w:suppressAutoHyphens/>
            <w:spacing w:before="100" w:beforeAutospacing="1" w:after="100" w:afterAutospacing="1" w:line="216" w:lineRule="auto"/>
            <w:jc w:val="center"/>
            <w:rPr>
              <w:rFonts w:ascii="Times New Roman" w:eastAsiaTheme="minorHAnsi" w:hAnsi="Times New Roman" w:cs="Times New Roman"/>
              <w:lang w:eastAsia="en-US"/>
            </w:rPr>
          </w:pPr>
        </w:p>
        <w:p>
          <w:pPr>
            <w:pStyle w:val="a3"/>
            <w:suppressAutoHyphens/>
            <w:spacing w:before="100" w:beforeAutospacing="1" w:after="100" w:afterAutospacing="1" w:line="216" w:lineRule="auto"/>
            <w:jc w:val="center"/>
            <w:rPr>
              <w:rFonts w:ascii="Times New Roman" w:eastAsiaTheme="minorHAnsi" w:hAnsi="Times New Roman" w:cs="Times New Roman"/>
              <w:lang w:eastAsia="en-US"/>
            </w:rPr>
          </w:pPr>
        </w:p>
        <w:p>
          <w:pPr>
            <w:pStyle w:val="a3"/>
            <w:suppressAutoHyphens/>
            <w:spacing w:before="100" w:beforeAutospacing="1" w:after="100" w:afterAutospacing="1" w:line="216" w:lineRule="auto"/>
            <w:jc w:val="center"/>
            <w:rPr>
              <w:rFonts w:ascii="Times New Roman" w:eastAsiaTheme="minorHAnsi" w:hAnsi="Times New Roman" w:cs="Times New Roman"/>
              <w:lang w:eastAsia="en-US"/>
            </w:rPr>
          </w:pPr>
        </w:p>
        <w:p>
          <w:pPr>
            <w:pStyle w:val="a3"/>
            <w:suppressAutoHyphens/>
            <w:spacing w:before="100" w:beforeAutospacing="1" w:after="100" w:afterAutospacing="1" w:line="216" w:lineRule="auto"/>
            <w:jc w:val="center"/>
            <w:rPr>
              <w:rFonts w:ascii="Times New Roman" w:eastAsiaTheme="minorHAnsi" w:hAnsi="Times New Roman" w:cs="Times New Roman"/>
              <w:lang w:eastAsia="en-US"/>
            </w:rPr>
          </w:pPr>
        </w:p>
        <w:p>
          <w:pPr>
            <w:pStyle w:val="a3"/>
            <w:suppressAutoHyphens/>
            <w:spacing w:before="100" w:beforeAutospacing="1" w:after="100" w:afterAutospacing="1" w:line="216" w:lineRule="auto"/>
            <w:jc w:val="center"/>
            <w:rPr>
              <w:rFonts w:ascii="Times New Roman" w:hAnsi="Times New Roman" w:cs="Times New Roman"/>
            </w:rPr>
          </w:pPr>
        </w:p>
        <w:p>
          <w:pPr>
            <w:pStyle w:val="a3"/>
            <w:suppressAutoHyphens/>
            <w:spacing w:before="100" w:beforeAutospacing="1" w:after="100" w:afterAutospacing="1" w:line="360" w:lineRule="auto"/>
            <w:jc w:val="center"/>
            <w:rPr>
              <w:rFonts w:ascii="Times New Roman" w:hAnsi="Times New Roman" w:cs="Times New Roman"/>
              <w:b/>
              <w:sz w:val="32"/>
              <w:szCs w:val="32"/>
            </w:rPr>
          </w:pPr>
          <w:r>
            <w:rPr>
              <w:rFonts w:ascii="Times New Roman" w:hAnsi="Times New Roman" w:cs="Times New Roman"/>
              <w:b/>
              <w:sz w:val="32"/>
              <w:szCs w:val="32"/>
            </w:rPr>
            <w:t>Регламент взаимодействия информационных систем с Официальным сайтом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p>
        <w:p>
          <w:pPr>
            <w:rPr>
              <w:rFonts w:ascii="Times New Roman" w:hAnsi="Times New Roman" w:cs="Times New Roman"/>
            </w:rPr>
          </w:pPr>
        </w:p>
        <w:p>
          <w:pPr>
            <w:jc w:val="center"/>
            <w:rPr>
              <w:rFonts w:ascii="Times New Roman" w:hAnsi="Times New Roman" w:cs="Times New Roman"/>
              <w:sz w:val="28"/>
              <w:szCs w:val="28"/>
            </w:rPr>
          </w:pPr>
        </w:p>
        <w:p>
          <w:pPr>
            <w:jc w:val="center"/>
            <w:rPr>
              <w:rFonts w:ascii="Times New Roman" w:hAnsi="Times New Roman" w:cs="Times New Roman"/>
              <w:sz w:val="28"/>
              <w:szCs w:val="28"/>
            </w:rPr>
          </w:pPr>
        </w:p>
        <w:p>
          <w:pPr>
            <w:jc w:val="center"/>
            <w:rPr>
              <w:rFonts w:ascii="Times New Roman" w:hAnsi="Times New Roman" w:cs="Times New Roman"/>
              <w:sz w:val="28"/>
              <w:szCs w:val="28"/>
            </w:rPr>
          </w:pPr>
        </w:p>
        <w:p>
          <w:pPr>
            <w:jc w:val="center"/>
            <w:rPr>
              <w:rFonts w:ascii="Times New Roman" w:hAnsi="Times New Roman" w:cs="Times New Roman"/>
            </w:rPr>
          </w:pPr>
          <w:r>
            <w:rPr>
              <w:rFonts w:ascii="Times New Roman" w:hAnsi="Times New Roman" w:cs="Times New Roman"/>
              <w:sz w:val="28"/>
              <w:szCs w:val="28"/>
            </w:rPr>
            <w:t>Версия 1.</w:t>
          </w:r>
          <w:r>
            <w:rPr>
              <w:rFonts w:ascii="Times New Roman" w:hAnsi="Times New Roman" w:cs="Times New Roman"/>
              <w:sz w:val="28"/>
              <w:szCs w:val="28"/>
              <w:lang w:val="en-US"/>
            </w:rPr>
            <w:t>7.3</w:t>
          </w:r>
          <w:r>
            <w:rPr>
              <w:rFonts w:ascii="Times New Roman" w:hAnsi="Times New Roman" w:cs="Times New Roman"/>
            </w:rPr>
            <w:br w:type="page"/>
          </w:r>
        </w:p>
        <w:tbl>
          <w:tblPr>
            <w:tblpPr w:leftFromText="187" w:rightFromText="187" w:horzAnchor="margin" w:tblpXSpec="center" w:tblpYSpec="bottom"/>
            <w:tblW w:w="3857" w:type="pct"/>
            <w:tblLook w:val="04A0" w:firstRow="1" w:lastRow="0" w:firstColumn="1" w:lastColumn="0" w:noHBand="0" w:noVBand="1"/>
          </w:tblPr>
          <w:tblGrid>
            <w:gridCol w:w="7216"/>
          </w:tblGrid>
          <w:tr>
            <w:tc>
              <w:tcPr>
                <w:tcW w:w="7394" w:type="dxa"/>
                <w:tcMar>
                  <w:top w:w="216" w:type="dxa"/>
                  <w:left w:w="115" w:type="dxa"/>
                  <w:bottom w:w="216" w:type="dxa"/>
                  <w:right w:w="115" w:type="dxa"/>
                </w:tcMar>
              </w:tcPr>
              <w:p>
                <w:pPr>
                  <w:pStyle w:val="a3"/>
                  <w:rPr>
                    <w:rFonts w:ascii="Times New Roman" w:hAnsi="Times New Roman" w:cs="Times New Roman"/>
                  </w:rPr>
                </w:pPr>
              </w:p>
            </w:tc>
          </w:tr>
        </w:tbl>
        <w:p>
          <w:pPr>
            <w:jc w:val="center"/>
            <w:rPr>
              <w:rFonts w:ascii="Times New Roman" w:hAnsi="Times New Roman" w:cs="Times New Roman"/>
              <w:sz w:val="2"/>
              <w:szCs w:val="2"/>
            </w:rPr>
          </w:pPr>
        </w:p>
      </w:sdtContent>
    </w:sdt>
    <w:bookmarkStart w:id="2" w:name="_Toc511703475" w:displacedByCustomXml="next"/>
    <w:sdt>
      <w:sdtPr>
        <w:rPr>
          <w:rFonts w:ascii="Times New Roman" w:eastAsiaTheme="minorHAnsi" w:hAnsi="Times New Roman" w:cs="Times New Roman"/>
          <w:b w:val="0"/>
          <w:bCs w:val="0"/>
          <w:caps w:val="0"/>
          <w:kern w:val="0"/>
          <w:sz w:val="22"/>
          <w:szCs w:val="22"/>
          <w:lang w:eastAsia="en-US"/>
        </w:rPr>
        <w:id w:val="-1929729380"/>
        <w:docPartObj>
          <w:docPartGallery w:val="Table of Contents"/>
          <w:docPartUnique/>
        </w:docPartObj>
      </w:sdtPr>
      <w:sdtContent>
        <w:p>
          <w:pPr>
            <w:pStyle w:val="13"/>
            <w:keepNext w:val="0"/>
            <w:keepLines w:val="0"/>
            <w:widowControl w:val="0"/>
            <w:tabs>
              <w:tab w:val="clear" w:pos="360"/>
            </w:tabs>
            <w:spacing w:before="100" w:beforeAutospacing="1"/>
            <w:ind w:left="0"/>
            <w:rPr>
              <w:rFonts w:ascii="Times New Roman" w:hAnsi="Times New Roman" w:cs="Times New Roman"/>
              <w:caps w:val="0"/>
            </w:rPr>
          </w:pPr>
          <w:r>
            <w:rPr>
              <w:rFonts w:ascii="Times New Roman" w:hAnsi="Times New Roman" w:cs="Times New Roman"/>
              <w:caps w:val="0"/>
            </w:rPr>
            <w:t>Содержание</w:t>
          </w:r>
          <w:bookmarkEnd w:id="2"/>
        </w:p>
        <w:p>
          <w:pPr>
            <w:pStyle w:val="11"/>
            <w:tabs>
              <w:tab w:val="right" w:leader="dot" w:pos="9345"/>
            </w:tabs>
            <w:rPr>
              <w:rFonts w:ascii="Times New Roman" w:eastAsiaTheme="minorEastAsia" w:hAnsi="Times New Roman" w:cs="Times New Roman"/>
              <w:noProof/>
              <w:lang w:eastAsia="ru-RU"/>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hyperlink w:anchor="_Toc511703475" w:history="1">
            <w:r>
              <w:rPr>
                <w:rStyle w:val="a6"/>
                <w:rFonts w:ascii="Times New Roman" w:hAnsi="Times New Roman" w:cs="Times New Roman"/>
                <w:noProof/>
              </w:rPr>
              <w:t>Содержание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_Toc511703475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w:t>
            </w:r>
            <w:r>
              <w:rPr>
                <w:rFonts w:ascii="Times New Roman" w:hAnsi="Times New Roman" w:cs="Times New Roman"/>
                <w:noProof/>
                <w:webHidden/>
              </w:rPr>
              <w:fldChar w:fldCharType="end"/>
            </w:r>
          </w:hyperlink>
        </w:p>
        <w:p>
          <w:pPr>
            <w:pStyle w:val="11"/>
            <w:tabs>
              <w:tab w:val="right" w:leader="dot" w:pos="9345"/>
            </w:tabs>
            <w:rPr>
              <w:rFonts w:ascii="Times New Roman" w:eastAsiaTheme="minorEastAsia" w:hAnsi="Times New Roman" w:cs="Times New Roman"/>
              <w:noProof/>
              <w:lang w:eastAsia="ru-RU"/>
            </w:rPr>
          </w:pPr>
          <w:hyperlink w:anchor="_Toc511703476" w:history="1">
            <w:r>
              <w:rPr>
                <w:rStyle w:val="a6"/>
                <w:rFonts w:ascii="Times New Roman" w:hAnsi="Times New Roman" w:cs="Times New Roman"/>
                <w:noProof/>
              </w:rPr>
              <w:t>Описание изменений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_Toc511703476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27</w:t>
            </w:r>
            <w:r>
              <w:rPr>
                <w:rFonts w:ascii="Times New Roman" w:hAnsi="Times New Roman" w:cs="Times New Roman"/>
                <w:noProof/>
                <w:webHidden/>
              </w:rPr>
              <w:fldChar w:fldCharType="end"/>
            </w:r>
          </w:hyperlink>
        </w:p>
        <w:p>
          <w:pPr>
            <w:pStyle w:val="11"/>
            <w:tabs>
              <w:tab w:val="left" w:pos="440"/>
              <w:tab w:val="right" w:leader="dot" w:pos="9345"/>
            </w:tabs>
            <w:rPr>
              <w:rFonts w:ascii="Times New Roman" w:eastAsiaTheme="minorEastAsia" w:hAnsi="Times New Roman" w:cs="Times New Roman"/>
              <w:noProof/>
              <w:lang w:eastAsia="ru-RU"/>
            </w:rPr>
          </w:pPr>
          <w:hyperlink w:anchor="_Toc511703477" w:history="1">
            <w:r>
              <w:rPr>
                <w:rStyle w:val="a6"/>
                <w:rFonts w:ascii="Times New Roman" w:hAnsi="Times New Roman" w:cs="Times New Roman"/>
                <w:noProof/>
              </w:rPr>
              <w:t>1</w:t>
            </w:r>
            <w:r>
              <w:rPr>
                <w:rFonts w:ascii="Times New Roman" w:eastAsiaTheme="minorEastAsia" w:hAnsi="Times New Roman" w:cs="Times New Roman"/>
                <w:noProof/>
                <w:lang w:eastAsia="ru-RU"/>
              </w:rPr>
              <w:tab/>
            </w:r>
            <w:r>
              <w:rPr>
                <w:rStyle w:val="a6"/>
                <w:rFonts w:ascii="Times New Roman" w:hAnsi="Times New Roman" w:cs="Times New Roman"/>
                <w:noProof/>
              </w:rPr>
              <w:t>Общие сведения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_Toc511703477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36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78" w:history="1">
            <w:r>
              <w:rPr>
                <w:rStyle w:val="a6"/>
                <w:rFonts w:ascii="Times New Roman" w:hAnsi="Times New Roman" w:cs="Times New Roman"/>
                <w:noProof/>
              </w:rPr>
              <w:t>1.1 Общие сведения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_Toc511703478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36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79" w:history="1">
            <w:r>
              <w:rPr>
                <w:rStyle w:val="a6"/>
                <w:rFonts w:ascii="Times New Roman" w:hAnsi="Times New Roman" w:cs="Times New Roman"/>
                <w:noProof/>
              </w:rPr>
              <w:t>1.2 Внесение изменений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_Toc511703479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36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80" w:history="1">
            <w:r>
              <w:rPr>
                <w:rStyle w:val="a6"/>
                <w:rFonts w:ascii="Times New Roman" w:hAnsi="Times New Roman" w:cs="Times New Roman"/>
                <w:noProof/>
              </w:rPr>
              <w:t>1.3 Термины и сокращения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37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81" w:history="1">
            <w:r>
              <w:rPr>
                <w:rStyle w:val="a6"/>
                <w:rFonts w:ascii="Times New Roman" w:hAnsi="Times New Roman" w:cs="Times New Roman"/>
                <w:noProof/>
              </w:rPr>
              <w:t>1.4 Описание веб-сервиса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38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82" w:history="1">
            <w:r>
              <w:rPr>
                <w:rStyle w:val="a6"/>
                <w:rFonts w:ascii="Times New Roman" w:hAnsi="Times New Roman" w:cs="Times New Roman"/>
                <w:noProof/>
              </w:rPr>
              <w:t>1.5 Операции веб-сервиса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38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83" w:history="1">
            <w:r>
              <w:rPr>
                <w:rStyle w:val="a6"/>
                <w:rFonts w:ascii="Times New Roman" w:hAnsi="Times New Roman" w:cs="Times New Roman"/>
                <w:noProof/>
              </w:rPr>
              <w:t>1.6 Нотация пространств имен XML</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84" w:history="1">
            <w:r>
              <w:rPr>
                <w:rStyle w:val="a6"/>
                <w:rFonts w:ascii="Times New Roman" w:hAnsi="Times New Roman" w:cs="Times New Roman"/>
                <w:noProof/>
              </w:rPr>
              <w:t>1.7 Версионность схем XML</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85" w:history="1">
            <w:r>
              <w:rPr>
                <w:rStyle w:val="a6"/>
                <w:rFonts w:ascii="Times New Roman" w:hAnsi="Times New Roman" w:cs="Times New Roman"/>
                <w:noProof/>
              </w:rPr>
              <w:t>1.8 Валидация сообщений веб-сервиса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44</w:t>
            </w:r>
            <w:r>
              <w:rPr>
                <w:rFonts w:ascii="Times New Roman" w:hAnsi="Times New Roman" w:cs="Times New Roman"/>
                <w:noProof/>
                <w:webHidden/>
              </w:rPr>
              <w:fldChar w:fldCharType="end"/>
            </w:r>
          </w:hyperlink>
        </w:p>
        <w:p>
          <w:pPr>
            <w:pStyle w:val="11"/>
            <w:tabs>
              <w:tab w:val="left" w:pos="440"/>
              <w:tab w:val="right" w:leader="dot" w:pos="9345"/>
            </w:tabs>
            <w:rPr>
              <w:rFonts w:ascii="Times New Roman" w:eastAsiaTheme="minorEastAsia" w:hAnsi="Times New Roman" w:cs="Times New Roman"/>
              <w:noProof/>
              <w:lang w:eastAsia="ru-RU"/>
            </w:rPr>
          </w:pPr>
          <w:hyperlink w:anchor="_Toc511703486" w:history="1">
            <w:r>
              <w:rPr>
                <w:rStyle w:val="a6"/>
                <w:rFonts w:ascii="Times New Roman" w:hAnsi="Times New Roman" w:cs="Times New Roman"/>
                <w:noProof/>
              </w:rPr>
              <w:t>2</w:t>
            </w:r>
            <w:r>
              <w:rPr>
                <w:rFonts w:ascii="Times New Roman" w:eastAsiaTheme="minorEastAsia" w:hAnsi="Times New Roman" w:cs="Times New Roman"/>
                <w:noProof/>
                <w:lang w:eastAsia="ru-RU"/>
              </w:rPr>
              <w:tab/>
            </w:r>
            <w:r>
              <w:rPr>
                <w:rStyle w:val="a6"/>
                <w:rFonts w:ascii="Times New Roman" w:hAnsi="Times New Roman" w:cs="Times New Roman"/>
                <w:noProof/>
              </w:rPr>
              <w:t>Описание операций веб-сервиса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87" w:history="1">
            <w:r>
              <w:rPr>
                <w:rStyle w:val="a6"/>
                <w:rFonts w:ascii="Times New Roman" w:hAnsi="Times New Roman" w:cs="Times New Roman"/>
                <w:noProof/>
              </w:rPr>
              <w:t>2.1 Получение списка загруженных должностей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88" w:history="1">
            <w:r>
              <w:rPr>
                <w:rStyle w:val="a6"/>
                <w:rFonts w:ascii="Times New Roman" w:hAnsi="Times New Roman" w:cs="Times New Roman"/>
                <w:noProof/>
              </w:rPr>
              <w:t>2.1.1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89" w:history="1">
            <w:r>
              <w:rPr>
                <w:rStyle w:val="a6"/>
                <w:rFonts w:ascii="Times New Roman" w:hAnsi="Times New Roman" w:cs="Times New Roman"/>
                <w:noProof/>
              </w:rPr>
              <w:t>2.1.2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_Toc511703489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90" w:history="1">
            <w:r>
              <w:rPr>
                <w:rStyle w:val="a6"/>
                <w:rFonts w:ascii="Times New Roman" w:hAnsi="Times New Roman" w:cs="Times New Roman"/>
                <w:noProof/>
              </w:rPr>
              <w:t>2.1.3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91" w:history="1">
            <w:r>
              <w:rPr>
                <w:rStyle w:val="a6"/>
                <w:rFonts w:ascii="Times New Roman" w:hAnsi="Times New Roman" w:cs="Times New Roman"/>
                <w:noProof/>
              </w:rPr>
              <w:t>2.2 Создание записи о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92" w:history="1">
            <w:r>
              <w:rPr>
                <w:rStyle w:val="a6"/>
                <w:rFonts w:ascii="Times New Roman" w:hAnsi="Times New Roman" w:cs="Times New Roman"/>
                <w:noProof/>
              </w:rPr>
              <w:t>2.2.1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93" w:history="1">
            <w:r>
              <w:rPr>
                <w:rStyle w:val="a6"/>
                <w:rFonts w:ascii="Times New Roman" w:hAnsi="Times New Roman" w:cs="Times New Roman"/>
                <w:noProof/>
              </w:rPr>
              <w:t>2.2.2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94" w:history="1">
            <w:r>
              <w:rPr>
                <w:rStyle w:val="a6"/>
                <w:rFonts w:ascii="Times New Roman" w:hAnsi="Times New Roman" w:cs="Times New Roman"/>
                <w:noProof/>
              </w:rPr>
              <w:t>2.2.3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95" w:history="1">
            <w:r>
              <w:rPr>
                <w:rStyle w:val="a6"/>
                <w:rFonts w:ascii="Times New Roman" w:hAnsi="Times New Roman" w:cs="Times New Roman"/>
                <w:noProof/>
              </w:rPr>
              <w:t>2.3 Обновление записи о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96" w:history="1">
            <w:r>
              <w:rPr>
                <w:rStyle w:val="a6"/>
                <w:rFonts w:ascii="Times New Roman" w:hAnsi="Times New Roman" w:cs="Times New Roman"/>
                <w:noProof/>
              </w:rPr>
              <w:t>2.3.1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97" w:history="1">
            <w:r>
              <w:rPr>
                <w:rStyle w:val="a6"/>
                <w:rFonts w:ascii="Times New Roman" w:hAnsi="Times New Roman" w:cs="Times New Roman"/>
                <w:noProof/>
              </w:rPr>
              <w:t>2.3.2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498" w:history="1">
            <w:r>
              <w:rPr>
                <w:rStyle w:val="a6"/>
                <w:rFonts w:ascii="Times New Roman" w:hAnsi="Times New Roman" w:cs="Times New Roman"/>
                <w:noProof/>
              </w:rPr>
              <w:t>2.3.3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499" w:history="1">
            <w:r>
              <w:rPr>
                <w:rStyle w:val="a6"/>
                <w:rFonts w:ascii="Times New Roman" w:hAnsi="Times New Roman" w:cs="Times New Roman"/>
                <w:noProof/>
              </w:rPr>
              <w:t>2.4 Удаление записи о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_Toc511703499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00" w:history="1">
            <w:r>
              <w:rPr>
                <w:rStyle w:val="a6"/>
                <w:rFonts w:ascii="Times New Roman" w:hAnsi="Times New Roman" w:cs="Times New Roman"/>
                <w:noProof/>
              </w:rPr>
              <w:t>2.4.1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01" w:history="1">
            <w:r>
              <w:rPr>
                <w:rStyle w:val="a6"/>
                <w:rFonts w:ascii="Times New Roman" w:hAnsi="Times New Roman" w:cs="Times New Roman"/>
                <w:noProof/>
              </w:rPr>
              <w:t>2.4.2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02" w:history="1">
            <w:r>
              <w:rPr>
                <w:rStyle w:val="a6"/>
                <w:rFonts w:ascii="Times New Roman" w:hAnsi="Times New Roman" w:cs="Times New Roman"/>
                <w:noProof/>
              </w:rPr>
              <w:t>2.4.3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03" w:history="1">
            <w:r>
              <w:rPr>
                <w:rStyle w:val="a6"/>
                <w:rFonts w:ascii="Times New Roman" w:hAnsi="Times New Roman" w:cs="Times New Roman"/>
                <w:noProof/>
              </w:rPr>
              <w:t>2.5 Получение списка загруженных структурных подразделений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04" w:history="1">
            <w:r>
              <w:rPr>
                <w:rStyle w:val="a6"/>
                <w:rFonts w:ascii="Times New Roman" w:hAnsi="Times New Roman" w:cs="Times New Roman"/>
                <w:noProof/>
              </w:rPr>
              <w:t>2.5.1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05" w:history="1">
            <w:r>
              <w:rPr>
                <w:rStyle w:val="a6"/>
                <w:rFonts w:ascii="Times New Roman" w:hAnsi="Times New Roman" w:cs="Times New Roman"/>
                <w:noProof/>
              </w:rPr>
              <w:t>2.5.2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06" w:history="1">
            <w:r>
              <w:rPr>
                <w:rStyle w:val="a6"/>
                <w:rFonts w:ascii="Times New Roman" w:hAnsi="Times New Roman" w:cs="Times New Roman"/>
                <w:noProof/>
              </w:rPr>
              <w:t>2.5.3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07" w:history="1">
            <w:r>
              <w:rPr>
                <w:rStyle w:val="a6"/>
                <w:rFonts w:ascii="Times New Roman" w:hAnsi="Times New Roman" w:cs="Times New Roman"/>
                <w:noProof/>
              </w:rPr>
              <w:t>2.6 Создание записи о структурном подразделении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08" w:history="1">
            <w:r>
              <w:rPr>
                <w:rStyle w:val="a6"/>
                <w:rFonts w:ascii="Times New Roman" w:hAnsi="Times New Roman" w:cs="Times New Roman"/>
                <w:noProof/>
              </w:rPr>
              <w:t>2.6.1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09" w:history="1">
            <w:r>
              <w:rPr>
                <w:rStyle w:val="a6"/>
                <w:rFonts w:ascii="Times New Roman" w:hAnsi="Times New Roman" w:cs="Times New Roman"/>
                <w:noProof/>
              </w:rPr>
              <w:t>2.6.2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_Toc511703509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10" w:history="1">
            <w:r>
              <w:rPr>
                <w:rStyle w:val="a6"/>
                <w:rFonts w:ascii="Times New Roman" w:hAnsi="Times New Roman" w:cs="Times New Roman"/>
                <w:noProof/>
              </w:rPr>
              <w:t>2.6.3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11" w:history="1">
            <w:r>
              <w:rPr>
                <w:rStyle w:val="a6"/>
                <w:rFonts w:ascii="Times New Roman" w:hAnsi="Times New Roman" w:cs="Times New Roman"/>
                <w:noProof/>
              </w:rPr>
              <w:t>2.7 Обновление записи о структурном подразделении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12" w:history="1">
            <w:r>
              <w:rPr>
                <w:rStyle w:val="a6"/>
                <w:rFonts w:ascii="Times New Roman" w:hAnsi="Times New Roman" w:cs="Times New Roman"/>
                <w:noProof/>
              </w:rPr>
              <w:t>2.7.1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13" w:history="1">
            <w:r>
              <w:rPr>
                <w:rStyle w:val="a6"/>
                <w:rFonts w:ascii="Times New Roman" w:hAnsi="Times New Roman" w:cs="Times New Roman"/>
                <w:noProof/>
              </w:rPr>
              <w:t>2.7.2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14" w:history="1">
            <w:r>
              <w:rPr>
                <w:rStyle w:val="a6"/>
                <w:rFonts w:ascii="Times New Roman" w:hAnsi="Times New Roman" w:cs="Times New Roman"/>
                <w:noProof/>
              </w:rPr>
              <w:t>2.7.3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15" w:history="1">
            <w:r>
              <w:rPr>
                <w:rStyle w:val="a6"/>
                <w:rFonts w:ascii="Times New Roman" w:hAnsi="Times New Roman" w:cs="Times New Roman"/>
                <w:noProof/>
              </w:rPr>
              <w:t>2.8 Удаление записи о структурном подразделении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16" w:history="1">
            <w:r>
              <w:rPr>
                <w:rStyle w:val="a6"/>
                <w:rFonts w:ascii="Times New Roman" w:hAnsi="Times New Roman" w:cs="Times New Roman"/>
                <w:noProof/>
              </w:rPr>
              <w:t>2.8.1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17" w:history="1">
            <w:r>
              <w:rPr>
                <w:rStyle w:val="a6"/>
                <w:rFonts w:ascii="Times New Roman" w:hAnsi="Times New Roman" w:cs="Times New Roman"/>
                <w:noProof/>
              </w:rPr>
              <w:t>2.8.2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18" w:history="1">
            <w:r>
              <w:rPr>
                <w:rStyle w:val="a6"/>
                <w:rFonts w:ascii="Times New Roman" w:hAnsi="Times New Roman" w:cs="Times New Roman"/>
                <w:noProof/>
              </w:rPr>
              <w:t>2.8.3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19" w:history="1">
            <w:r>
              <w:rPr>
                <w:rStyle w:val="a6"/>
                <w:rFonts w:ascii="Times New Roman" w:hAnsi="Times New Roman" w:cs="Times New Roman"/>
                <w:noProof/>
              </w:rPr>
              <w:t>2.9 Получение списка загруженных сотрудников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_Toc511703519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20" w:history="1">
            <w:r>
              <w:rPr>
                <w:rStyle w:val="a6"/>
                <w:rFonts w:ascii="Times New Roman" w:hAnsi="Times New Roman" w:cs="Times New Roman"/>
                <w:noProof/>
              </w:rPr>
              <w:t>2.9.1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21" w:history="1">
            <w:r>
              <w:rPr>
                <w:rStyle w:val="a6"/>
                <w:rFonts w:ascii="Times New Roman" w:hAnsi="Times New Roman" w:cs="Times New Roman"/>
                <w:noProof/>
              </w:rPr>
              <w:t>2.9.2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22" w:history="1">
            <w:r>
              <w:rPr>
                <w:rStyle w:val="a6"/>
                <w:rFonts w:ascii="Times New Roman" w:hAnsi="Times New Roman" w:cs="Times New Roman"/>
                <w:noProof/>
              </w:rPr>
              <w:t>2.9.3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50</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23" w:history="1">
            <w:r>
              <w:rPr>
                <w:rStyle w:val="a6"/>
                <w:rFonts w:ascii="Times New Roman" w:hAnsi="Times New Roman" w:cs="Times New Roman"/>
                <w:noProof/>
              </w:rPr>
              <w:t>2.10 Создание записи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24" w:history="1">
            <w:r>
              <w:rPr>
                <w:rStyle w:val="a6"/>
                <w:rFonts w:ascii="Times New Roman" w:hAnsi="Times New Roman" w:cs="Times New Roman"/>
                <w:noProof/>
              </w:rPr>
              <w:t>2.10.1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25" w:history="1">
            <w:r>
              <w:rPr>
                <w:rStyle w:val="a6"/>
                <w:rFonts w:ascii="Times New Roman" w:hAnsi="Times New Roman" w:cs="Times New Roman"/>
                <w:noProof/>
              </w:rPr>
              <w:t>2.10.2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26" w:history="1">
            <w:r>
              <w:rPr>
                <w:rStyle w:val="a6"/>
                <w:rFonts w:ascii="Times New Roman" w:hAnsi="Times New Roman" w:cs="Times New Roman"/>
                <w:noProof/>
              </w:rPr>
              <w:t>2.10.3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50</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27" w:history="1">
            <w:r>
              <w:rPr>
                <w:rStyle w:val="a6"/>
                <w:rFonts w:ascii="Times New Roman" w:hAnsi="Times New Roman" w:cs="Times New Roman"/>
                <w:noProof/>
              </w:rPr>
              <w:t>2.11 Обновление записи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28" w:history="1">
            <w:r>
              <w:rPr>
                <w:rStyle w:val="a6"/>
                <w:rFonts w:ascii="Times New Roman" w:hAnsi="Times New Roman" w:cs="Times New Roman"/>
                <w:noProof/>
              </w:rPr>
              <w:t>2.11.1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29" w:history="1">
            <w:r>
              <w:rPr>
                <w:rStyle w:val="a6"/>
                <w:rFonts w:ascii="Times New Roman" w:hAnsi="Times New Roman" w:cs="Times New Roman"/>
                <w:noProof/>
              </w:rPr>
              <w:t>2.11.2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_Toc511703529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30" w:history="1">
            <w:r>
              <w:rPr>
                <w:rStyle w:val="a6"/>
                <w:rFonts w:ascii="Times New Roman" w:hAnsi="Times New Roman" w:cs="Times New Roman"/>
                <w:noProof/>
              </w:rPr>
              <w:t>2.11.3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31" w:history="1">
            <w:r>
              <w:rPr>
                <w:rStyle w:val="a6"/>
                <w:rFonts w:ascii="Times New Roman" w:hAnsi="Times New Roman" w:cs="Times New Roman"/>
                <w:noProof/>
              </w:rPr>
              <w:t>2.12 Удаление записи о сотруднике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32" w:history="1">
            <w:r>
              <w:rPr>
                <w:rStyle w:val="a6"/>
                <w:rFonts w:ascii="Times New Roman" w:hAnsi="Times New Roman" w:cs="Times New Roman"/>
                <w:noProof/>
              </w:rPr>
              <w:t>2.12.1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33" w:history="1">
            <w:r>
              <w:rPr>
                <w:rStyle w:val="a6"/>
                <w:rFonts w:ascii="Times New Roman" w:hAnsi="Times New Roman" w:cs="Times New Roman"/>
                <w:noProof/>
              </w:rPr>
              <w:t>2.12.2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34" w:history="1">
            <w:r>
              <w:rPr>
                <w:rStyle w:val="a6"/>
                <w:rFonts w:ascii="Times New Roman" w:hAnsi="Times New Roman" w:cs="Times New Roman"/>
                <w:noProof/>
              </w:rPr>
              <w:t>2.12.3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35" w:history="1">
            <w:r>
              <w:rPr>
                <w:rStyle w:val="a6"/>
                <w:rFonts w:ascii="Times New Roman" w:hAnsi="Times New Roman" w:cs="Times New Roman"/>
                <w:noProof/>
              </w:rPr>
              <w:t>2.13 Получение списка пунктов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36" w:history="1">
            <w:r>
              <w:rPr>
                <w:rStyle w:val="a6"/>
                <w:rFonts w:ascii="Times New Roman" w:hAnsi="Times New Roman" w:cs="Times New Roman"/>
                <w:noProof/>
              </w:rPr>
              <w:t>2.13.1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37" w:history="1">
            <w:r>
              <w:rPr>
                <w:rStyle w:val="a6"/>
                <w:rFonts w:ascii="Times New Roman" w:hAnsi="Times New Roman" w:cs="Times New Roman"/>
                <w:noProof/>
              </w:rPr>
              <w:t>2.13.2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38" w:history="1">
            <w:r>
              <w:rPr>
                <w:rStyle w:val="a6"/>
                <w:rFonts w:ascii="Times New Roman" w:hAnsi="Times New Roman" w:cs="Times New Roman"/>
                <w:noProof/>
              </w:rPr>
              <w:t>2.13.3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39" w:history="1">
            <w:r>
              <w:rPr>
                <w:rStyle w:val="a6"/>
                <w:rFonts w:ascii="Times New Roman" w:hAnsi="Times New Roman" w:cs="Times New Roman"/>
                <w:noProof/>
              </w:rPr>
              <w:t>2.14 Создание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_Toc511703539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40" w:history="1">
            <w:r>
              <w:rPr>
                <w:rStyle w:val="a6"/>
                <w:rFonts w:ascii="Times New Roman" w:hAnsi="Times New Roman" w:cs="Times New Roman"/>
                <w:noProof/>
              </w:rPr>
              <w:t>2.14.1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41" w:history="1">
            <w:r>
              <w:rPr>
                <w:rStyle w:val="a6"/>
                <w:rFonts w:ascii="Times New Roman" w:hAnsi="Times New Roman" w:cs="Times New Roman"/>
                <w:noProof/>
              </w:rPr>
              <w:t>2.14.2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42" w:history="1">
            <w:r>
              <w:rPr>
                <w:rStyle w:val="a6"/>
                <w:rFonts w:ascii="Times New Roman" w:hAnsi="Times New Roman" w:cs="Times New Roman"/>
                <w:noProof/>
              </w:rPr>
              <w:t>2.14.3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43" w:history="1">
            <w:r>
              <w:rPr>
                <w:rStyle w:val="a6"/>
                <w:rFonts w:ascii="Times New Roman" w:hAnsi="Times New Roman" w:cs="Times New Roman"/>
                <w:noProof/>
              </w:rPr>
              <w:t>2.15 Обновление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44" w:history="1">
            <w:r>
              <w:rPr>
                <w:rStyle w:val="a6"/>
                <w:rFonts w:ascii="Times New Roman" w:hAnsi="Times New Roman" w:cs="Times New Roman"/>
                <w:noProof/>
              </w:rPr>
              <w:t>2.15.1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45" w:history="1">
            <w:r>
              <w:rPr>
                <w:rStyle w:val="a6"/>
                <w:rFonts w:ascii="Times New Roman" w:hAnsi="Times New Roman" w:cs="Times New Roman"/>
                <w:noProof/>
              </w:rPr>
              <w:t>2.15.2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46" w:history="1">
            <w:r>
              <w:rPr>
                <w:rStyle w:val="a6"/>
                <w:rFonts w:ascii="Times New Roman" w:hAnsi="Times New Roman" w:cs="Times New Roman"/>
                <w:noProof/>
              </w:rPr>
              <w:t>2.15.3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47" w:history="1">
            <w:r>
              <w:rPr>
                <w:rStyle w:val="a6"/>
                <w:rFonts w:ascii="Times New Roman" w:hAnsi="Times New Roman" w:cs="Times New Roman"/>
                <w:noProof/>
              </w:rPr>
              <w:t>2.16 Удаление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48" w:history="1">
            <w:r>
              <w:rPr>
                <w:rStyle w:val="a6"/>
                <w:rFonts w:ascii="Times New Roman" w:hAnsi="Times New Roman" w:cs="Times New Roman"/>
                <w:noProof/>
              </w:rPr>
              <w:t>2.16.1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49" w:history="1">
            <w:r>
              <w:rPr>
                <w:rStyle w:val="a6"/>
                <w:rFonts w:ascii="Times New Roman" w:hAnsi="Times New Roman" w:cs="Times New Roman"/>
                <w:noProof/>
              </w:rPr>
              <w:t>2.16.2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_Toc511703549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50" w:history="1">
            <w:r>
              <w:rPr>
                <w:rStyle w:val="a6"/>
                <w:rFonts w:ascii="Times New Roman" w:hAnsi="Times New Roman" w:cs="Times New Roman"/>
                <w:noProof/>
              </w:rPr>
              <w:t>2.16.3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51" w:history="1">
            <w:r>
              <w:rPr>
                <w:rStyle w:val="a6"/>
                <w:rFonts w:ascii="Times New Roman" w:hAnsi="Times New Roman" w:cs="Times New Roman"/>
                <w:noProof/>
              </w:rPr>
              <w:t>2.17 Получение списка пунктов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52" w:history="1">
            <w:r>
              <w:rPr>
                <w:rStyle w:val="a6"/>
                <w:rFonts w:ascii="Times New Roman" w:hAnsi="Times New Roman" w:cs="Times New Roman"/>
                <w:noProof/>
              </w:rPr>
              <w:t>2.17.1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53" w:history="1">
            <w:r>
              <w:rPr>
                <w:rStyle w:val="a6"/>
                <w:rFonts w:ascii="Times New Roman" w:hAnsi="Times New Roman" w:cs="Times New Roman"/>
                <w:noProof/>
              </w:rPr>
              <w:t>2.17.2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54" w:history="1">
            <w:r>
              <w:rPr>
                <w:rStyle w:val="a6"/>
                <w:rFonts w:ascii="Times New Roman" w:hAnsi="Times New Roman" w:cs="Times New Roman"/>
                <w:noProof/>
              </w:rPr>
              <w:t>2.17.3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55" w:history="1">
            <w:r>
              <w:rPr>
                <w:rStyle w:val="a6"/>
                <w:rFonts w:ascii="Times New Roman" w:hAnsi="Times New Roman" w:cs="Times New Roman"/>
                <w:noProof/>
              </w:rPr>
              <w:t>2.18 Создание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56" w:history="1">
            <w:r>
              <w:rPr>
                <w:rStyle w:val="a6"/>
                <w:rFonts w:ascii="Times New Roman" w:hAnsi="Times New Roman" w:cs="Times New Roman"/>
                <w:noProof/>
              </w:rPr>
              <w:t>2.18.1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57" w:history="1">
            <w:r>
              <w:rPr>
                <w:rStyle w:val="a6"/>
                <w:rFonts w:ascii="Times New Roman" w:hAnsi="Times New Roman" w:cs="Times New Roman"/>
                <w:noProof/>
              </w:rPr>
              <w:t>2.18.2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58" w:history="1">
            <w:r>
              <w:rPr>
                <w:rStyle w:val="a6"/>
                <w:rFonts w:ascii="Times New Roman" w:hAnsi="Times New Roman" w:cs="Times New Roman"/>
                <w:noProof/>
              </w:rPr>
              <w:t>2.18.3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59" w:history="1">
            <w:r>
              <w:rPr>
                <w:rStyle w:val="a6"/>
                <w:rFonts w:ascii="Times New Roman" w:hAnsi="Times New Roman" w:cs="Times New Roman"/>
                <w:noProof/>
              </w:rPr>
              <w:t>2.19 Обновление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_Toc511703559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60" w:history="1">
            <w:r>
              <w:rPr>
                <w:rStyle w:val="a6"/>
                <w:rFonts w:ascii="Times New Roman" w:hAnsi="Times New Roman" w:cs="Times New Roman"/>
                <w:noProof/>
              </w:rPr>
              <w:t>2.19.1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61" w:history="1">
            <w:r>
              <w:rPr>
                <w:rStyle w:val="a6"/>
                <w:rFonts w:ascii="Times New Roman" w:hAnsi="Times New Roman" w:cs="Times New Roman"/>
                <w:noProof/>
              </w:rPr>
              <w:t>2.19.2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62" w:history="1">
            <w:r>
              <w:rPr>
                <w:rStyle w:val="a6"/>
                <w:rFonts w:ascii="Times New Roman" w:hAnsi="Times New Roman" w:cs="Times New Roman"/>
                <w:noProof/>
              </w:rPr>
              <w:t>2.19.3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63" w:history="1">
            <w:r>
              <w:rPr>
                <w:rStyle w:val="a6"/>
                <w:rFonts w:ascii="Times New Roman" w:hAnsi="Times New Roman" w:cs="Times New Roman"/>
                <w:noProof/>
              </w:rPr>
              <w:t>2.20 Удаление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64" w:history="1">
            <w:r>
              <w:rPr>
                <w:rStyle w:val="a6"/>
                <w:rFonts w:ascii="Times New Roman" w:hAnsi="Times New Roman" w:cs="Times New Roman"/>
                <w:noProof/>
              </w:rPr>
              <w:t>2.20.1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65" w:history="1">
            <w:r>
              <w:rPr>
                <w:rStyle w:val="a6"/>
                <w:rFonts w:ascii="Times New Roman" w:hAnsi="Times New Roman" w:cs="Times New Roman"/>
                <w:noProof/>
              </w:rPr>
              <w:t>2.20.2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66" w:history="1">
            <w:r>
              <w:rPr>
                <w:rStyle w:val="a6"/>
                <w:rFonts w:ascii="Times New Roman" w:hAnsi="Times New Roman" w:cs="Times New Roman"/>
                <w:noProof/>
              </w:rPr>
              <w:t>2.20.3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67" w:history="1">
            <w:r>
              <w:rPr>
                <w:rStyle w:val="a6"/>
                <w:rFonts w:ascii="Times New Roman" w:hAnsi="Times New Roman" w:cs="Times New Roman"/>
                <w:noProof/>
              </w:rPr>
              <w:t>2.21 Получение списка пунктов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68" w:history="1">
            <w:r>
              <w:rPr>
                <w:rStyle w:val="a6"/>
                <w:rFonts w:ascii="Times New Roman" w:hAnsi="Times New Roman" w:cs="Times New Roman"/>
                <w:noProof/>
              </w:rPr>
              <w:t>2.21.1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69" w:history="1">
            <w:r>
              <w:rPr>
                <w:rStyle w:val="a6"/>
                <w:rFonts w:ascii="Times New Roman" w:hAnsi="Times New Roman" w:cs="Times New Roman"/>
                <w:noProof/>
              </w:rPr>
              <w:t>2.21.2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_Toc511703569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70" w:history="1">
            <w:r>
              <w:rPr>
                <w:rStyle w:val="a6"/>
                <w:rFonts w:ascii="Times New Roman" w:hAnsi="Times New Roman" w:cs="Times New Roman"/>
                <w:noProof/>
              </w:rPr>
              <w:t>2.21.3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71" w:history="1">
            <w:r>
              <w:rPr>
                <w:rStyle w:val="a6"/>
                <w:rFonts w:ascii="Times New Roman" w:hAnsi="Times New Roman" w:cs="Times New Roman"/>
                <w:noProof/>
              </w:rPr>
              <w:t>2.22 Создание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72" w:history="1">
            <w:r>
              <w:rPr>
                <w:rStyle w:val="a6"/>
                <w:rFonts w:ascii="Times New Roman" w:hAnsi="Times New Roman" w:cs="Times New Roman"/>
                <w:noProof/>
              </w:rPr>
              <w:t>2.22.1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73" w:history="1">
            <w:r>
              <w:rPr>
                <w:rStyle w:val="a6"/>
                <w:rFonts w:ascii="Times New Roman" w:hAnsi="Times New Roman" w:cs="Times New Roman"/>
                <w:noProof/>
              </w:rPr>
              <w:t>2.22.2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74" w:history="1">
            <w:r>
              <w:rPr>
                <w:rStyle w:val="a6"/>
                <w:rFonts w:ascii="Times New Roman" w:hAnsi="Times New Roman" w:cs="Times New Roman"/>
                <w:noProof/>
              </w:rPr>
              <w:t>2.22.3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59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75" w:history="1">
            <w:r>
              <w:rPr>
                <w:rStyle w:val="a6"/>
                <w:rFonts w:ascii="Times New Roman" w:hAnsi="Times New Roman" w:cs="Times New Roman"/>
                <w:noProof/>
              </w:rPr>
              <w:t>2.23 Обновление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76" w:history="1">
            <w:r>
              <w:rPr>
                <w:rStyle w:val="a6"/>
                <w:rFonts w:ascii="Times New Roman" w:hAnsi="Times New Roman" w:cs="Times New Roman"/>
                <w:noProof/>
              </w:rPr>
              <w:t>2.23.1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77" w:history="1">
            <w:r>
              <w:rPr>
                <w:rStyle w:val="a6"/>
                <w:rFonts w:ascii="Times New Roman" w:hAnsi="Times New Roman" w:cs="Times New Roman"/>
                <w:noProof/>
              </w:rPr>
              <w:t>2.23.2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78" w:history="1">
            <w:r>
              <w:rPr>
                <w:rStyle w:val="a6"/>
                <w:rFonts w:ascii="Times New Roman" w:hAnsi="Times New Roman" w:cs="Times New Roman"/>
                <w:noProof/>
              </w:rPr>
              <w:t>2.23.3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60</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79" w:history="1">
            <w:r>
              <w:rPr>
                <w:rStyle w:val="a6"/>
                <w:rFonts w:ascii="Times New Roman" w:hAnsi="Times New Roman" w:cs="Times New Roman"/>
                <w:noProof/>
              </w:rPr>
              <w:t>2.24 Удаление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_Toc511703579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80" w:history="1">
            <w:r>
              <w:rPr>
                <w:rStyle w:val="a6"/>
                <w:rFonts w:ascii="Times New Roman" w:hAnsi="Times New Roman" w:cs="Times New Roman"/>
                <w:noProof/>
              </w:rPr>
              <w:t>2.24.1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81" w:history="1">
            <w:r>
              <w:rPr>
                <w:rStyle w:val="a6"/>
                <w:rFonts w:ascii="Times New Roman" w:hAnsi="Times New Roman" w:cs="Times New Roman"/>
                <w:noProof/>
              </w:rPr>
              <w:t>2.24.2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82" w:history="1">
            <w:r>
              <w:rPr>
                <w:rStyle w:val="a6"/>
                <w:rFonts w:ascii="Times New Roman" w:hAnsi="Times New Roman" w:cs="Times New Roman"/>
                <w:noProof/>
              </w:rPr>
              <w:t>2.24.3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83" w:history="1">
            <w:r>
              <w:rPr>
                <w:rStyle w:val="a6"/>
                <w:rFonts w:ascii="Times New Roman" w:hAnsi="Times New Roman" w:cs="Times New Roman"/>
                <w:noProof/>
              </w:rPr>
              <w:t>2.25 Получение списка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84" w:history="1">
            <w:r>
              <w:rPr>
                <w:rStyle w:val="a6"/>
                <w:rFonts w:ascii="Times New Roman" w:hAnsi="Times New Roman" w:cs="Times New Roman"/>
                <w:noProof/>
              </w:rPr>
              <w:t>2.25.1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85" w:history="1">
            <w:r>
              <w:rPr>
                <w:rStyle w:val="a6"/>
                <w:rFonts w:ascii="Times New Roman" w:hAnsi="Times New Roman" w:cs="Times New Roman"/>
                <w:noProof/>
              </w:rPr>
              <w:t>2.25.2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86" w:history="1">
            <w:r>
              <w:rPr>
                <w:rStyle w:val="a6"/>
                <w:rFonts w:ascii="Times New Roman" w:hAnsi="Times New Roman" w:cs="Times New Roman"/>
                <w:noProof/>
              </w:rPr>
              <w:t>2.25.3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87" w:history="1">
            <w:r>
              <w:rPr>
                <w:rStyle w:val="a6"/>
                <w:rFonts w:ascii="Times New Roman" w:hAnsi="Times New Roman" w:cs="Times New Roman"/>
                <w:noProof/>
              </w:rPr>
              <w:t>2.26 Создание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88" w:history="1">
            <w:r>
              <w:rPr>
                <w:rStyle w:val="a6"/>
                <w:rFonts w:ascii="Times New Roman" w:hAnsi="Times New Roman" w:cs="Times New Roman"/>
                <w:noProof/>
              </w:rPr>
              <w:t>2.26.1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89" w:history="1">
            <w:r>
              <w:rPr>
                <w:rStyle w:val="a6"/>
                <w:rFonts w:ascii="Times New Roman" w:hAnsi="Times New Roman" w:cs="Times New Roman"/>
                <w:noProof/>
              </w:rPr>
              <w:t>2.26.2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_Toc511703589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90" w:history="1">
            <w:r>
              <w:rPr>
                <w:rStyle w:val="a6"/>
                <w:rFonts w:ascii="Times New Roman" w:hAnsi="Times New Roman" w:cs="Times New Roman"/>
                <w:noProof/>
              </w:rPr>
              <w:t>2.26.3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91" w:history="1">
            <w:r>
              <w:rPr>
                <w:rStyle w:val="a6"/>
                <w:rFonts w:ascii="Times New Roman" w:hAnsi="Times New Roman" w:cs="Times New Roman"/>
                <w:noProof/>
              </w:rPr>
              <w:t>2.27 Обновление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92" w:history="1">
            <w:r>
              <w:rPr>
                <w:rStyle w:val="a6"/>
                <w:rFonts w:ascii="Times New Roman" w:hAnsi="Times New Roman" w:cs="Times New Roman"/>
                <w:noProof/>
              </w:rPr>
              <w:t>2.27.1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93" w:history="1">
            <w:r>
              <w:rPr>
                <w:rStyle w:val="a6"/>
                <w:rFonts w:ascii="Times New Roman" w:hAnsi="Times New Roman" w:cs="Times New Roman"/>
                <w:noProof/>
              </w:rPr>
              <w:t>2.27.2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94" w:history="1">
            <w:r>
              <w:rPr>
                <w:rStyle w:val="a6"/>
                <w:rFonts w:ascii="Times New Roman" w:hAnsi="Times New Roman" w:cs="Times New Roman"/>
                <w:noProof/>
              </w:rPr>
              <w:t>2.27.3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95" w:history="1">
            <w:r>
              <w:rPr>
                <w:rStyle w:val="a6"/>
                <w:rFonts w:ascii="Times New Roman" w:hAnsi="Times New Roman" w:cs="Times New Roman"/>
                <w:noProof/>
              </w:rPr>
              <w:t>2.28 Удаление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96" w:history="1">
            <w:r>
              <w:rPr>
                <w:rStyle w:val="a6"/>
                <w:rFonts w:ascii="Times New Roman" w:hAnsi="Times New Roman" w:cs="Times New Roman"/>
                <w:noProof/>
              </w:rPr>
              <w:t>2.28.1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97" w:history="1">
            <w:r>
              <w:rPr>
                <w:rStyle w:val="a6"/>
                <w:rFonts w:ascii="Times New Roman" w:hAnsi="Times New Roman" w:cs="Times New Roman"/>
                <w:noProof/>
              </w:rPr>
              <w:t>2.28.2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598" w:history="1">
            <w:r>
              <w:rPr>
                <w:rStyle w:val="a6"/>
                <w:rFonts w:ascii="Times New Roman" w:hAnsi="Times New Roman" w:cs="Times New Roman"/>
                <w:noProof/>
              </w:rPr>
              <w:t>2.28.3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599" w:history="1">
            <w:r>
              <w:rPr>
                <w:rStyle w:val="a6"/>
                <w:rFonts w:ascii="Times New Roman" w:hAnsi="Times New Roman" w:cs="Times New Roman"/>
                <w:noProof/>
              </w:rPr>
              <w:t>2.29 Получение списка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_Toc511703599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00" w:history="1">
            <w:r>
              <w:rPr>
                <w:rStyle w:val="a6"/>
                <w:rFonts w:ascii="Times New Roman" w:hAnsi="Times New Roman" w:cs="Times New Roman"/>
                <w:noProof/>
              </w:rPr>
              <w:t>2.29.1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01" w:history="1">
            <w:r>
              <w:rPr>
                <w:rStyle w:val="a6"/>
                <w:rFonts w:ascii="Times New Roman" w:hAnsi="Times New Roman" w:cs="Times New Roman"/>
                <w:noProof/>
              </w:rPr>
              <w:t>2.29.2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02" w:history="1">
            <w:r>
              <w:rPr>
                <w:rStyle w:val="a6"/>
                <w:rFonts w:ascii="Times New Roman" w:hAnsi="Times New Roman" w:cs="Times New Roman"/>
                <w:noProof/>
              </w:rPr>
              <w:t>2.29.3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03" w:history="1">
            <w:r>
              <w:rPr>
                <w:rStyle w:val="a6"/>
                <w:rFonts w:ascii="Times New Roman" w:hAnsi="Times New Roman" w:cs="Times New Roman"/>
                <w:noProof/>
              </w:rPr>
              <w:t>2.30 Создание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04" w:history="1">
            <w:r>
              <w:rPr>
                <w:rStyle w:val="a6"/>
                <w:rFonts w:ascii="Times New Roman" w:hAnsi="Times New Roman" w:cs="Times New Roman"/>
                <w:noProof/>
              </w:rPr>
              <w:t>2.30.1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05" w:history="1">
            <w:r>
              <w:rPr>
                <w:rStyle w:val="a6"/>
                <w:rFonts w:ascii="Times New Roman" w:hAnsi="Times New Roman" w:cs="Times New Roman"/>
                <w:noProof/>
              </w:rPr>
              <w:t>2.30.2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06" w:history="1">
            <w:r>
              <w:rPr>
                <w:rStyle w:val="a6"/>
                <w:rFonts w:ascii="Times New Roman" w:hAnsi="Times New Roman" w:cs="Times New Roman"/>
                <w:noProof/>
              </w:rPr>
              <w:t>2.30.3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07" w:history="1">
            <w:r>
              <w:rPr>
                <w:rStyle w:val="a6"/>
                <w:rFonts w:ascii="Times New Roman" w:hAnsi="Times New Roman" w:cs="Times New Roman"/>
                <w:noProof/>
              </w:rPr>
              <w:t>2.31 Обновление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08" w:history="1">
            <w:r>
              <w:rPr>
                <w:rStyle w:val="a6"/>
                <w:rFonts w:ascii="Times New Roman" w:hAnsi="Times New Roman" w:cs="Times New Roman"/>
                <w:noProof/>
              </w:rPr>
              <w:t>2.31.1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09" w:history="1">
            <w:r>
              <w:rPr>
                <w:rStyle w:val="a6"/>
                <w:rFonts w:ascii="Times New Roman" w:hAnsi="Times New Roman" w:cs="Times New Roman"/>
                <w:noProof/>
              </w:rPr>
              <w:t>2.31.2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_Toc511703609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10" w:history="1">
            <w:r>
              <w:rPr>
                <w:rStyle w:val="a6"/>
                <w:rFonts w:ascii="Times New Roman" w:hAnsi="Times New Roman" w:cs="Times New Roman"/>
                <w:noProof/>
              </w:rPr>
              <w:t>2.31.3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11" w:history="1">
            <w:r>
              <w:rPr>
                <w:rStyle w:val="a6"/>
                <w:rFonts w:ascii="Times New Roman" w:hAnsi="Times New Roman" w:cs="Times New Roman"/>
                <w:noProof/>
              </w:rPr>
              <w:t>2.32 Удаление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12" w:history="1">
            <w:r>
              <w:rPr>
                <w:rStyle w:val="a6"/>
                <w:rFonts w:ascii="Times New Roman" w:hAnsi="Times New Roman" w:cs="Times New Roman"/>
                <w:noProof/>
              </w:rPr>
              <w:t>2.32.1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13" w:history="1">
            <w:r>
              <w:rPr>
                <w:rStyle w:val="a6"/>
                <w:rFonts w:ascii="Times New Roman" w:hAnsi="Times New Roman" w:cs="Times New Roman"/>
                <w:noProof/>
              </w:rPr>
              <w:t>2.32.2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14" w:history="1">
            <w:r>
              <w:rPr>
                <w:rStyle w:val="a6"/>
                <w:rFonts w:ascii="Times New Roman" w:hAnsi="Times New Roman" w:cs="Times New Roman"/>
                <w:noProof/>
              </w:rPr>
              <w:t>2.32.3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15" w:history="1">
            <w:r>
              <w:rPr>
                <w:rStyle w:val="a6"/>
                <w:rFonts w:ascii="Times New Roman" w:hAnsi="Times New Roman" w:cs="Times New Roman"/>
                <w:noProof/>
              </w:rPr>
              <w:t>2.33 Получение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16" w:history="1">
            <w:r>
              <w:rPr>
                <w:rStyle w:val="a6"/>
                <w:rFonts w:ascii="Times New Roman" w:hAnsi="Times New Roman" w:cs="Times New Roman"/>
                <w:noProof/>
              </w:rPr>
              <w:t>2.33.1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17" w:history="1">
            <w:r>
              <w:rPr>
                <w:rStyle w:val="a6"/>
                <w:rFonts w:ascii="Times New Roman" w:hAnsi="Times New Roman" w:cs="Times New Roman"/>
                <w:noProof/>
              </w:rPr>
              <w:t>2.33.2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18" w:history="1">
            <w:r>
              <w:rPr>
                <w:rStyle w:val="a6"/>
                <w:rFonts w:ascii="Times New Roman" w:hAnsi="Times New Roman" w:cs="Times New Roman"/>
                <w:noProof/>
              </w:rPr>
              <w:t>2.33.3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19" w:history="1">
            <w:r>
              <w:rPr>
                <w:rStyle w:val="a6"/>
                <w:rFonts w:ascii="Times New Roman" w:hAnsi="Times New Roman" w:cs="Times New Roman"/>
                <w:noProof/>
              </w:rPr>
              <w:t>2.34 Создание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_Toc511703619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20" w:history="1">
            <w:r>
              <w:rPr>
                <w:rStyle w:val="a6"/>
                <w:rFonts w:ascii="Times New Roman" w:hAnsi="Times New Roman" w:cs="Times New Roman"/>
                <w:noProof/>
              </w:rPr>
              <w:t>2.34.1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21" w:history="1">
            <w:r>
              <w:rPr>
                <w:rStyle w:val="a6"/>
                <w:rFonts w:ascii="Times New Roman" w:hAnsi="Times New Roman" w:cs="Times New Roman"/>
                <w:noProof/>
              </w:rPr>
              <w:t>2.34.2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22" w:history="1">
            <w:r>
              <w:rPr>
                <w:rStyle w:val="a6"/>
                <w:rFonts w:ascii="Times New Roman" w:hAnsi="Times New Roman" w:cs="Times New Roman"/>
                <w:noProof/>
              </w:rPr>
              <w:t>2.34.3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23" w:history="1">
            <w:r>
              <w:rPr>
                <w:rStyle w:val="a6"/>
                <w:rFonts w:ascii="Times New Roman" w:hAnsi="Times New Roman" w:cs="Times New Roman"/>
                <w:noProof/>
              </w:rPr>
              <w:t>2.35 Обновление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24" w:history="1">
            <w:r>
              <w:rPr>
                <w:rStyle w:val="a6"/>
                <w:rFonts w:ascii="Times New Roman" w:hAnsi="Times New Roman" w:cs="Times New Roman"/>
                <w:noProof/>
              </w:rPr>
              <w:t>2.35.1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25" w:history="1">
            <w:r>
              <w:rPr>
                <w:rStyle w:val="a6"/>
                <w:rFonts w:ascii="Times New Roman" w:hAnsi="Times New Roman" w:cs="Times New Roman"/>
                <w:noProof/>
              </w:rPr>
              <w:t>2.35.2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26" w:history="1">
            <w:r>
              <w:rPr>
                <w:rStyle w:val="a6"/>
                <w:rFonts w:ascii="Times New Roman" w:hAnsi="Times New Roman" w:cs="Times New Roman"/>
                <w:noProof/>
              </w:rPr>
              <w:t>2.35.3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27" w:history="1">
            <w:r>
              <w:rPr>
                <w:rStyle w:val="a6"/>
                <w:rFonts w:ascii="Times New Roman" w:hAnsi="Times New Roman" w:cs="Times New Roman"/>
                <w:noProof/>
              </w:rPr>
              <w:t>2.36 Удаление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28" w:history="1">
            <w:r>
              <w:rPr>
                <w:rStyle w:val="a6"/>
                <w:rFonts w:ascii="Times New Roman" w:hAnsi="Times New Roman" w:cs="Times New Roman"/>
                <w:noProof/>
              </w:rPr>
              <w:t>2.36.1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69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29" w:history="1">
            <w:r>
              <w:rPr>
                <w:rStyle w:val="a6"/>
                <w:rFonts w:ascii="Times New Roman" w:hAnsi="Times New Roman" w:cs="Times New Roman"/>
                <w:noProof/>
              </w:rPr>
              <w:t>2.36.2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_Toc511703629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30" w:history="1">
            <w:r>
              <w:rPr>
                <w:rStyle w:val="a6"/>
                <w:rFonts w:ascii="Times New Roman" w:hAnsi="Times New Roman" w:cs="Times New Roman"/>
                <w:noProof/>
              </w:rPr>
              <w:t>2.36.3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70</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31" w:history="1">
            <w:r>
              <w:rPr>
                <w:rStyle w:val="a6"/>
                <w:rFonts w:ascii="Times New Roman" w:hAnsi="Times New Roman" w:cs="Times New Roman"/>
                <w:noProof/>
              </w:rPr>
              <w:t>2.37 Получение списка сведений о загруженных файлах</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32" w:history="1">
            <w:r>
              <w:rPr>
                <w:rStyle w:val="a6"/>
                <w:rFonts w:ascii="Times New Roman" w:hAnsi="Times New Roman" w:cs="Times New Roman"/>
                <w:noProof/>
              </w:rPr>
              <w:t>2.37.1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33" w:history="1">
            <w:r>
              <w:rPr>
                <w:rStyle w:val="a6"/>
                <w:rFonts w:ascii="Times New Roman" w:hAnsi="Times New Roman" w:cs="Times New Roman"/>
                <w:noProof/>
              </w:rPr>
              <w:t>2.37.2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34" w:history="1">
            <w:r>
              <w:rPr>
                <w:rStyle w:val="a6"/>
                <w:rFonts w:ascii="Times New Roman" w:hAnsi="Times New Roman" w:cs="Times New Roman"/>
                <w:noProof/>
              </w:rPr>
              <w:t>2.37.3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35" w:history="1">
            <w:r>
              <w:rPr>
                <w:rStyle w:val="a6"/>
                <w:rFonts w:ascii="Times New Roman" w:hAnsi="Times New Roman" w:cs="Times New Roman"/>
                <w:noProof/>
              </w:rPr>
              <w:t>2.38 Получение списка сведений о загруженных файлах</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36" w:history="1">
            <w:r>
              <w:rPr>
                <w:rStyle w:val="a6"/>
                <w:rFonts w:ascii="Times New Roman" w:hAnsi="Times New Roman" w:cs="Times New Roman"/>
                <w:noProof/>
              </w:rPr>
              <w:t>2.38.1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37" w:history="1">
            <w:r>
              <w:rPr>
                <w:rStyle w:val="a6"/>
                <w:rFonts w:ascii="Times New Roman" w:hAnsi="Times New Roman" w:cs="Times New Roman"/>
                <w:noProof/>
              </w:rPr>
              <w:t>2.38.2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38" w:history="1">
            <w:r>
              <w:rPr>
                <w:rStyle w:val="a6"/>
                <w:rFonts w:ascii="Times New Roman" w:hAnsi="Times New Roman" w:cs="Times New Roman"/>
                <w:noProof/>
              </w:rPr>
              <w:t>2.38.3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39" w:history="1">
            <w:r>
              <w:rPr>
                <w:rStyle w:val="a6"/>
                <w:rFonts w:ascii="Times New Roman" w:hAnsi="Times New Roman" w:cs="Times New Roman"/>
                <w:noProof/>
              </w:rPr>
              <w:t>2.39 Получение содержимого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_Toc511703639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40" w:history="1">
            <w:r>
              <w:rPr>
                <w:rStyle w:val="a6"/>
                <w:rFonts w:ascii="Times New Roman" w:hAnsi="Times New Roman" w:cs="Times New Roman"/>
                <w:noProof/>
              </w:rPr>
              <w:t>2.39.1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41" w:history="1">
            <w:r>
              <w:rPr>
                <w:rStyle w:val="a6"/>
                <w:rFonts w:ascii="Times New Roman" w:hAnsi="Times New Roman" w:cs="Times New Roman"/>
                <w:noProof/>
              </w:rPr>
              <w:t>2.39.2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42" w:history="1">
            <w:r>
              <w:rPr>
                <w:rStyle w:val="a6"/>
                <w:rFonts w:ascii="Times New Roman" w:hAnsi="Times New Roman" w:cs="Times New Roman"/>
                <w:noProof/>
              </w:rPr>
              <w:t>2.39.3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43" w:history="1">
            <w:r>
              <w:rPr>
                <w:rStyle w:val="a6"/>
                <w:rFonts w:ascii="Times New Roman" w:hAnsi="Times New Roman" w:cs="Times New Roman"/>
                <w:noProof/>
              </w:rPr>
              <w:t>2.40 Обновление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44" w:history="1">
            <w:r>
              <w:rPr>
                <w:rStyle w:val="a6"/>
                <w:rFonts w:ascii="Times New Roman" w:hAnsi="Times New Roman" w:cs="Times New Roman"/>
                <w:noProof/>
              </w:rPr>
              <w:t>2.40.1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45" w:history="1">
            <w:r>
              <w:rPr>
                <w:rStyle w:val="a6"/>
                <w:rFonts w:ascii="Times New Roman" w:hAnsi="Times New Roman" w:cs="Times New Roman"/>
                <w:noProof/>
              </w:rPr>
              <w:t>2.40.2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46" w:history="1">
            <w:r>
              <w:rPr>
                <w:rStyle w:val="a6"/>
                <w:rFonts w:ascii="Times New Roman" w:hAnsi="Times New Roman" w:cs="Times New Roman"/>
                <w:noProof/>
              </w:rPr>
              <w:t>2.40.3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47" w:history="1">
            <w:r>
              <w:rPr>
                <w:rStyle w:val="a6"/>
                <w:rFonts w:ascii="Times New Roman" w:hAnsi="Times New Roman" w:cs="Times New Roman"/>
                <w:noProof/>
              </w:rPr>
              <w:t>2.41 Удаление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48" w:history="1">
            <w:r>
              <w:rPr>
                <w:rStyle w:val="a6"/>
                <w:rFonts w:ascii="Times New Roman" w:hAnsi="Times New Roman" w:cs="Times New Roman"/>
                <w:noProof/>
              </w:rPr>
              <w:t>2.41.1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49" w:history="1">
            <w:r>
              <w:rPr>
                <w:rStyle w:val="a6"/>
                <w:rFonts w:ascii="Times New Roman" w:hAnsi="Times New Roman" w:cs="Times New Roman"/>
                <w:noProof/>
              </w:rPr>
              <w:t>2.41.2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_Toc511703649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50" w:history="1">
            <w:r>
              <w:rPr>
                <w:rStyle w:val="a6"/>
                <w:rFonts w:ascii="Times New Roman" w:hAnsi="Times New Roman" w:cs="Times New Roman"/>
                <w:noProof/>
              </w:rPr>
              <w:t>2.41.3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51" w:history="1">
            <w:r>
              <w:rPr>
                <w:rStyle w:val="a6"/>
                <w:rFonts w:ascii="Times New Roman" w:hAnsi="Times New Roman" w:cs="Times New Roman"/>
                <w:noProof/>
              </w:rPr>
              <w:t>2.42 Получение справочника «Виды документов»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52" w:history="1">
            <w:r>
              <w:rPr>
                <w:rStyle w:val="a6"/>
                <w:rFonts w:ascii="Times New Roman" w:hAnsi="Times New Roman" w:cs="Times New Roman"/>
                <w:noProof/>
              </w:rPr>
              <w:t>2.42.1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53" w:history="1">
            <w:r>
              <w:rPr>
                <w:rStyle w:val="a6"/>
                <w:rFonts w:ascii="Times New Roman" w:hAnsi="Times New Roman" w:cs="Times New Roman"/>
                <w:noProof/>
              </w:rPr>
              <w:t>2.42.2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54" w:history="1">
            <w:r>
              <w:rPr>
                <w:rStyle w:val="a6"/>
                <w:rFonts w:ascii="Times New Roman" w:hAnsi="Times New Roman" w:cs="Times New Roman"/>
                <w:noProof/>
              </w:rPr>
              <w:t>2.43 Получение справочника «Основания проведения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55" w:history="1">
            <w:r>
              <w:rPr>
                <w:rStyle w:val="a6"/>
                <w:rFonts w:ascii="Times New Roman" w:hAnsi="Times New Roman" w:cs="Times New Roman"/>
                <w:noProof/>
              </w:rPr>
              <w:t>2.43.1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56" w:history="1">
            <w:r>
              <w:rPr>
                <w:rStyle w:val="a6"/>
                <w:rFonts w:ascii="Times New Roman" w:hAnsi="Times New Roman" w:cs="Times New Roman"/>
                <w:noProof/>
              </w:rPr>
              <w:t>2.43.2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57" w:history="1">
            <w:r>
              <w:rPr>
                <w:rStyle w:val="a6"/>
                <w:rFonts w:ascii="Times New Roman" w:hAnsi="Times New Roman" w:cs="Times New Roman"/>
                <w:noProof/>
              </w:rPr>
              <w:t>2.43.3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58" w:history="1">
            <w:r>
              <w:rPr>
                <w:rStyle w:val="a6"/>
                <w:rFonts w:ascii="Times New Roman" w:hAnsi="Times New Roman" w:cs="Times New Roman"/>
                <w:noProof/>
              </w:rPr>
              <w:t>2.44 Получение справочника «Методы проведения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59" w:history="1">
            <w:r>
              <w:rPr>
                <w:rStyle w:val="a6"/>
                <w:rFonts w:ascii="Times New Roman" w:hAnsi="Times New Roman" w:cs="Times New Roman"/>
                <w:noProof/>
              </w:rPr>
              <w:t>2.44.1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_Toc511703659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60" w:history="1">
            <w:r>
              <w:rPr>
                <w:rStyle w:val="a6"/>
                <w:rFonts w:ascii="Times New Roman" w:hAnsi="Times New Roman" w:cs="Times New Roman"/>
                <w:noProof/>
              </w:rPr>
              <w:t>2.44.2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61" w:history="1">
            <w:r>
              <w:rPr>
                <w:rStyle w:val="a6"/>
                <w:rFonts w:ascii="Times New Roman" w:hAnsi="Times New Roman" w:cs="Times New Roman"/>
                <w:noProof/>
              </w:rPr>
              <w:t>2.44.3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62" w:history="1">
            <w:r>
              <w:rPr>
                <w:rStyle w:val="a6"/>
                <w:rFonts w:ascii="Times New Roman" w:hAnsi="Times New Roman" w:cs="Times New Roman"/>
                <w:noProof/>
              </w:rPr>
              <w:t>2.45 Получение справочника «Виды бюджетных средств»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63" w:history="1">
            <w:r>
              <w:rPr>
                <w:rStyle w:val="a6"/>
                <w:rFonts w:ascii="Times New Roman" w:hAnsi="Times New Roman" w:cs="Times New Roman"/>
                <w:noProof/>
              </w:rPr>
              <w:t>2.45.1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64" w:history="1">
            <w:r>
              <w:rPr>
                <w:rStyle w:val="a6"/>
                <w:rFonts w:ascii="Times New Roman" w:hAnsi="Times New Roman" w:cs="Times New Roman"/>
                <w:noProof/>
              </w:rPr>
              <w:t>2.45.2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65" w:history="1">
            <w:r>
              <w:rPr>
                <w:rStyle w:val="a6"/>
                <w:rFonts w:ascii="Times New Roman" w:hAnsi="Times New Roman" w:cs="Times New Roman"/>
                <w:noProof/>
              </w:rPr>
              <w:t>2.45.3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66" w:history="1">
            <w:r>
              <w:rPr>
                <w:rStyle w:val="a6"/>
                <w:rFonts w:ascii="Times New Roman" w:hAnsi="Times New Roman" w:cs="Times New Roman"/>
                <w:noProof/>
              </w:rPr>
              <w:t>2.46 Получение справочника «Уровни бюджетов»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67" w:history="1">
            <w:r>
              <w:rPr>
                <w:rStyle w:val="a6"/>
                <w:rFonts w:ascii="Times New Roman" w:hAnsi="Times New Roman" w:cs="Times New Roman"/>
                <w:noProof/>
              </w:rPr>
              <w:t>2.46.1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68" w:history="1">
            <w:r>
              <w:rPr>
                <w:rStyle w:val="a6"/>
                <w:rFonts w:ascii="Times New Roman" w:hAnsi="Times New Roman" w:cs="Times New Roman"/>
                <w:noProof/>
              </w:rPr>
              <w:t>2.46.2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69" w:history="1">
            <w:r>
              <w:rPr>
                <w:rStyle w:val="a6"/>
                <w:rFonts w:ascii="Times New Roman" w:hAnsi="Times New Roman" w:cs="Times New Roman"/>
                <w:noProof/>
              </w:rPr>
              <w:t>2.46.3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_Toc511703669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70" w:history="1">
            <w:r>
              <w:rPr>
                <w:rStyle w:val="a6"/>
                <w:rFonts w:ascii="Times New Roman" w:hAnsi="Times New Roman" w:cs="Times New Roman"/>
                <w:noProof/>
              </w:rPr>
              <w:t>2.47 Получение справочника «Виды бюджетных мер принуждения»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71" w:history="1">
            <w:r>
              <w:rPr>
                <w:rStyle w:val="a6"/>
                <w:rFonts w:ascii="Times New Roman" w:hAnsi="Times New Roman" w:cs="Times New Roman"/>
                <w:noProof/>
              </w:rPr>
              <w:t>2.47.1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72" w:history="1">
            <w:r>
              <w:rPr>
                <w:rStyle w:val="a6"/>
                <w:rFonts w:ascii="Times New Roman" w:hAnsi="Times New Roman" w:cs="Times New Roman"/>
                <w:noProof/>
              </w:rPr>
              <w:t>2.47.2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73" w:history="1">
            <w:r>
              <w:rPr>
                <w:rStyle w:val="a6"/>
                <w:rFonts w:ascii="Times New Roman" w:hAnsi="Times New Roman" w:cs="Times New Roman"/>
                <w:noProof/>
              </w:rPr>
              <w:t>2.47.3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74" w:history="1">
            <w:r>
              <w:rPr>
                <w:rStyle w:val="a6"/>
                <w:rFonts w:ascii="Times New Roman" w:hAnsi="Times New Roman" w:cs="Times New Roman"/>
                <w:noProof/>
              </w:rPr>
              <w:t>2.48 Получение справочника «Виды бюджетных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75" w:history="1">
            <w:r>
              <w:rPr>
                <w:rStyle w:val="a6"/>
                <w:rFonts w:ascii="Times New Roman" w:hAnsi="Times New Roman" w:cs="Times New Roman"/>
                <w:noProof/>
              </w:rPr>
              <w:t>2.48.1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76" w:history="1">
            <w:r>
              <w:rPr>
                <w:rStyle w:val="a6"/>
                <w:rFonts w:ascii="Times New Roman" w:hAnsi="Times New Roman" w:cs="Times New Roman"/>
                <w:noProof/>
              </w:rPr>
              <w:t>2.48.2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77" w:history="1">
            <w:r>
              <w:rPr>
                <w:rStyle w:val="a6"/>
                <w:rFonts w:ascii="Times New Roman" w:hAnsi="Times New Roman" w:cs="Times New Roman"/>
                <w:noProof/>
              </w:rPr>
              <w:t>2.48.3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78" w:history="1">
            <w:r>
              <w:rPr>
                <w:rStyle w:val="a6"/>
                <w:rFonts w:ascii="Times New Roman" w:hAnsi="Times New Roman" w:cs="Times New Roman"/>
                <w:noProof/>
              </w:rPr>
              <w:t>2.49 Получение справочника «Типы мер, принимаемых во исполнение представления/предписания»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79" w:history="1">
            <w:r>
              <w:rPr>
                <w:rStyle w:val="a6"/>
                <w:rFonts w:ascii="Times New Roman" w:hAnsi="Times New Roman" w:cs="Times New Roman"/>
                <w:noProof/>
              </w:rPr>
              <w:t>2.49.1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_Toc511703679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80" w:history="1">
            <w:r>
              <w:rPr>
                <w:rStyle w:val="a6"/>
                <w:rFonts w:ascii="Times New Roman" w:hAnsi="Times New Roman" w:cs="Times New Roman"/>
                <w:noProof/>
              </w:rPr>
              <w:t>2.49.2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81" w:history="1">
            <w:r>
              <w:rPr>
                <w:rStyle w:val="a6"/>
                <w:rFonts w:ascii="Times New Roman" w:hAnsi="Times New Roman" w:cs="Times New Roman"/>
                <w:noProof/>
              </w:rPr>
              <w:t>2.49.3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82" w:history="1">
            <w:r>
              <w:rPr>
                <w:rStyle w:val="a6"/>
                <w:rFonts w:ascii="Times New Roman" w:hAnsi="Times New Roman" w:cs="Times New Roman"/>
                <w:noProof/>
              </w:rPr>
              <w:t>2.50 Получение справочника «Основания для прекращения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83" w:history="1">
            <w:r>
              <w:rPr>
                <w:rStyle w:val="a6"/>
                <w:rFonts w:ascii="Times New Roman" w:hAnsi="Times New Roman" w:cs="Times New Roman"/>
                <w:noProof/>
              </w:rPr>
              <w:t>2.50.1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84" w:history="1">
            <w:r>
              <w:rPr>
                <w:rStyle w:val="a6"/>
                <w:rFonts w:ascii="Times New Roman" w:hAnsi="Times New Roman" w:cs="Times New Roman"/>
                <w:noProof/>
              </w:rPr>
              <w:t>2.50.2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85" w:history="1">
            <w:r>
              <w:rPr>
                <w:rStyle w:val="a6"/>
                <w:rFonts w:ascii="Times New Roman" w:hAnsi="Times New Roman" w:cs="Times New Roman"/>
                <w:noProof/>
              </w:rPr>
              <w:t>2.50.3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86" w:history="1">
            <w:r>
              <w:rPr>
                <w:rStyle w:val="a6"/>
                <w:rFonts w:ascii="Times New Roman" w:hAnsi="Times New Roman" w:cs="Times New Roman"/>
                <w:noProof/>
              </w:rPr>
              <w:t>2.51 Получение справочника «Результаты рассмотрения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87" w:history="1">
            <w:r>
              <w:rPr>
                <w:rStyle w:val="a6"/>
                <w:rFonts w:ascii="Times New Roman" w:hAnsi="Times New Roman" w:cs="Times New Roman"/>
                <w:noProof/>
              </w:rPr>
              <w:t>2.51.1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88" w:history="1">
            <w:r>
              <w:rPr>
                <w:rStyle w:val="a6"/>
                <w:rFonts w:ascii="Times New Roman" w:hAnsi="Times New Roman" w:cs="Times New Roman"/>
                <w:noProof/>
              </w:rPr>
              <w:t>2.51.2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79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89" w:history="1">
            <w:r>
              <w:rPr>
                <w:rStyle w:val="a6"/>
                <w:rFonts w:ascii="Times New Roman" w:hAnsi="Times New Roman" w:cs="Times New Roman"/>
                <w:noProof/>
              </w:rPr>
              <w:t>2.51.3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_Toc511703689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80</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90" w:history="1">
            <w:r>
              <w:rPr>
                <w:rStyle w:val="a6"/>
                <w:rFonts w:ascii="Times New Roman" w:hAnsi="Times New Roman" w:cs="Times New Roman"/>
                <w:noProof/>
              </w:rPr>
              <w:t>2.52 Получение справочника «Виды административного наказания»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91" w:history="1">
            <w:r>
              <w:rPr>
                <w:rStyle w:val="a6"/>
                <w:rFonts w:ascii="Times New Roman" w:hAnsi="Times New Roman" w:cs="Times New Roman"/>
                <w:noProof/>
              </w:rPr>
              <w:t>2.52.1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92" w:history="1">
            <w:r>
              <w:rPr>
                <w:rStyle w:val="a6"/>
                <w:rFonts w:ascii="Times New Roman" w:hAnsi="Times New Roman" w:cs="Times New Roman"/>
                <w:noProof/>
              </w:rPr>
              <w:t>2.52.2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93" w:history="1">
            <w:r>
              <w:rPr>
                <w:rStyle w:val="a6"/>
                <w:rFonts w:ascii="Times New Roman" w:hAnsi="Times New Roman" w:cs="Times New Roman"/>
                <w:noProof/>
              </w:rPr>
              <w:t>2.52.3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80</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94" w:history="1">
            <w:r>
              <w:rPr>
                <w:rStyle w:val="a6"/>
                <w:rFonts w:ascii="Times New Roman" w:hAnsi="Times New Roman" w:cs="Times New Roman"/>
                <w:noProof/>
              </w:rPr>
              <w:t>2.53 Получение справочника «Статусы обращения в правоохранительные органы»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95" w:history="1">
            <w:r>
              <w:rPr>
                <w:rStyle w:val="a6"/>
                <w:rFonts w:ascii="Times New Roman" w:hAnsi="Times New Roman" w:cs="Times New Roman"/>
                <w:noProof/>
              </w:rPr>
              <w:t>2.53.1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96" w:history="1">
            <w:r>
              <w:rPr>
                <w:rStyle w:val="a6"/>
                <w:rFonts w:ascii="Times New Roman" w:hAnsi="Times New Roman" w:cs="Times New Roman"/>
                <w:noProof/>
              </w:rPr>
              <w:t>2.53.2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97" w:history="1">
            <w:r>
              <w:rPr>
                <w:rStyle w:val="a6"/>
                <w:rFonts w:ascii="Times New Roman" w:hAnsi="Times New Roman" w:cs="Times New Roman"/>
                <w:noProof/>
              </w:rPr>
              <w:t>2.53.3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698" w:history="1">
            <w:r>
              <w:rPr>
                <w:rStyle w:val="a6"/>
                <w:rFonts w:ascii="Times New Roman" w:hAnsi="Times New Roman" w:cs="Times New Roman"/>
                <w:noProof/>
              </w:rPr>
              <w:t>2.54 Получение справочника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699" w:history="1">
            <w:r>
              <w:rPr>
                <w:rStyle w:val="a6"/>
                <w:rFonts w:ascii="Times New Roman" w:hAnsi="Times New Roman" w:cs="Times New Roman"/>
                <w:noProof/>
              </w:rPr>
              <w:t>2.54.1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_Toc511703699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00" w:history="1">
            <w:r>
              <w:rPr>
                <w:rStyle w:val="a6"/>
                <w:rFonts w:ascii="Times New Roman" w:hAnsi="Times New Roman" w:cs="Times New Roman"/>
                <w:noProof/>
              </w:rPr>
              <w:t>2.54.2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01" w:history="1">
            <w:r>
              <w:rPr>
                <w:rStyle w:val="a6"/>
                <w:rFonts w:ascii="Times New Roman" w:hAnsi="Times New Roman" w:cs="Times New Roman"/>
                <w:noProof/>
              </w:rPr>
              <w:t>2.54.3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02" w:history="1">
            <w:r>
              <w:rPr>
                <w:rStyle w:val="a6"/>
                <w:rFonts w:ascii="Times New Roman" w:hAnsi="Times New Roman" w:cs="Times New Roman"/>
                <w:noProof/>
              </w:rPr>
              <w:t>2.55 Получение классификатора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03" w:history="1">
            <w:r>
              <w:rPr>
                <w:rStyle w:val="a6"/>
                <w:rFonts w:ascii="Times New Roman" w:hAnsi="Times New Roman" w:cs="Times New Roman"/>
                <w:noProof/>
              </w:rPr>
              <w:t>2.55.1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04" w:history="1">
            <w:r>
              <w:rPr>
                <w:rStyle w:val="a6"/>
                <w:rFonts w:ascii="Times New Roman" w:hAnsi="Times New Roman" w:cs="Times New Roman"/>
                <w:noProof/>
              </w:rPr>
              <w:t>2.55.2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05" w:history="1">
            <w:r>
              <w:rPr>
                <w:rStyle w:val="a6"/>
                <w:rFonts w:ascii="Times New Roman" w:hAnsi="Times New Roman" w:cs="Times New Roman"/>
                <w:noProof/>
              </w:rPr>
              <w:t>2.55.3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06" w:history="1">
            <w:r>
              <w:rPr>
                <w:rStyle w:val="a6"/>
                <w:rFonts w:ascii="Times New Roman" w:hAnsi="Times New Roman" w:cs="Times New Roman"/>
                <w:noProof/>
              </w:rPr>
              <w:t>2.56 Получение справочника «Нормативно-правовые акты»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07" w:history="1">
            <w:r>
              <w:rPr>
                <w:rStyle w:val="a6"/>
                <w:rFonts w:ascii="Times New Roman" w:hAnsi="Times New Roman" w:cs="Times New Roman"/>
                <w:noProof/>
              </w:rPr>
              <w:t>2.56.1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08" w:history="1">
            <w:r>
              <w:rPr>
                <w:rStyle w:val="a6"/>
                <w:rFonts w:ascii="Times New Roman" w:hAnsi="Times New Roman" w:cs="Times New Roman"/>
                <w:noProof/>
              </w:rPr>
              <w:t>2.56.2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09" w:history="1">
            <w:r>
              <w:rPr>
                <w:rStyle w:val="a6"/>
                <w:rFonts w:ascii="Times New Roman" w:hAnsi="Times New Roman" w:cs="Times New Roman"/>
                <w:noProof/>
              </w:rPr>
              <w:t>2.56.3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_Toc511703709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10" w:history="1">
            <w:r>
              <w:rPr>
                <w:rStyle w:val="a6"/>
                <w:rFonts w:ascii="Times New Roman" w:hAnsi="Times New Roman" w:cs="Times New Roman"/>
                <w:noProof/>
              </w:rPr>
              <w:t>2.57 Получение справочника «Применения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11" w:history="1">
            <w:r>
              <w:rPr>
                <w:rStyle w:val="a6"/>
                <w:rFonts w:ascii="Times New Roman" w:hAnsi="Times New Roman" w:cs="Times New Roman"/>
                <w:noProof/>
              </w:rPr>
              <w:t>2.57.1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12" w:history="1">
            <w:r>
              <w:rPr>
                <w:rStyle w:val="a6"/>
                <w:rFonts w:ascii="Times New Roman" w:hAnsi="Times New Roman" w:cs="Times New Roman"/>
                <w:noProof/>
              </w:rPr>
              <w:t>2.57.2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13" w:history="1">
            <w:r>
              <w:rPr>
                <w:rStyle w:val="a6"/>
                <w:rFonts w:ascii="Times New Roman" w:hAnsi="Times New Roman" w:cs="Times New Roman"/>
                <w:noProof/>
              </w:rPr>
              <w:t>2.57.3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14" w:history="1">
            <w:r>
              <w:rPr>
                <w:rStyle w:val="a6"/>
                <w:rFonts w:ascii="Times New Roman" w:hAnsi="Times New Roman" w:cs="Times New Roman"/>
                <w:noProof/>
              </w:rPr>
              <w:t>2.58 Получение справочника «Административно-территориальные уровни»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15" w:history="1">
            <w:r>
              <w:rPr>
                <w:rStyle w:val="a6"/>
                <w:rFonts w:ascii="Times New Roman" w:hAnsi="Times New Roman" w:cs="Times New Roman"/>
                <w:noProof/>
              </w:rPr>
              <w:t>2.58.1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16" w:history="1">
            <w:r>
              <w:rPr>
                <w:rStyle w:val="a6"/>
                <w:rFonts w:ascii="Times New Roman" w:hAnsi="Times New Roman" w:cs="Times New Roman"/>
                <w:noProof/>
              </w:rPr>
              <w:t>2.58.2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17" w:history="1">
            <w:r>
              <w:rPr>
                <w:rStyle w:val="a6"/>
                <w:rFonts w:ascii="Times New Roman" w:hAnsi="Times New Roman" w:cs="Times New Roman"/>
                <w:noProof/>
              </w:rPr>
              <w:t>2.58.3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18" w:history="1">
            <w:r>
              <w:rPr>
                <w:rStyle w:val="a6"/>
                <w:rFonts w:ascii="Times New Roman" w:hAnsi="Times New Roman" w:cs="Times New Roman"/>
                <w:noProof/>
              </w:rPr>
              <w:t>2.59 Получение справочника «Виды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19" w:history="1">
            <w:r>
              <w:rPr>
                <w:rStyle w:val="a6"/>
                <w:rFonts w:ascii="Times New Roman" w:hAnsi="Times New Roman" w:cs="Times New Roman"/>
                <w:noProof/>
              </w:rPr>
              <w:t>2.59.1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_Toc511703719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20" w:history="1">
            <w:r>
              <w:rPr>
                <w:rStyle w:val="a6"/>
                <w:rFonts w:ascii="Times New Roman" w:hAnsi="Times New Roman" w:cs="Times New Roman"/>
                <w:noProof/>
              </w:rPr>
              <w:t>2.59.2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21" w:history="1">
            <w:r>
              <w:rPr>
                <w:rStyle w:val="a6"/>
                <w:rFonts w:ascii="Times New Roman" w:hAnsi="Times New Roman" w:cs="Times New Roman"/>
                <w:noProof/>
              </w:rPr>
              <w:t>2.59.3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22" w:history="1">
            <w:r>
              <w:rPr>
                <w:rStyle w:val="a6"/>
                <w:rFonts w:ascii="Times New Roman" w:hAnsi="Times New Roman" w:cs="Times New Roman"/>
                <w:noProof/>
              </w:rPr>
              <w:t>2.60 Получение справочника «Единые классификационные признаки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23" w:history="1">
            <w:r>
              <w:rPr>
                <w:rStyle w:val="a6"/>
                <w:rFonts w:ascii="Times New Roman" w:hAnsi="Times New Roman" w:cs="Times New Roman"/>
                <w:noProof/>
              </w:rPr>
              <w:t>2.60.1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24" w:history="1">
            <w:r>
              <w:rPr>
                <w:rStyle w:val="a6"/>
                <w:rFonts w:ascii="Times New Roman" w:hAnsi="Times New Roman" w:cs="Times New Roman"/>
                <w:noProof/>
              </w:rPr>
              <w:t>2.60.2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25" w:history="1">
            <w:r>
              <w:rPr>
                <w:rStyle w:val="a6"/>
                <w:rFonts w:ascii="Times New Roman" w:hAnsi="Times New Roman" w:cs="Times New Roman"/>
                <w:noProof/>
              </w:rPr>
              <w:t>2.60.3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26" w:history="1">
            <w:r>
              <w:rPr>
                <w:rStyle w:val="a6"/>
                <w:rFonts w:ascii="Times New Roman" w:hAnsi="Times New Roman" w:cs="Times New Roman"/>
                <w:noProof/>
              </w:rPr>
              <w:t>2.61 Получение справочника «Виды органов государственного (муниципального) финансового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27" w:history="1">
            <w:r>
              <w:rPr>
                <w:rStyle w:val="a6"/>
                <w:rFonts w:ascii="Times New Roman" w:hAnsi="Times New Roman" w:cs="Times New Roman"/>
                <w:noProof/>
              </w:rPr>
              <w:t>2.61.1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28" w:history="1">
            <w:r>
              <w:rPr>
                <w:rStyle w:val="a6"/>
                <w:rFonts w:ascii="Times New Roman" w:hAnsi="Times New Roman" w:cs="Times New Roman"/>
                <w:noProof/>
              </w:rPr>
              <w:t>2.61.2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29" w:history="1">
            <w:r>
              <w:rPr>
                <w:rStyle w:val="a6"/>
                <w:rFonts w:ascii="Times New Roman" w:hAnsi="Times New Roman" w:cs="Times New Roman"/>
                <w:noProof/>
              </w:rPr>
              <w:t>2.61.3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_Toc511703729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30" w:history="1">
            <w:r>
              <w:rPr>
                <w:rStyle w:val="a6"/>
                <w:rFonts w:ascii="Times New Roman" w:hAnsi="Times New Roman" w:cs="Times New Roman"/>
                <w:noProof/>
              </w:rPr>
              <w:t>2.62 Получение справочника бюджетов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31" w:history="1">
            <w:r>
              <w:rPr>
                <w:rStyle w:val="a6"/>
                <w:rFonts w:ascii="Times New Roman" w:hAnsi="Times New Roman" w:cs="Times New Roman"/>
                <w:noProof/>
              </w:rPr>
              <w:t>2.62.1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32" w:history="1">
            <w:r>
              <w:rPr>
                <w:rStyle w:val="a6"/>
                <w:rFonts w:ascii="Times New Roman" w:hAnsi="Times New Roman" w:cs="Times New Roman"/>
                <w:noProof/>
              </w:rPr>
              <w:t>2.62.2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33" w:history="1">
            <w:r>
              <w:rPr>
                <w:rStyle w:val="a6"/>
                <w:rFonts w:ascii="Times New Roman" w:hAnsi="Times New Roman" w:cs="Times New Roman"/>
                <w:noProof/>
              </w:rPr>
              <w:t>2.62.3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34" w:history="1">
            <w:r>
              <w:rPr>
                <w:rStyle w:val="a6"/>
                <w:rFonts w:ascii="Times New Roman" w:hAnsi="Times New Roman" w:cs="Times New Roman"/>
                <w:noProof/>
              </w:rPr>
              <w:t>2.63 Получение общероссийского классификатора территорий муниципальных образований (ОКТМО)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35" w:history="1">
            <w:r>
              <w:rPr>
                <w:rStyle w:val="a6"/>
                <w:rFonts w:ascii="Times New Roman" w:hAnsi="Times New Roman" w:cs="Times New Roman"/>
                <w:noProof/>
              </w:rPr>
              <w:t>2.63.1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36" w:history="1">
            <w:r>
              <w:rPr>
                <w:rStyle w:val="a6"/>
                <w:rFonts w:ascii="Times New Roman" w:hAnsi="Times New Roman" w:cs="Times New Roman"/>
                <w:noProof/>
              </w:rPr>
              <w:t>2.63.2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37" w:history="1">
            <w:r>
              <w:rPr>
                <w:rStyle w:val="a6"/>
                <w:rFonts w:ascii="Times New Roman" w:hAnsi="Times New Roman" w:cs="Times New Roman"/>
                <w:noProof/>
              </w:rPr>
              <w:t>2.63.3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38" w:history="1">
            <w:r>
              <w:rPr>
                <w:rStyle w:val="a6"/>
                <w:rFonts w:ascii="Times New Roman" w:hAnsi="Times New Roman" w:cs="Times New Roman"/>
                <w:noProof/>
              </w:rPr>
              <w:t>2.64 Получение списка справочников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39" w:history="1">
            <w:r>
              <w:rPr>
                <w:rStyle w:val="a6"/>
                <w:rFonts w:ascii="Times New Roman" w:hAnsi="Times New Roman" w:cs="Times New Roman"/>
                <w:noProof/>
              </w:rPr>
              <w:t>2.64.1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_Toc511703739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40" w:history="1">
            <w:r>
              <w:rPr>
                <w:rStyle w:val="a6"/>
                <w:rFonts w:ascii="Times New Roman" w:hAnsi="Times New Roman" w:cs="Times New Roman"/>
                <w:noProof/>
              </w:rPr>
              <w:t>2.64.2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41" w:history="1">
            <w:r>
              <w:rPr>
                <w:rStyle w:val="a6"/>
                <w:rFonts w:ascii="Times New Roman" w:hAnsi="Times New Roman" w:cs="Times New Roman"/>
                <w:noProof/>
              </w:rPr>
              <w:t>2.64.3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42" w:history="1">
            <w:r>
              <w:rPr>
                <w:rStyle w:val="a6"/>
                <w:rFonts w:ascii="Times New Roman" w:hAnsi="Times New Roman" w:cs="Times New Roman"/>
                <w:noProof/>
              </w:rPr>
              <w:t>2.65 Получение справочника «Оценки эффективности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43" w:history="1">
            <w:r>
              <w:rPr>
                <w:rStyle w:val="a6"/>
                <w:rFonts w:ascii="Times New Roman" w:hAnsi="Times New Roman" w:cs="Times New Roman"/>
                <w:noProof/>
              </w:rPr>
              <w:t>2.65.1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44" w:history="1">
            <w:r>
              <w:rPr>
                <w:rStyle w:val="a6"/>
                <w:rFonts w:ascii="Times New Roman" w:hAnsi="Times New Roman" w:cs="Times New Roman"/>
                <w:noProof/>
              </w:rPr>
              <w:t>2.65.2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45" w:history="1">
            <w:r>
              <w:rPr>
                <w:rStyle w:val="a6"/>
                <w:rFonts w:ascii="Times New Roman" w:hAnsi="Times New Roman" w:cs="Times New Roman"/>
                <w:noProof/>
              </w:rPr>
              <w:t>2.65.3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46" w:history="1">
            <w:r>
              <w:rPr>
                <w:rStyle w:val="a6"/>
                <w:rFonts w:ascii="Times New Roman" w:hAnsi="Times New Roman" w:cs="Times New Roman"/>
                <w:noProof/>
              </w:rPr>
              <w:t>2.66 Получение справочника «Виды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47" w:history="1">
            <w:r>
              <w:rPr>
                <w:rStyle w:val="a6"/>
                <w:rFonts w:ascii="Times New Roman" w:hAnsi="Times New Roman" w:cs="Times New Roman"/>
                <w:noProof/>
              </w:rPr>
              <w:t>2.66.1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48" w:history="1">
            <w:r>
              <w:rPr>
                <w:rStyle w:val="a6"/>
                <w:rFonts w:ascii="Times New Roman" w:hAnsi="Times New Roman" w:cs="Times New Roman"/>
                <w:noProof/>
              </w:rPr>
              <w:t>2.66.2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49" w:history="1">
            <w:r>
              <w:rPr>
                <w:rStyle w:val="a6"/>
                <w:rFonts w:ascii="Times New Roman" w:hAnsi="Times New Roman" w:cs="Times New Roman"/>
                <w:noProof/>
              </w:rPr>
              <w:t>2.66.3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_Toc511703749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50" w:history="1">
            <w:r>
              <w:rPr>
                <w:rStyle w:val="a6"/>
                <w:rFonts w:ascii="Times New Roman" w:hAnsi="Times New Roman" w:cs="Times New Roman"/>
                <w:noProof/>
              </w:rPr>
              <w:t>2.67 Получение справочника «Виды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51" w:history="1">
            <w:r>
              <w:rPr>
                <w:rStyle w:val="a6"/>
                <w:rFonts w:ascii="Times New Roman" w:hAnsi="Times New Roman" w:cs="Times New Roman"/>
                <w:noProof/>
              </w:rPr>
              <w:t>2.67.1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52" w:history="1">
            <w:r>
              <w:rPr>
                <w:rStyle w:val="a6"/>
                <w:rFonts w:ascii="Times New Roman" w:hAnsi="Times New Roman" w:cs="Times New Roman"/>
                <w:noProof/>
              </w:rPr>
              <w:t>2.67.2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53" w:history="1">
            <w:r>
              <w:rPr>
                <w:rStyle w:val="a6"/>
                <w:rFonts w:ascii="Times New Roman" w:hAnsi="Times New Roman" w:cs="Times New Roman"/>
                <w:noProof/>
              </w:rPr>
              <w:t>2.67.3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89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54" w:history="1">
            <w:r>
              <w:rPr>
                <w:rStyle w:val="a6"/>
                <w:rFonts w:ascii="Times New Roman" w:hAnsi="Times New Roman" w:cs="Times New Roman"/>
                <w:noProof/>
              </w:rPr>
              <w:t>2.68 Получение справочника «КБК. Виды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55" w:history="1">
            <w:r>
              <w:rPr>
                <w:rStyle w:val="a6"/>
                <w:rFonts w:ascii="Times New Roman" w:hAnsi="Times New Roman" w:cs="Times New Roman"/>
                <w:noProof/>
              </w:rPr>
              <w:t>2.68.1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56" w:history="1">
            <w:r>
              <w:rPr>
                <w:rStyle w:val="a6"/>
                <w:rFonts w:ascii="Times New Roman" w:hAnsi="Times New Roman" w:cs="Times New Roman"/>
                <w:noProof/>
              </w:rPr>
              <w:t>2.68.2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57" w:history="1">
            <w:r>
              <w:rPr>
                <w:rStyle w:val="a6"/>
                <w:rFonts w:ascii="Times New Roman" w:hAnsi="Times New Roman" w:cs="Times New Roman"/>
                <w:noProof/>
              </w:rPr>
              <w:t>2.68.3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90</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58" w:history="1">
            <w:r>
              <w:rPr>
                <w:rStyle w:val="a6"/>
                <w:rFonts w:ascii="Times New Roman" w:hAnsi="Times New Roman" w:cs="Times New Roman"/>
                <w:noProof/>
              </w:rPr>
              <w:t>2.69 Получение справочника «КБК. Целевые статьи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59" w:history="1">
            <w:r>
              <w:rPr>
                <w:rStyle w:val="a6"/>
                <w:rFonts w:ascii="Times New Roman" w:hAnsi="Times New Roman" w:cs="Times New Roman"/>
                <w:noProof/>
              </w:rPr>
              <w:t>2.69.1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_Toc511703759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60" w:history="1">
            <w:r>
              <w:rPr>
                <w:rStyle w:val="a6"/>
                <w:rFonts w:ascii="Times New Roman" w:hAnsi="Times New Roman" w:cs="Times New Roman"/>
                <w:noProof/>
              </w:rPr>
              <w:t>2.69.2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61" w:history="1">
            <w:r>
              <w:rPr>
                <w:rStyle w:val="a6"/>
                <w:rFonts w:ascii="Times New Roman" w:hAnsi="Times New Roman" w:cs="Times New Roman"/>
                <w:noProof/>
              </w:rPr>
              <w:t>2.69.3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62" w:history="1">
            <w:r>
              <w:rPr>
                <w:rStyle w:val="a6"/>
                <w:rFonts w:ascii="Times New Roman" w:hAnsi="Times New Roman" w:cs="Times New Roman"/>
                <w:noProof/>
              </w:rPr>
              <w:t>2.70 Получение справочника «КБК. Разделы и подразделы функциональной классификации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63" w:history="1">
            <w:r>
              <w:rPr>
                <w:rStyle w:val="a6"/>
                <w:rFonts w:ascii="Times New Roman" w:hAnsi="Times New Roman" w:cs="Times New Roman"/>
                <w:noProof/>
              </w:rPr>
              <w:t>2.70.1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64" w:history="1">
            <w:r>
              <w:rPr>
                <w:rStyle w:val="a6"/>
                <w:rFonts w:ascii="Times New Roman" w:hAnsi="Times New Roman" w:cs="Times New Roman"/>
                <w:noProof/>
              </w:rPr>
              <w:t>2.70.2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65" w:history="1">
            <w:r>
              <w:rPr>
                <w:rStyle w:val="a6"/>
                <w:rFonts w:ascii="Times New Roman" w:hAnsi="Times New Roman" w:cs="Times New Roman"/>
                <w:noProof/>
              </w:rPr>
              <w:t>2.70.3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66" w:history="1">
            <w:r>
              <w:rPr>
                <w:rStyle w:val="a6"/>
                <w:rFonts w:ascii="Times New Roman" w:hAnsi="Times New Roman" w:cs="Times New Roman"/>
                <w:noProof/>
              </w:rPr>
              <w:t>2.71 Получение справочника «КБК. Виды источников финансирования дефицитов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67" w:history="1">
            <w:r>
              <w:rPr>
                <w:rStyle w:val="a6"/>
                <w:rFonts w:ascii="Times New Roman" w:hAnsi="Times New Roman" w:cs="Times New Roman"/>
                <w:noProof/>
              </w:rPr>
              <w:t>2.71.1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68" w:history="1">
            <w:r>
              <w:rPr>
                <w:rStyle w:val="a6"/>
                <w:rFonts w:ascii="Times New Roman" w:hAnsi="Times New Roman" w:cs="Times New Roman"/>
                <w:noProof/>
              </w:rPr>
              <w:t>2.71.2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69" w:history="1">
            <w:r>
              <w:rPr>
                <w:rStyle w:val="a6"/>
                <w:rFonts w:ascii="Times New Roman" w:hAnsi="Times New Roman" w:cs="Times New Roman"/>
                <w:noProof/>
              </w:rPr>
              <w:t>2.71.3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_Toc511703769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70" w:history="1">
            <w:r>
              <w:rPr>
                <w:rStyle w:val="a6"/>
                <w:rFonts w:ascii="Times New Roman" w:hAnsi="Times New Roman" w:cs="Times New Roman"/>
                <w:noProof/>
              </w:rPr>
              <w:t>2.72 Получение справочника «КБК. Справочник кодов ведомств»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71" w:history="1">
            <w:r>
              <w:rPr>
                <w:rStyle w:val="a6"/>
                <w:rFonts w:ascii="Times New Roman" w:hAnsi="Times New Roman" w:cs="Times New Roman"/>
                <w:noProof/>
              </w:rPr>
              <w:t>2.72.1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72" w:history="1">
            <w:r>
              <w:rPr>
                <w:rStyle w:val="a6"/>
                <w:rFonts w:ascii="Times New Roman" w:hAnsi="Times New Roman" w:cs="Times New Roman"/>
                <w:noProof/>
              </w:rPr>
              <w:t>2.72.2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73" w:history="1">
            <w:r>
              <w:rPr>
                <w:rStyle w:val="a6"/>
                <w:rFonts w:ascii="Times New Roman" w:hAnsi="Times New Roman" w:cs="Times New Roman"/>
                <w:noProof/>
              </w:rPr>
              <w:t>2.72.3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74" w:history="1">
            <w:r>
              <w:rPr>
                <w:rStyle w:val="a6"/>
                <w:rFonts w:ascii="Times New Roman" w:hAnsi="Times New Roman" w:cs="Times New Roman"/>
                <w:noProof/>
              </w:rPr>
              <w:t>2.73 Получение справочника «КБК. Виды и подвиды доходов»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75" w:history="1">
            <w:r>
              <w:rPr>
                <w:rStyle w:val="a6"/>
                <w:rFonts w:ascii="Times New Roman" w:hAnsi="Times New Roman" w:cs="Times New Roman"/>
                <w:noProof/>
              </w:rPr>
              <w:t>2.73.1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76" w:history="1">
            <w:r>
              <w:rPr>
                <w:rStyle w:val="a6"/>
                <w:rFonts w:ascii="Times New Roman" w:hAnsi="Times New Roman" w:cs="Times New Roman"/>
                <w:noProof/>
              </w:rPr>
              <w:t>2.73.2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77" w:history="1">
            <w:r>
              <w:rPr>
                <w:rStyle w:val="a6"/>
                <w:rFonts w:ascii="Times New Roman" w:hAnsi="Times New Roman" w:cs="Times New Roman"/>
                <w:noProof/>
              </w:rPr>
              <w:t>2.73.3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78" w:history="1">
            <w:r>
              <w:rPr>
                <w:rStyle w:val="a6"/>
                <w:rFonts w:ascii="Times New Roman" w:hAnsi="Times New Roman" w:cs="Times New Roman"/>
                <w:noProof/>
              </w:rPr>
              <w:t>2.74 Получение справочника «КБК. Классификация операций сектора государственного управления»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79" w:history="1">
            <w:r>
              <w:rPr>
                <w:rStyle w:val="a6"/>
                <w:rFonts w:ascii="Times New Roman" w:hAnsi="Times New Roman" w:cs="Times New Roman"/>
                <w:noProof/>
              </w:rPr>
              <w:t>2.74.1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_Toc511703779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80" w:history="1">
            <w:r>
              <w:rPr>
                <w:rStyle w:val="a6"/>
                <w:rFonts w:ascii="Times New Roman" w:hAnsi="Times New Roman" w:cs="Times New Roman"/>
                <w:noProof/>
              </w:rPr>
              <w:t>2.74.2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81" w:history="1">
            <w:r>
              <w:rPr>
                <w:rStyle w:val="a6"/>
                <w:rFonts w:ascii="Times New Roman" w:hAnsi="Times New Roman" w:cs="Times New Roman"/>
                <w:noProof/>
              </w:rPr>
              <w:t>2.74.3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82" w:history="1">
            <w:r>
              <w:rPr>
                <w:rStyle w:val="a6"/>
                <w:rFonts w:ascii="Times New Roman" w:hAnsi="Times New Roman" w:cs="Times New Roman"/>
                <w:noProof/>
              </w:rPr>
              <w:t>2.75 Получение справочника «Полномочия организации в сфере бюджетных правоотношений»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83" w:history="1">
            <w:r>
              <w:rPr>
                <w:rStyle w:val="a6"/>
                <w:rFonts w:ascii="Times New Roman" w:hAnsi="Times New Roman" w:cs="Times New Roman"/>
                <w:noProof/>
              </w:rPr>
              <w:t>2.75.1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84" w:history="1">
            <w:r>
              <w:rPr>
                <w:rStyle w:val="a6"/>
                <w:rFonts w:ascii="Times New Roman" w:hAnsi="Times New Roman" w:cs="Times New Roman"/>
                <w:noProof/>
              </w:rPr>
              <w:t>2.75.2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85" w:history="1">
            <w:r>
              <w:rPr>
                <w:rStyle w:val="a6"/>
                <w:rFonts w:ascii="Times New Roman" w:hAnsi="Times New Roman" w:cs="Times New Roman"/>
                <w:noProof/>
              </w:rPr>
              <w:t>2.75.3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86" w:history="1">
            <w:r>
              <w:rPr>
                <w:rStyle w:val="a6"/>
                <w:rFonts w:ascii="Times New Roman" w:hAnsi="Times New Roman" w:cs="Times New Roman"/>
                <w:noProof/>
              </w:rPr>
              <w:t>2.76 Получение справочника «Типы полномочий»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87" w:history="1">
            <w:r>
              <w:rPr>
                <w:rStyle w:val="a6"/>
                <w:rFonts w:ascii="Times New Roman" w:hAnsi="Times New Roman" w:cs="Times New Roman"/>
                <w:noProof/>
              </w:rPr>
              <w:t>2.76.1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88" w:history="1">
            <w:r>
              <w:rPr>
                <w:rStyle w:val="a6"/>
                <w:rFonts w:ascii="Times New Roman" w:hAnsi="Times New Roman" w:cs="Times New Roman"/>
                <w:noProof/>
              </w:rPr>
              <w:t>2.76.2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89" w:history="1">
            <w:r>
              <w:rPr>
                <w:rStyle w:val="a6"/>
                <w:rFonts w:ascii="Times New Roman" w:hAnsi="Times New Roman" w:cs="Times New Roman"/>
                <w:noProof/>
              </w:rPr>
              <w:t>2.76.3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_Toc511703789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90" w:history="1">
            <w:r>
              <w:rPr>
                <w:rStyle w:val="a6"/>
                <w:rFonts w:ascii="Times New Roman" w:hAnsi="Times New Roman" w:cs="Times New Roman"/>
                <w:noProof/>
              </w:rPr>
              <w:t>2.77 Получение справочника «Состояние замечаний к позиции по отношению к проекту нормативно-нормативных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91" w:history="1">
            <w:r>
              <w:rPr>
                <w:rStyle w:val="a6"/>
                <w:rFonts w:ascii="Times New Roman" w:hAnsi="Times New Roman" w:cs="Times New Roman"/>
                <w:noProof/>
              </w:rPr>
              <w:t>2.77.1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92" w:history="1">
            <w:r>
              <w:rPr>
                <w:rStyle w:val="a6"/>
                <w:rFonts w:ascii="Times New Roman" w:hAnsi="Times New Roman" w:cs="Times New Roman"/>
                <w:noProof/>
              </w:rPr>
              <w:t>2.77.2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93" w:history="1">
            <w:r>
              <w:rPr>
                <w:rStyle w:val="a6"/>
                <w:rFonts w:ascii="Times New Roman" w:hAnsi="Times New Roman" w:cs="Times New Roman"/>
                <w:noProof/>
              </w:rPr>
              <w:t>2.77.3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94" w:history="1">
            <w:r>
              <w:rPr>
                <w:rStyle w:val="a6"/>
                <w:rFonts w:ascii="Times New Roman" w:hAnsi="Times New Roman" w:cs="Times New Roman"/>
                <w:noProof/>
              </w:rPr>
              <w:t>2.78 Получение справочника «Позиции СП РФ по отношению к проектам нормативно-нормативных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95" w:history="1">
            <w:r>
              <w:rPr>
                <w:rStyle w:val="a6"/>
                <w:rFonts w:ascii="Times New Roman" w:hAnsi="Times New Roman" w:cs="Times New Roman"/>
                <w:noProof/>
              </w:rPr>
              <w:t>2.78.1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96" w:history="1">
            <w:r>
              <w:rPr>
                <w:rStyle w:val="a6"/>
                <w:rFonts w:ascii="Times New Roman" w:hAnsi="Times New Roman" w:cs="Times New Roman"/>
                <w:noProof/>
              </w:rPr>
              <w:t>2.78.2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97" w:history="1">
            <w:r>
              <w:rPr>
                <w:rStyle w:val="a6"/>
                <w:rFonts w:ascii="Times New Roman" w:hAnsi="Times New Roman" w:cs="Times New Roman"/>
                <w:noProof/>
              </w:rPr>
              <w:t>2.78.3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798" w:history="1">
            <w:r>
              <w:rPr>
                <w:rStyle w:val="a6"/>
                <w:rFonts w:ascii="Times New Roman" w:hAnsi="Times New Roman" w:cs="Times New Roman"/>
                <w:noProof/>
              </w:rPr>
              <w:t>2.79 Получение записей о проведении экспертиз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799" w:history="1">
            <w:r>
              <w:rPr>
                <w:rStyle w:val="a6"/>
                <w:rFonts w:ascii="Times New Roman" w:hAnsi="Times New Roman" w:cs="Times New Roman"/>
                <w:noProof/>
              </w:rPr>
              <w:t>2.79.1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_Toc511703799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00" w:history="1">
            <w:r>
              <w:rPr>
                <w:rStyle w:val="a6"/>
                <w:rFonts w:ascii="Times New Roman" w:hAnsi="Times New Roman" w:cs="Times New Roman"/>
                <w:noProof/>
              </w:rPr>
              <w:t>2.79.2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01" w:history="1">
            <w:r>
              <w:rPr>
                <w:rStyle w:val="a6"/>
                <w:rFonts w:ascii="Times New Roman" w:hAnsi="Times New Roman" w:cs="Times New Roman"/>
                <w:noProof/>
              </w:rPr>
              <w:t>2.79.3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02" w:history="1">
            <w:r>
              <w:rPr>
                <w:rStyle w:val="a6"/>
                <w:rFonts w:ascii="Times New Roman" w:hAnsi="Times New Roman" w:cs="Times New Roman"/>
                <w:noProof/>
              </w:rPr>
              <w:t>2.80 Создание записи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03" w:history="1">
            <w:r>
              <w:rPr>
                <w:rStyle w:val="a6"/>
                <w:rFonts w:ascii="Times New Roman" w:hAnsi="Times New Roman" w:cs="Times New Roman"/>
                <w:noProof/>
              </w:rPr>
              <w:t>2.80.1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04" w:history="1">
            <w:r>
              <w:rPr>
                <w:rStyle w:val="a6"/>
                <w:rFonts w:ascii="Times New Roman" w:hAnsi="Times New Roman" w:cs="Times New Roman"/>
                <w:noProof/>
              </w:rPr>
              <w:t>2.80.2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05" w:history="1">
            <w:r>
              <w:rPr>
                <w:rStyle w:val="a6"/>
                <w:rFonts w:ascii="Times New Roman" w:hAnsi="Times New Roman" w:cs="Times New Roman"/>
                <w:noProof/>
              </w:rPr>
              <w:t>2.80.3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06" w:history="1">
            <w:r>
              <w:rPr>
                <w:rStyle w:val="a6"/>
                <w:rFonts w:ascii="Times New Roman" w:hAnsi="Times New Roman" w:cs="Times New Roman"/>
                <w:noProof/>
              </w:rPr>
              <w:t>2.81 Обновление записи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07" w:history="1">
            <w:r>
              <w:rPr>
                <w:rStyle w:val="a6"/>
                <w:rFonts w:ascii="Times New Roman" w:hAnsi="Times New Roman" w:cs="Times New Roman"/>
                <w:noProof/>
              </w:rPr>
              <w:t>2.81.1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08" w:history="1">
            <w:r>
              <w:rPr>
                <w:rStyle w:val="a6"/>
                <w:rFonts w:ascii="Times New Roman" w:hAnsi="Times New Roman" w:cs="Times New Roman"/>
                <w:noProof/>
              </w:rPr>
              <w:t>2.81.2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09" w:history="1">
            <w:r>
              <w:rPr>
                <w:rStyle w:val="a6"/>
                <w:rFonts w:ascii="Times New Roman" w:hAnsi="Times New Roman" w:cs="Times New Roman"/>
                <w:noProof/>
              </w:rPr>
              <w:t>2.81.3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_Toc511703809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10" w:history="1">
            <w:r>
              <w:rPr>
                <w:rStyle w:val="a6"/>
                <w:rFonts w:ascii="Times New Roman" w:hAnsi="Times New Roman" w:cs="Times New Roman"/>
                <w:noProof/>
              </w:rPr>
              <w:t>2.82 Удаление записи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11" w:history="1">
            <w:r>
              <w:rPr>
                <w:rStyle w:val="a6"/>
                <w:rFonts w:ascii="Times New Roman" w:hAnsi="Times New Roman" w:cs="Times New Roman"/>
                <w:noProof/>
              </w:rPr>
              <w:t>2.82.1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12" w:history="1">
            <w:r>
              <w:rPr>
                <w:rStyle w:val="a6"/>
                <w:rFonts w:ascii="Times New Roman" w:hAnsi="Times New Roman" w:cs="Times New Roman"/>
                <w:noProof/>
              </w:rPr>
              <w:t>2.82.2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13" w:history="1">
            <w:r>
              <w:rPr>
                <w:rStyle w:val="a6"/>
                <w:rFonts w:ascii="Times New Roman" w:hAnsi="Times New Roman" w:cs="Times New Roman"/>
                <w:noProof/>
              </w:rPr>
              <w:t>2.82.3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14" w:history="1">
            <w:r>
              <w:rPr>
                <w:rStyle w:val="a6"/>
                <w:rFonts w:ascii="Times New Roman" w:hAnsi="Times New Roman" w:cs="Times New Roman"/>
                <w:noProof/>
              </w:rPr>
              <w:t>2.83 Получение справочника «Признаки исполнения организацией функции по составлению и организации исполнения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15" w:history="1">
            <w:r>
              <w:rPr>
                <w:rStyle w:val="a6"/>
                <w:rFonts w:ascii="Times New Roman" w:hAnsi="Times New Roman" w:cs="Times New Roman"/>
                <w:noProof/>
              </w:rPr>
              <w:t>2.83.1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99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16" w:history="1">
            <w:r>
              <w:rPr>
                <w:rStyle w:val="a6"/>
                <w:rFonts w:ascii="Times New Roman" w:hAnsi="Times New Roman" w:cs="Times New Roman"/>
                <w:noProof/>
              </w:rPr>
              <w:t>2.83.2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17" w:history="1">
            <w:r>
              <w:rPr>
                <w:rStyle w:val="a6"/>
                <w:rFonts w:ascii="Times New Roman" w:hAnsi="Times New Roman" w:cs="Times New Roman"/>
                <w:noProof/>
              </w:rPr>
              <w:t>2.83.3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100</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18" w:history="1">
            <w:r>
              <w:rPr>
                <w:rStyle w:val="a6"/>
                <w:rFonts w:ascii="Times New Roman" w:hAnsi="Times New Roman" w:cs="Times New Roman"/>
                <w:noProof/>
              </w:rPr>
              <w:t>2.84 Получение справочника «Типы организаций»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19" w:history="1">
            <w:r>
              <w:rPr>
                <w:rStyle w:val="a6"/>
                <w:rFonts w:ascii="Times New Roman" w:hAnsi="Times New Roman" w:cs="Times New Roman"/>
                <w:noProof/>
              </w:rPr>
              <w:t>2.84.1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_Toc511703819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20" w:history="1">
            <w:r>
              <w:rPr>
                <w:rStyle w:val="a6"/>
                <w:rFonts w:ascii="Times New Roman" w:hAnsi="Times New Roman" w:cs="Times New Roman"/>
                <w:noProof/>
              </w:rPr>
              <w:t>2.84.2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21" w:history="1">
            <w:r>
              <w:rPr>
                <w:rStyle w:val="a6"/>
                <w:rFonts w:ascii="Times New Roman" w:hAnsi="Times New Roman" w:cs="Times New Roman"/>
                <w:noProof/>
              </w:rPr>
              <w:t>2.84.3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22" w:history="1">
            <w:r>
              <w:rPr>
                <w:rStyle w:val="a6"/>
                <w:rFonts w:ascii="Times New Roman" w:hAnsi="Times New Roman" w:cs="Times New Roman"/>
                <w:noProof/>
              </w:rPr>
              <w:t>2.85 Получение справочника «Статусы</w:t>
            </w:r>
            <w:r>
              <w:rPr>
                <w:rStyle w:val="a6"/>
                <w:rFonts w:ascii="Times New Roman" w:hAnsi="Times New Roman" w:cs="Times New Roman"/>
                <w:noProof/>
                <w:lang w:val="en-US"/>
              </w:rPr>
              <w:t xml:space="preserve"> </w:t>
            </w:r>
            <w:r>
              <w:rPr>
                <w:rStyle w:val="a6"/>
                <w:rFonts w:ascii="Times New Roman" w:hAnsi="Times New Roman" w:cs="Times New Roman"/>
                <w:noProof/>
              </w:rPr>
              <w:t>организаций»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23" w:history="1">
            <w:r>
              <w:rPr>
                <w:rStyle w:val="a6"/>
                <w:rFonts w:ascii="Times New Roman" w:hAnsi="Times New Roman" w:cs="Times New Roman"/>
                <w:noProof/>
              </w:rPr>
              <w:t>2.85.1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24" w:history="1">
            <w:r>
              <w:rPr>
                <w:rStyle w:val="a6"/>
                <w:rFonts w:ascii="Times New Roman" w:hAnsi="Times New Roman" w:cs="Times New Roman"/>
                <w:noProof/>
              </w:rPr>
              <w:t>2.85.2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25" w:history="1">
            <w:r>
              <w:rPr>
                <w:rStyle w:val="a6"/>
                <w:rFonts w:ascii="Times New Roman" w:hAnsi="Times New Roman" w:cs="Times New Roman"/>
                <w:noProof/>
              </w:rPr>
              <w:t>2.85.3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101</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26" w:history="1">
            <w:r>
              <w:rPr>
                <w:rStyle w:val="a6"/>
                <w:rFonts w:ascii="Times New Roman" w:hAnsi="Times New Roman" w:cs="Times New Roman"/>
                <w:noProof/>
              </w:rPr>
              <w:t>2.86 Получение справочника «Типы учреждений»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27" w:history="1">
            <w:r>
              <w:rPr>
                <w:rStyle w:val="a6"/>
                <w:rFonts w:ascii="Times New Roman" w:hAnsi="Times New Roman" w:cs="Times New Roman"/>
                <w:noProof/>
              </w:rPr>
              <w:t>2.86.1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28" w:history="1">
            <w:r>
              <w:rPr>
                <w:rStyle w:val="a6"/>
                <w:rFonts w:ascii="Times New Roman" w:hAnsi="Times New Roman" w:cs="Times New Roman"/>
                <w:noProof/>
              </w:rPr>
              <w:t>2.86.2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29" w:history="1">
            <w:r>
              <w:rPr>
                <w:rStyle w:val="a6"/>
                <w:rFonts w:ascii="Times New Roman" w:hAnsi="Times New Roman" w:cs="Times New Roman"/>
                <w:noProof/>
              </w:rPr>
              <w:t>2.86.3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_Toc511703829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30" w:history="1">
            <w:r>
              <w:rPr>
                <w:rStyle w:val="a6"/>
                <w:rFonts w:ascii="Times New Roman" w:hAnsi="Times New Roman" w:cs="Times New Roman"/>
                <w:noProof/>
              </w:rPr>
              <w:t>2.87 Получение справочника «Субъекты Российской Федерации»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31" w:history="1">
            <w:r>
              <w:rPr>
                <w:rStyle w:val="a6"/>
                <w:rFonts w:ascii="Times New Roman" w:hAnsi="Times New Roman" w:cs="Times New Roman"/>
                <w:noProof/>
              </w:rPr>
              <w:t>2.87.1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32" w:history="1">
            <w:r>
              <w:rPr>
                <w:rStyle w:val="a6"/>
                <w:rFonts w:ascii="Times New Roman" w:hAnsi="Times New Roman" w:cs="Times New Roman"/>
                <w:noProof/>
              </w:rPr>
              <w:t>2.87.2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33" w:history="1">
            <w:r>
              <w:rPr>
                <w:rStyle w:val="a6"/>
                <w:rFonts w:ascii="Times New Roman" w:hAnsi="Times New Roman" w:cs="Times New Roman"/>
                <w:noProof/>
              </w:rPr>
              <w:t>2.87.3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102</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34" w:history="1">
            <w:r>
              <w:rPr>
                <w:rStyle w:val="a6"/>
                <w:rFonts w:ascii="Times New Roman" w:hAnsi="Times New Roman" w:cs="Times New Roman"/>
                <w:noProof/>
              </w:rPr>
              <w:t>2.88 Получение общероссийского классификатора видов экономической деятельности (ОКВЭД)</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35" w:history="1">
            <w:r>
              <w:rPr>
                <w:rStyle w:val="a6"/>
                <w:rFonts w:ascii="Times New Roman" w:hAnsi="Times New Roman" w:cs="Times New Roman"/>
                <w:noProof/>
              </w:rPr>
              <w:t>2.88.1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36" w:history="1">
            <w:r>
              <w:rPr>
                <w:rStyle w:val="a6"/>
                <w:rFonts w:ascii="Times New Roman" w:hAnsi="Times New Roman" w:cs="Times New Roman"/>
                <w:noProof/>
              </w:rPr>
              <w:t>2.88.2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37" w:history="1">
            <w:r>
              <w:rPr>
                <w:rStyle w:val="a6"/>
                <w:rFonts w:ascii="Times New Roman" w:hAnsi="Times New Roman" w:cs="Times New Roman"/>
                <w:noProof/>
              </w:rPr>
              <w:t>2.88.3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103</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38" w:history="1">
            <w:r>
              <w:rPr>
                <w:rStyle w:val="a6"/>
                <w:rFonts w:ascii="Times New Roman" w:hAnsi="Times New Roman" w:cs="Times New Roman"/>
                <w:noProof/>
              </w:rPr>
              <w:t>2.89 Получение справочника «Виды публично-правовых образований»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39" w:history="1">
            <w:r>
              <w:rPr>
                <w:rStyle w:val="a6"/>
                <w:rFonts w:ascii="Times New Roman" w:hAnsi="Times New Roman" w:cs="Times New Roman"/>
                <w:noProof/>
              </w:rPr>
              <w:t>2.89.1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_Toc511703839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40" w:history="1">
            <w:r>
              <w:rPr>
                <w:rStyle w:val="a6"/>
                <w:rFonts w:ascii="Times New Roman" w:hAnsi="Times New Roman" w:cs="Times New Roman"/>
                <w:noProof/>
              </w:rPr>
              <w:t>2.89.2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41" w:history="1">
            <w:r>
              <w:rPr>
                <w:rStyle w:val="a6"/>
                <w:rFonts w:ascii="Times New Roman" w:hAnsi="Times New Roman" w:cs="Times New Roman"/>
                <w:noProof/>
              </w:rPr>
              <w:t>2.89.3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42" w:history="1">
            <w:r>
              <w:rPr>
                <w:rStyle w:val="a6"/>
                <w:rFonts w:ascii="Times New Roman" w:hAnsi="Times New Roman" w:cs="Times New Roman"/>
                <w:noProof/>
              </w:rPr>
              <w:t>2.90 Получение классификатора объектов административно-территориального деления (ОКАТО)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43" w:history="1">
            <w:r>
              <w:rPr>
                <w:rStyle w:val="a6"/>
                <w:rFonts w:ascii="Times New Roman" w:hAnsi="Times New Roman" w:cs="Times New Roman"/>
                <w:noProof/>
              </w:rPr>
              <w:t>2.90.1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44" w:history="1">
            <w:r>
              <w:rPr>
                <w:rStyle w:val="a6"/>
                <w:rFonts w:ascii="Times New Roman" w:hAnsi="Times New Roman" w:cs="Times New Roman"/>
                <w:noProof/>
              </w:rPr>
              <w:t>2.90.2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45" w:history="1">
            <w:r>
              <w:rPr>
                <w:rStyle w:val="a6"/>
                <w:rFonts w:ascii="Times New Roman" w:hAnsi="Times New Roman" w:cs="Times New Roman"/>
                <w:noProof/>
              </w:rPr>
              <w:t>2.90.3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104</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46" w:history="1">
            <w:r>
              <w:rPr>
                <w:rStyle w:val="a6"/>
                <w:rFonts w:ascii="Times New Roman" w:hAnsi="Times New Roman" w:cs="Times New Roman"/>
                <w:noProof/>
              </w:rPr>
              <w:t>2.91 Получение общероссийского классификатора форм собственности (ОКФС)</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47" w:history="1">
            <w:r>
              <w:rPr>
                <w:rStyle w:val="a6"/>
                <w:rFonts w:ascii="Times New Roman" w:hAnsi="Times New Roman" w:cs="Times New Roman"/>
                <w:noProof/>
              </w:rPr>
              <w:t>2.91.1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48" w:history="1">
            <w:r>
              <w:rPr>
                <w:rStyle w:val="a6"/>
                <w:rFonts w:ascii="Times New Roman" w:hAnsi="Times New Roman" w:cs="Times New Roman"/>
                <w:noProof/>
              </w:rPr>
              <w:t>2.91.2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49" w:history="1">
            <w:r>
              <w:rPr>
                <w:rStyle w:val="a6"/>
                <w:rFonts w:ascii="Times New Roman" w:hAnsi="Times New Roman" w:cs="Times New Roman"/>
                <w:noProof/>
              </w:rPr>
              <w:t>2.91.3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_Toc511703849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50" w:history="1">
            <w:r>
              <w:rPr>
                <w:rStyle w:val="a6"/>
                <w:rFonts w:ascii="Times New Roman" w:hAnsi="Times New Roman" w:cs="Times New Roman"/>
                <w:noProof/>
              </w:rPr>
              <w:t>2.92 Получение общероссийского классификатора органов государственной власти и управления (ОКОГУ)</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51" w:history="1">
            <w:r>
              <w:rPr>
                <w:rStyle w:val="a6"/>
                <w:rFonts w:ascii="Times New Roman" w:hAnsi="Times New Roman" w:cs="Times New Roman"/>
                <w:noProof/>
              </w:rPr>
              <w:t>2.92.1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52" w:history="1">
            <w:r>
              <w:rPr>
                <w:rStyle w:val="a6"/>
                <w:rFonts w:ascii="Times New Roman" w:hAnsi="Times New Roman" w:cs="Times New Roman"/>
                <w:noProof/>
              </w:rPr>
              <w:t>2.92.2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53" w:history="1">
            <w:r>
              <w:rPr>
                <w:rStyle w:val="a6"/>
                <w:rFonts w:ascii="Times New Roman" w:hAnsi="Times New Roman" w:cs="Times New Roman"/>
                <w:noProof/>
              </w:rPr>
              <w:t>2.92.3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105</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54" w:history="1">
            <w:r>
              <w:rPr>
                <w:rStyle w:val="a6"/>
                <w:rFonts w:ascii="Times New Roman" w:hAnsi="Times New Roman" w:cs="Times New Roman"/>
                <w:noProof/>
              </w:rPr>
              <w:t>2.93 Получение общероссийского классификатора организационно-правовых форм (ОКОПФ)</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55" w:history="1">
            <w:r>
              <w:rPr>
                <w:rStyle w:val="a6"/>
                <w:rFonts w:ascii="Times New Roman" w:hAnsi="Times New Roman" w:cs="Times New Roman"/>
                <w:noProof/>
              </w:rPr>
              <w:t>2.93.1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56" w:history="1">
            <w:r>
              <w:rPr>
                <w:rStyle w:val="a6"/>
                <w:rFonts w:ascii="Times New Roman" w:hAnsi="Times New Roman" w:cs="Times New Roman"/>
                <w:noProof/>
              </w:rPr>
              <w:t>2.93.2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57" w:history="1">
            <w:r>
              <w:rPr>
                <w:rStyle w:val="a6"/>
                <w:rFonts w:ascii="Times New Roman" w:hAnsi="Times New Roman" w:cs="Times New Roman"/>
                <w:noProof/>
              </w:rPr>
              <w:t>2.93.3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106</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58" w:history="1">
            <w:r>
              <w:rPr>
                <w:rStyle w:val="a6"/>
                <w:rFonts w:ascii="Times New Roman" w:hAnsi="Times New Roman" w:cs="Times New Roman"/>
                <w:noProof/>
              </w:rPr>
              <w:t>2.94 Получение общероссийского классификатора экономических регионов (ОКЭР)</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59" w:history="1">
            <w:r>
              <w:rPr>
                <w:rStyle w:val="a6"/>
                <w:rFonts w:ascii="Times New Roman" w:hAnsi="Times New Roman" w:cs="Times New Roman"/>
                <w:noProof/>
              </w:rPr>
              <w:t>2.94.1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_Toc511703859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60" w:history="1">
            <w:r>
              <w:rPr>
                <w:rStyle w:val="a6"/>
                <w:rFonts w:ascii="Times New Roman" w:hAnsi="Times New Roman" w:cs="Times New Roman"/>
                <w:noProof/>
              </w:rPr>
              <w:t>2.94.2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61" w:history="1">
            <w:r>
              <w:rPr>
                <w:rStyle w:val="a6"/>
                <w:rFonts w:ascii="Times New Roman" w:hAnsi="Times New Roman" w:cs="Times New Roman"/>
                <w:noProof/>
              </w:rPr>
              <w:t>2.94.3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62" w:history="1">
            <w:r>
              <w:rPr>
                <w:rStyle w:val="a6"/>
                <w:rFonts w:ascii="Times New Roman" w:hAnsi="Times New Roman" w:cs="Times New Roman"/>
                <w:noProof/>
              </w:rPr>
              <w:t>2.95 Получение общероссийского классификатора стран мира (ОКСМ)</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63" w:history="1">
            <w:r>
              <w:rPr>
                <w:rStyle w:val="a6"/>
                <w:rFonts w:ascii="Times New Roman" w:hAnsi="Times New Roman" w:cs="Times New Roman"/>
                <w:noProof/>
              </w:rPr>
              <w:t>2.95.1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64" w:history="1">
            <w:r>
              <w:rPr>
                <w:rStyle w:val="a6"/>
                <w:rFonts w:ascii="Times New Roman" w:hAnsi="Times New Roman" w:cs="Times New Roman"/>
                <w:noProof/>
              </w:rPr>
              <w:t>2.95.2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65" w:history="1">
            <w:r>
              <w:rPr>
                <w:rStyle w:val="a6"/>
                <w:rFonts w:ascii="Times New Roman" w:hAnsi="Times New Roman" w:cs="Times New Roman"/>
                <w:noProof/>
              </w:rPr>
              <w:t>2.95.3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66" w:history="1">
            <w:r>
              <w:rPr>
                <w:rStyle w:val="a6"/>
                <w:rFonts w:ascii="Times New Roman" w:hAnsi="Times New Roman" w:cs="Times New Roman"/>
                <w:noProof/>
              </w:rPr>
              <w:t>2.96 Получение справочника «Статусы</w:t>
            </w:r>
            <w:r>
              <w:rPr>
                <w:rStyle w:val="a6"/>
                <w:rFonts w:ascii="Times New Roman" w:hAnsi="Times New Roman" w:cs="Times New Roman"/>
                <w:noProof/>
                <w:lang w:val="en-US"/>
              </w:rPr>
              <w:t xml:space="preserve"> </w:t>
            </w:r>
            <w:r>
              <w:rPr>
                <w:rStyle w:val="a6"/>
                <w:rFonts w:ascii="Times New Roman" w:hAnsi="Times New Roman" w:cs="Times New Roman"/>
                <w:noProof/>
              </w:rPr>
              <w:t>требований»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67" w:history="1">
            <w:r>
              <w:rPr>
                <w:rStyle w:val="a6"/>
                <w:rFonts w:ascii="Times New Roman" w:hAnsi="Times New Roman" w:cs="Times New Roman"/>
                <w:noProof/>
              </w:rPr>
              <w:t>2.96.1 Описание формата входного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68" w:history="1">
            <w:r>
              <w:rPr>
                <w:rStyle w:val="a6"/>
                <w:rFonts w:ascii="Times New Roman" w:hAnsi="Times New Roman" w:cs="Times New Roman"/>
                <w:noProof/>
              </w:rPr>
              <w:t>2.96.2 Описание формата выходного сообщения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69" w:history="1">
            <w:r>
              <w:rPr>
                <w:rStyle w:val="a6"/>
                <w:rFonts w:ascii="Times New Roman" w:hAnsi="Times New Roman" w:cs="Times New Roman"/>
                <w:noProof/>
              </w:rPr>
              <w:t>2.96.3 Ошибки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_Toc511703869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108</w:t>
            </w:r>
            <w:r>
              <w:rPr>
                <w:rFonts w:ascii="Times New Roman" w:hAnsi="Times New Roman" w:cs="Times New Roman"/>
                <w:noProof/>
                <w:webHidden/>
              </w:rPr>
              <w:fldChar w:fldCharType="end"/>
            </w:r>
          </w:hyperlink>
        </w:p>
        <w:p>
          <w:pPr>
            <w:pStyle w:val="11"/>
            <w:tabs>
              <w:tab w:val="left" w:pos="440"/>
              <w:tab w:val="right" w:leader="dot" w:pos="9345"/>
            </w:tabs>
            <w:rPr>
              <w:rFonts w:ascii="Times New Roman" w:eastAsiaTheme="minorEastAsia" w:hAnsi="Times New Roman" w:cs="Times New Roman"/>
              <w:noProof/>
              <w:lang w:eastAsia="ru-RU"/>
            </w:rPr>
          </w:pPr>
          <w:hyperlink w:anchor="_Toc511703870" w:history="1">
            <w:r>
              <w:rPr>
                <w:rStyle w:val="a6"/>
                <w:rFonts w:ascii="Times New Roman" w:hAnsi="Times New Roman" w:cs="Times New Roman"/>
                <w:noProof/>
              </w:rPr>
              <w:t>3</w:t>
            </w:r>
            <w:r>
              <w:rPr>
                <w:rFonts w:ascii="Times New Roman" w:eastAsiaTheme="minorEastAsia" w:hAnsi="Times New Roman" w:cs="Times New Roman"/>
                <w:noProof/>
                <w:lang w:eastAsia="ru-RU"/>
              </w:rPr>
              <w:tab/>
            </w:r>
            <w:r>
              <w:rPr>
                <w:rStyle w:val="a6"/>
                <w:rFonts w:ascii="Times New Roman" w:hAnsi="Times New Roman" w:cs="Times New Roman"/>
                <w:noProof/>
              </w:rPr>
              <w:t>Приложения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71" w:history="1">
            <w:r>
              <w:rPr>
                <w:rStyle w:val="a6"/>
                <w:rFonts w:ascii="Times New Roman" w:hAnsi="Times New Roman" w:cs="Times New Roman"/>
                <w:noProof/>
              </w:rPr>
              <w:t>3.1 Описание веб-сервиса (WSDL)</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108</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3872" w:history="1">
            <w:r>
              <w:rPr>
                <w:rStyle w:val="a6"/>
                <w:rFonts w:ascii="Times New Roman" w:hAnsi="Times New Roman" w:cs="Times New Roman"/>
                <w:noProof/>
              </w:rPr>
              <w:t>3.2 Описание глобальных элементов XML</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73" w:history="1">
            <w:r>
              <w:rPr>
                <w:rStyle w:val="a6"/>
                <w:rFonts w:ascii="Times New Roman" w:hAnsi="Times New Roman" w:cs="Times New Roman"/>
                <w:noProof/>
              </w:rPr>
              <w:t>3.2.1 Глобальный элемент «Сообщение запроса списка должностей сотрудников».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74" w:history="1">
            <w:r>
              <w:rPr>
                <w:rStyle w:val="a6"/>
                <w:rFonts w:ascii="Times New Roman" w:hAnsi="Times New Roman" w:cs="Times New Roman"/>
                <w:noProof/>
              </w:rPr>
              <w:t>3.2.2 Глобальный элемент «Сообщение ответа на запрос списка должностей сотрудников».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75" w:history="1">
            <w:r>
              <w:rPr>
                <w:rStyle w:val="a6"/>
                <w:rFonts w:ascii="Times New Roman" w:hAnsi="Times New Roman" w:cs="Times New Roman"/>
                <w:noProof/>
              </w:rPr>
              <w:t>3.2.3 Глобальный элемент «Сообщение запроса создания записи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76" w:history="1">
            <w:r>
              <w:rPr>
                <w:rStyle w:val="a6"/>
                <w:rFonts w:ascii="Times New Roman" w:hAnsi="Times New Roman" w:cs="Times New Roman"/>
                <w:noProof/>
              </w:rPr>
              <w:t>3.2.4 Глобальный элемент «Сообщение ответа на запрос создания записи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77" w:history="1">
            <w:r>
              <w:rPr>
                <w:rStyle w:val="a6"/>
                <w:rFonts w:ascii="Times New Roman" w:hAnsi="Times New Roman" w:cs="Times New Roman"/>
                <w:noProof/>
              </w:rPr>
              <w:t>3.2.5 Глобальный элемент «Сообщение запроса редактирования записи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109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78" w:history="1">
            <w:r>
              <w:rPr>
                <w:rStyle w:val="a6"/>
                <w:rFonts w:ascii="Times New Roman" w:hAnsi="Times New Roman" w:cs="Times New Roman"/>
                <w:noProof/>
              </w:rPr>
              <w:t>3.2.6 Глобальный элемент «Сообщение ответа на запрос редактирования записи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79" w:history="1">
            <w:r>
              <w:rPr>
                <w:rStyle w:val="a6"/>
                <w:rFonts w:ascii="Times New Roman" w:hAnsi="Times New Roman" w:cs="Times New Roman"/>
                <w:noProof/>
              </w:rPr>
              <w:t>3.2.7 Глобальный элемент «Сообщение запроса удаления записи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_Toc511703879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0" w:history="1">
            <w:r>
              <w:rPr>
                <w:rStyle w:val="a6"/>
                <w:rFonts w:ascii="Times New Roman" w:hAnsi="Times New Roman" w:cs="Times New Roman"/>
                <w:noProof/>
              </w:rPr>
              <w:t>3.2.8 Глобальный элемент «Сообщение ответа на запрос удаления записи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1" w:history="1">
            <w:r>
              <w:rPr>
                <w:rStyle w:val="a6"/>
                <w:rFonts w:ascii="Times New Roman" w:hAnsi="Times New Roman" w:cs="Times New Roman"/>
                <w:noProof/>
              </w:rPr>
              <w:t>3.2.9 Глобальный элемент «Сообщение запроса списка структурных подразделений».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2" w:history="1">
            <w:r>
              <w:rPr>
                <w:rStyle w:val="a6"/>
                <w:rFonts w:ascii="Times New Roman" w:hAnsi="Times New Roman" w:cs="Times New Roman"/>
                <w:noProof/>
              </w:rPr>
              <w:t>3.2.10 Глобальный элемент «Сообщение ответа на запрос списка структурных подразделений».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3" w:history="1">
            <w:r>
              <w:rPr>
                <w:rStyle w:val="a6"/>
                <w:rFonts w:ascii="Times New Roman" w:hAnsi="Times New Roman" w:cs="Times New Roman"/>
                <w:noProof/>
              </w:rPr>
              <w:t>3.2.11 Глобальный элемент «Сообщение запроса создания записи структурного подразделения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4" w:history="1">
            <w:r>
              <w:rPr>
                <w:rStyle w:val="a6"/>
                <w:rFonts w:ascii="Times New Roman" w:hAnsi="Times New Roman" w:cs="Times New Roman"/>
                <w:noProof/>
              </w:rPr>
              <w:t>3.2.12 Глобальный элемент «Сообщение ответа на запрос создания записи структурного подразделения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5" w:history="1">
            <w:r>
              <w:rPr>
                <w:rStyle w:val="a6"/>
                <w:rFonts w:ascii="Times New Roman" w:hAnsi="Times New Roman" w:cs="Times New Roman"/>
                <w:noProof/>
              </w:rPr>
              <w:t>3.2.13 Глобальный элемент «Сообщение запроса редактирования записи структурного подразделения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6" w:history="1">
            <w:r>
              <w:rPr>
                <w:rStyle w:val="a6"/>
                <w:rFonts w:ascii="Times New Roman" w:hAnsi="Times New Roman" w:cs="Times New Roman"/>
                <w:noProof/>
              </w:rPr>
              <w:t>3.2.14 Глобальный элемент «Сообщение ответа на запрос создания записи структурного подразделения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7" w:history="1">
            <w:r>
              <w:rPr>
                <w:rStyle w:val="a6"/>
                <w:rFonts w:ascii="Times New Roman" w:hAnsi="Times New Roman" w:cs="Times New Roman"/>
                <w:noProof/>
              </w:rPr>
              <w:t>3.2.15 Глобальный элемент «Сообщение запроса удаления записи структурного подразделения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8" w:history="1">
            <w:r>
              <w:rPr>
                <w:rStyle w:val="a6"/>
                <w:rFonts w:ascii="Times New Roman" w:hAnsi="Times New Roman" w:cs="Times New Roman"/>
                <w:noProof/>
              </w:rPr>
              <w:t>3.2.16 Глобальный элемент «Сообщение ответа на запрос удаления записи должности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89" w:history="1">
            <w:r>
              <w:rPr>
                <w:rStyle w:val="a6"/>
                <w:rFonts w:ascii="Times New Roman" w:hAnsi="Times New Roman" w:cs="Times New Roman"/>
                <w:noProof/>
              </w:rPr>
              <w:t>3.2.17 Глобальный элемент «Сообщение запроса списка сотрудников».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_Toc511703889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0" w:history="1">
            <w:r>
              <w:rPr>
                <w:rStyle w:val="a6"/>
                <w:rFonts w:ascii="Times New Roman" w:hAnsi="Times New Roman" w:cs="Times New Roman"/>
                <w:noProof/>
              </w:rPr>
              <w:t>3.2.18 Глобальный элемент «Сведения о сотрудниках».</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1" w:history="1">
            <w:r>
              <w:rPr>
                <w:rStyle w:val="a6"/>
                <w:rFonts w:ascii="Times New Roman" w:hAnsi="Times New Roman" w:cs="Times New Roman"/>
                <w:noProof/>
              </w:rPr>
              <w:t>3.2.19 Глобальный элемент «Сообщение запроса создания записи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2" w:history="1">
            <w:r>
              <w:rPr>
                <w:rStyle w:val="a6"/>
                <w:rFonts w:ascii="Times New Roman" w:hAnsi="Times New Roman" w:cs="Times New Roman"/>
                <w:noProof/>
              </w:rPr>
              <w:t>3.2.20 Глобальный элемент «Сообщение ответа на запрос создания записи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3" w:history="1">
            <w:r>
              <w:rPr>
                <w:rStyle w:val="a6"/>
                <w:rFonts w:ascii="Times New Roman" w:hAnsi="Times New Roman" w:cs="Times New Roman"/>
                <w:noProof/>
              </w:rPr>
              <w:t>3.2.21 Глобальный элемент «Сообщение запроса редактирования записи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4" w:history="1">
            <w:r>
              <w:rPr>
                <w:rStyle w:val="a6"/>
                <w:rFonts w:ascii="Times New Roman" w:hAnsi="Times New Roman" w:cs="Times New Roman"/>
                <w:noProof/>
              </w:rPr>
              <w:t>3.2.22 Глобальный элемент «Сообщение ответа на запрос редактирования записи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5" w:history="1">
            <w:r>
              <w:rPr>
                <w:rStyle w:val="a6"/>
                <w:rFonts w:ascii="Times New Roman" w:hAnsi="Times New Roman" w:cs="Times New Roman"/>
                <w:noProof/>
              </w:rPr>
              <w:t>3.2.23 Глобальный элемент «Сообщение запроса удаления записи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6" w:history="1">
            <w:r>
              <w:rPr>
                <w:rStyle w:val="a6"/>
                <w:rFonts w:ascii="Times New Roman" w:hAnsi="Times New Roman" w:cs="Times New Roman"/>
                <w:noProof/>
              </w:rPr>
              <w:t>3.2.24 Глобальный элемент «Сообщение ответа на запрос удаления записи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7" w:history="1">
            <w:r>
              <w:rPr>
                <w:rStyle w:val="a6"/>
                <w:rFonts w:ascii="Times New Roman" w:hAnsi="Times New Roman" w:cs="Times New Roman"/>
                <w:noProof/>
              </w:rPr>
              <w:t>3.2.25 Глобальный элемент «Сообщение запроса списка пунктов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8" w:history="1">
            <w:r>
              <w:rPr>
                <w:rStyle w:val="a6"/>
                <w:rFonts w:ascii="Times New Roman" w:hAnsi="Times New Roman" w:cs="Times New Roman"/>
                <w:noProof/>
              </w:rPr>
              <w:t>3.2.26 Глобальный элемент «Сообщение ответа на запрос списка пунктов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899" w:history="1">
            <w:r>
              <w:rPr>
                <w:rStyle w:val="a6"/>
                <w:rFonts w:ascii="Times New Roman" w:hAnsi="Times New Roman" w:cs="Times New Roman"/>
                <w:noProof/>
              </w:rPr>
              <w:t>3.2.27 Глобальный элемент «Сообщение запроса создания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_Toc511703899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0" w:history="1">
            <w:r>
              <w:rPr>
                <w:rStyle w:val="a6"/>
                <w:rFonts w:ascii="Times New Roman" w:hAnsi="Times New Roman" w:cs="Times New Roman"/>
                <w:noProof/>
              </w:rPr>
              <w:t>3.2.28 Глобальный элемент «Сообщение ответа на запрос создания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1" w:history="1">
            <w:r>
              <w:rPr>
                <w:rStyle w:val="a6"/>
                <w:rFonts w:ascii="Times New Roman" w:hAnsi="Times New Roman" w:cs="Times New Roman"/>
                <w:noProof/>
              </w:rPr>
              <w:t>3.2.29 Глобальный элемент «Сообщение запроса обновления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2" w:history="1">
            <w:r>
              <w:rPr>
                <w:rStyle w:val="a6"/>
                <w:rFonts w:ascii="Times New Roman" w:hAnsi="Times New Roman" w:cs="Times New Roman"/>
                <w:noProof/>
              </w:rPr>
              <w:t>3.2.30 Глобальный элемент «Сообщение ответа на запрос обновления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3" w:history="1">
            <w:r>
              <w:rPr>
                <w:rStyle w:val="a6"/>
                <w:rFonts w:ascii="Times New Roman" w:hAnsi="Times New Roman" w:cs="Times New Roman"/>
                <w:noProof/>
              </w:rPr>
              <w:t>3.2.31 Глобальный элемент «Сообщение запроса удаления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4" w:history="1">
            <w:r>
              <w:rPr>
                <w:rStyle w:val="a6"/>
                <w:rFonts w:ascii="Times New Roman" w:hAnsi="Times New Roman" w:cs="Times New Roman"/>
                <w:noProof/>
              </w:rPr>
              <w:t>3.2.32 Глобальный элемент «Сообщение ответа на запрос удаления пункта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5" w:history="1">
            <w:r>
              <w:rPr>
                <w:rStyle w:val="a6"/>
                <w:rFonts w:ascii="Times New Roman" w:hAnsi="Times New Roman" w:cs="Times New Roman"/>
                <w:noProof/>
              </w:rPr>
              <w:t>3.2.33 Глобальный элемент «Сообщение запроса списка пунктов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6" w:history="1">
            <w:r>
              <w:rPr>
                <w:rStyle w:val="a6"/>
                <w:rFonts w:ascii="Times New Roman" w:hAnsi="Times New Roman" w:cs="Times New Roman"/>
                <w:noProof/>
              </w:rPr>
              <w:t>3.2.34 Глобальный элемент «Сообщение ответа на запрос списка пунктов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7" w:history="1">
            <w:r>
              <w:rPr>
                <w:rStyle w:val="a6"/>
                <w:rFonts w:ascii="Times New Roman" w:hAnsi="Times New Roman" w:cs="Times New Roman"/>
                <w:noProof/>
              </w:rPr>
              <w:t>3.2.35 Глобальный элемент «Сообщение запроса создания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8" w:history="1">
            <w:r>
              <w:rPr>
                <w:rStyle w:val="a6"/>
                <w:rFonts w:ascii="Times New Roman" w:hAnsi="Times New Roman" w:cs="Times New Roman"/>
                <w:noProof/>
              </w:rPr>
              <w:t>3.2.36 Глобальный элемент «Сообщение ответа на запрос создания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09" w:history="1">
            <w:r>
              <w:rPr>
                <w:rStyle w:val="a6"/>
                <w:rFonts w:ascii="Times New Roman" w:hAnsi="Times New Roman" w:cs="Times New Roman"/>
                <w:noProof/>
              </w:rPr>
              <w:t>3.2.37 Глобальный элемент «Сообщение запроса обновления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_Toc511703909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0" w:history="1">
            <w:r>
              <w:rPr>
                <w:rStyle w:val="a6"/>
                <w:rFonts w:ascii="Times New Roman" w:hAnsi="Times New Roman" w:cs="Times New Roman"/>
                <w:noProof/>
              </w:rPr>
              <w:t>3.2.38 Глобальный элемент «Сообщение ответа на запрос обновления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1" w:history="1">
            <w:r>
              <w:rPr>
                <w:rStyle w:val="a6"/>
                <w:rFonts w:ascii="Times New Roman" w:hAnsi="Times New Roman" w:cs="Times New Roman"/>
                <w:noProof/>
              </w:rPr>
              <w:t>3.2.39 Глобальный элемент «Сообщение запроса удаления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2" w:history="1">
            <w:r>
              <w:rPr>
                <w:rStyle w:val="a6"/>
                <w:rFonts w:ascii="Times New Roman" w:hAnsi="Times New Roman" w:cs="Times New Roman"/>
                <w:noProof/>
              </w:rPr>
              <w:t>3.2.40 Глобальный элемент «Сообщение ответа на запрос удаления пункта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3" w:history="1">
            <w:r>
              <w:rPr>
                <w:rStyle w:val="a6"/>
                <w:rFonts w:ascii="Times New Roman" w:hAnsi="Times New Roman" w:cs="Times New Roman"/>
                <w:noProof/>
              </w:rPr>
              <w:t>3.2.41 Глобальный элемент «Сообщение запроса списка пунктов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119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4" w:history="1">
            <w:r>
              <w:rPr>
                <w:rStyle w:val="a6"/>
                <w:rFonts w:ascii="Times New Roman" w:hAnsi="Times New Roman" w:cs="Times New Roman"/>
                <w:noProof/>
              </w:rPr>
              <w:t>3.2.42 Глобальный элемент «Сообщение ответа на запрос списка пунктов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5" w:history="1">
            <w:r>
              <w:rPr>
                <w:rStyle w:val="a6"/>
                <w:rFonts w:ascii="Times New Roman" w:hAnsi="Times New Roman" w:cs="Times New Roman"/>
                <w:noProof/>
              </w:rPr>
              <w:t>3.2.43 Глобальный элемент «Сообщение запроса создания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6" w:history="1">
            <w:r>
              <w:rPr>
                <w:rStyle w:val="a6"/>
                <w:rFonts w:ascii="Times New Roman" w:hAnsi="Times New Roman" w:cs="Times New Roman"/>
                <w:noProof/>
              </w:rPr>
              <w:t>3.2.44 Глобальный элемент «Сообщение ответа на запрос создания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7" w:history="1">
            <w:r>
              <w:rPr>
                <w:rStyle w:val="a6"/>
                <w:rFonts w:ascii="Times New Roman" w:hAnsi="Times New Roman" w:cs="Times New Roman"/>
                <w:noProof/>
              </w:rPr>
              <w:t>3.2.45 Глобальный элемент «Сообщение запроса обновления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8" w:history="1">
            <w:r>
              <w:rPr>
                <w:rStyle w:val="a6"/>
                <w:rFonts w:ascii="Times New Roman" w:hAnsi="Times New Roman" w:cs="Times New Roman"/>
                <w:noProof/>
              </w:rPr>
              <w:t>3.2.46 Глобальный элемент «Сообщение ответа на запрос обновления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19" w:history="1">
            <w:r>
              <w:rPr>
                <w:rStyle w:val="a6"/>
                <w:rFonts w:ascii="Times New Roman" w:hAnsi="Times New Roman" w:cs="Times New Roman"/>
                <w:noProof/>
              </w:rPr>
              <w:t>3.2.47 Глобальный элемент «Сообщение запроса удаления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_Toc511703919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0" w:history="1">
            <w:r>
              <w:rPr>
                <w:rStyle w:val="a6"/>
                <w:rFonts w:ascii="Times New Roman" w:hAnsi="Times New Roman" w:cs="Times New Roman"/>
                <w:noProof/>
              </w:rPr>
              <w:t>3.2.48 Глобальный элемент «Сообщение ответа на запрос удаления пункта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1" w:history="1">
            <w:r>
              <w:rPr>
                <w:rStyle w:val="a6"/>
                <w:rFonts w:ascii="Times New Roman" w:hAnsi="Times New Roman" w:cs="Times New Roman"/>
                <w:noProof/>
              </w:rPr>
              <w:t>3.2.49 Глобальный элемент «Сообщение запроса списка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2" w:history="1">
            <w:r>
              <w:rPr>
                <w:rStyle w:val="a6"/>
                <w:rFonts w:ascii="Times New Roman" w:hAnsi="Times New Roman" w:cs="Times New Roman"/>
                <w:noProof/>
              </w:rPr>
              <w:t>3.2.50 Глобальный элемент «Сообщение ответа на запрос списка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3" w:history="1">
            <w:r>
              <w:rPr>
                <w:rStyle w:val="a6"/>
                <w:rFonts w:ascii="Times New Roman" w:hAnsi="Times New Roman" w:cs="Times New Roman"/>
                <w:noProof/>
              </w:rPr>
              <w:t>3.2.51 Глобальный элемент «Сообщение запроса создания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4" w:history="1">
            <w:r>
              <w:rPr>
                <w:rStyle w:val="a6"/>
                <w:rFonts w:ascii="Times New Roman" w:hAnsi="Times New Roman" w:cs="Times New Roman"/>
                <w:noProof/>
              </w:rPr>
              <w:t>3.2.52 Глобальный элемент «Сообщение ответа на запрос создания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5" w:history="1">
            <w:r>
              <w:rPr>
                <w:rStyle w:val="a6"/>
                <w:rFonts w:ascii="Times New Roman" w:hAnsi="Times New Roman" w:cs="Times New Roman"/>
                <w:noProof/>
              </w:rPr>
              <w:t>3.2.53 Глобальный элемент «Сообщение запроса обновления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6" w:history="1">
            <w:r>
              <w:rPr>
                <w:rStyle w:val="a6"/>
                <w:rFonts w:ascii="Times New Roman" w:hAnsi="Times New Roman" w:cs="Times New Roman"/>
                <w:noProof/>
              </w:rPr>
              <w:t>3.2.54 Глобальный элемент «Сообщение ответа на запрос обновления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7" w:history="1">
            <w:r>
              <w:rPr>
                <w:rStyle w:val="a6"/>
                <w:rFonts w:ascii="Times New Roman" w:hAnsi="Times New Roman" w:cs="Times New Roman"/>
                <w:noProof/>
              </w:rPr>
              <w:t>3.2.55 Глобальный элемент «Сообщение запроса удаления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8" w:history="1">
            <w:r>
              <w:rPr>
                <w:rStyle w:val="a6"/>
                <w:rFonts w:ascii="Times New Roman" w:hAnsi="Times New Roman" w:cs="Times New Roman"/>
                <w:noProof/>
              </w:rPr>
              <w:t>3.2.56 Глобальный элемент «Сообщение ответа на запрос удаления записи о контрольном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29" w:history="1">
            <w:r>
              <w:rPr>
                <w:rStyle w:val="a6"/>
                <w:rFonts w:ascii="Times New Roman" w:hAnsi="Times New Roman" w:cs="Times New Roman"/>
                <w:noProof/>
              </w:rPr>
              <w:t>3.2.57 Глобальный элемент «Сообщение запроса списка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_Toc511703929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0" w:history="1">
            <w:r>
              <w:rPr>
                <w:rStyle w:val="a6"/>
                <w:rFonts w:ascii="Times New Roman" w:hAnsi="Times New Roman" w:cs="Times New Roman"/>
                <w:noProof/>
              </w:rPr>
              <w:t>3.2.58 Глобальный элемент «Сообщение ответа на запрос списка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1" w:history="1">
            <w:r>
              <w:rPr>
                <w:rStyle w:val="a6"/>
                <w:rFonts w:ascii="Times New Roman" w:hAnsi="Times New Roman" w:cs="Times New Roman"/>
                <w:noProof/>
              </w:rPr>
              <w:t>3.2.59 Глобальный элемент «Сообщение запроса создания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2" w:history="1">
            <w:r>
              <w:rPr>
                <w:rStyle w:val="a6"/>
                <w:rFonts w:ascii="Times New Roman" w:hAnsi="Times New Roman" w:cs="Times New Roman"/>
                <w:noProof/>
              </w:rPr>
              <w:t>3.2.60 Глобальный элемент «Сообщение ответа на запрос создания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3" w:history="1">
            <w:r>
              <w:rPr>
                <w:rStyle w:val="a6"/>
                <w:rFonts w:ascii="Times New Roman" w:hAnsi="Times New Roman" w:cs="Times New Roman"/>
                <w:noProof/>
              </w:rPr>
              <w:t>3.2.61 Глобальный элемент «Сообщение запроса обновления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4" w:history="1">
            <w:r>
              <w:rPr>
                <w:rStyle w:val="a6"/>
                <w:rFonts w:ascii="Times New Roman" w:hAnsi="Times New Roman" w:cs="Times New Roman"/>
                <w:noProof/>
              </w:rPr>
              <w:t>3.2.62 Глобальный элемент «Сообщение ответа на запрос обновления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5" w:history="1">
            <w:r>
              <w:rPr>
                <w:rStyle w:val="a6"/>
                <w:rFonts w:ascii="Times New Roman" w:hAnsi="Times New Roman" w:cs="Times New Roman"/>
                <w:noProof/>
              </w:rPr>
              <w:t>3.2.63 Глобальный элемент «Сообщение запроса удаления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6" w:history="1">
            <w:r>
              <w:rPr>
                <w:rStyle w:val="a6"/>
                <w:rFonts w:ascii="Times New Roman" w:hAnsi="Times New Roman" w:cs="Times New Roman"/>
                <w:noProof/>
              </w:rPr>
              <w:t>3.2.64 Глобальный элемент «Сообщение ответа на запрос удаления записи об экспертно-аналитическом мероприятии».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7" w:history="1">
            <w:r>
              <w:rPr>
                <w:rStyle w:val="a6"/>
                <w:rFonts w:ascii="Times New Roman" w:hAnsi="Times New Roman" w:cs="Times New Roman"/>
                <w:noProof/>
              </w:rPr>
              <w:t>3.2.65 Глобальный элемент «Сообщение запроса списка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8" w:history="1">
            <w:r>
              <w:rPr>
                <w:rStyle w:val="a6"/>
                <w:rFonts w:ascii="Times New Roman" w:hAnsi="Times New Roman" w:cs="Times New Roman"/>
                <w:noProof/>
              </w:rPr>
              <w:t>3.2.66 Глобальный элемент «Сообщение ответа на запрос списка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39" w:history="1">
            <w:r>
              <w:rPr>
                <w:rStyle w:val="a6"/>
                <w:rFonts w:ascii="Times New Roman" w:hAnsi="Times New Roman" w:cs="Times New Roman"/>
                <w:noProof/>
              </w:rPr>
              <w:t>3.2.67 Глобальный элемент «Сообщение запроса создания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_Toc511703939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0" w:history="1">
            <w:r>
              <w:rPr>
                <w:rStyle w:val="a6"/>
                <w:rFonts w:ascii="Times New Roman" w:hAnsi="Times New Roman" w:cs="Times New Roman"/>
                <w:noProof/>
              </w:rPr>
              <w:t>3.2.68 Глобальный элемент «Сообщение ответа на запрос создания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1" w:history="1">
            <w:r>
              <w:rPr>
                <w:rStyle w:val="a6"/>
                <w:rFonts w:ascii="Times New Roman" w:hAnsi="Times New Roman" w:cs="Times New Roman"/>
                <w:noProof/>
              </w:rPr>
              <w:t>3.2.69 Глобальный элемент «Сообщение запроса обновления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2" w:history="1">
            <w:r>
              <w:rPr>
                <w:rStyle w:val="a6"/>
                <w:rFonts w:ascii="Times New Roman" w:hAnsi="Times New Roman" w:cs="Times New Roman"/>
                <w:noProof/>
              </w:rPr>
              <w:t>3.2.70 Глобальный элемент «Сообщение ответа на запрос обновления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3" w:history="1">
            <w:r>
              <w:rPr>
                <w:rStyle w:val="a6"/>
                <w:rFonts w:ascii="Times New Roman" w:hAnsi="Times New Roman" w:cs="Times New Roman"/>
                <w:noProof/>
              </w:rPr>
              <w:t>3.2.71 Глобальный элемент «Сообщение запроса удаления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4" w:history="1">
            <w:r>
              <w:rPr>
                <w:rStyle w:val="a6"/>
                <w:rFonts w:ascii="Times New Roman" w:hAnsi="Times New Roman" w:cs="Times New Roman"/>
                <w:noProof/>
              </w:rPr>
              <w:t>3.2.72 Глобальный элемент «Сообщение ответа на запрос удаления записи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5" w:history="1">
            <w:r>
              <w:rPr>
                <w:rStyle w:val="a6"/>
                <w:rFonts w:ascii="Times New Roman" w:hAnsi="Times New Roman" w:cs="Times New Roman"/>
                <w:noProof/>
              </w:rPr>
              <w:t>3.2.73 Глобальный элемент «Сообщение запроса сведений о загруженных файлах».</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6" w:history="1">
            <w:r>
              <w:rPr>
                <w:rStyle w:val="a6"/>
                <w:rFonts w:ascii="Times New Roman" w:hAnsi="Times New Roman" w:cs="Times New Roman"/>
                <w:noProof/>
              </w:rPr>
              <w:t>3.2.74 Глобальный элемент «Сообщение ответа на запрос сведений о загруженных файлах».</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7" w:history="1">
            <w:r>
              <w:rPr>
                <w:rStyle w:val="a6"/>
                <w:rFonts w:ascii="Times New Roman" w:hAnsi="Times New Roman" w:cs="Times New Roman"/>
                <w:noProof/>
              </w:rPr>
              <w:t>3.2.75 Глобальный элемент «Сообщение запроса содержимого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8" w:history="1">
            <w:r>
              <w:rPr>
                <w:rStyle w:val="a6"/>
                <w:rFonts w:ascii="Times New Roman" w:hAnsi="Times New Roman" w:cs="Times New Roman"/>
                <w:noProof/>
              </w:rPr>
              <w:t>3.2.76 Глобальный элемент «Сообщение ответа на запрос содержимого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49" w:history="1">
            <w:r>
              <w:rPr>
                <w:rStyle w:val="a6"/>
                <w:rFonts w:ascii="Times New Roman" w:hAnsi="Times New Roman" w:cs="Times New Roman"/>
                <w:noProof/>
              </w:rPr>
              <w:t>3.2.77 Глобальный элемент «Сообщение запроса создания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_Toc511703949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0" w:history="1">
            <w:r>
              <w:rPr>
                <w:rStyle w:val="a6"/>
                <w:rFonts w:ascii="Times New Roman" w:hAnsi="Times New Roman" w:cs="Times New Roman"/>
                <w:noProof/>
              </w:rPr>
              <w:t>3.2.78 Глобальный элемент «Сообщение ответа на запрос создания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1" w:history="1">
            <w:r>
              <w:rPr>
                <w:rStyle w:val="a6"/>
                <w:rFonts w:ascii="Times New Roman" w:hAnsi="Times New Roman" w:cs="Times New Roman"/>
                <w:noProof/>
              </w:rPr>
              <w:t>3.2.79 Глобальный элемент «Сообщение запроса обновления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2" w:history="1">
            <w:r>
              <w:rPr>
                <w:rStyle w:val="a6"/>
                <w:rFonts w:ascii="Times New Roman" w:hAnsi="Times New Roman" w:cs="Times New Roman"/>
                <w:noProof/>
              </w:rPr>
              <w:t>3.2.80 Глобальный элемент «Сообщение ответа на запрос обновления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129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3" w:history="1">
            <w:r>
              <w:rPr>
                <w:rStyle w:val="a6"/>
                <w:rFonts w:ascii="Times New Roman" w:hAnsi="Times New Roman" w:cs="Times New Roman"/>
                <w:noProof/>
              </w:rPr>
              <w:t>3.2.81 Глобальный элемент «Сообщение запроса удаления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4" w:history="1">
            <w:r>
              <w:rPr>
                <w:rStyle w:val="a6"/>
                <w:rFonts w:ascii="Times New Roman" w:hAnsi="Times New Roman" w:cs="Times New Roman"/>
                <w:noProof/>
              </w:rPr>
              <w:t>3.2.82 Глобальный элемент «Сообщение ответа на запрос удаления файла».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5" w:history="1">
            <w:r>
              <w:rPr>
                <w:rStyle w:val="a6"/>
                <w:rFonts w:ascii="Times New Roman" w:hAnsi="Times New Roman" w:cs="Times New Roman"/>
                <w:noProof/>
              </w:rPr>
              <w:t>3.2.83 Глобальный элемент «Сообщение запроса получения справочника «Виды документов»».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6" w:history="1">
            <w:r>
              <w:rPr>
                <w:rStyle w:val="a6"/>
                <w:rFonts w:ascii="Times New Roman" w:hAnsi="Times New Roman" w:cs="Times New Roman"/>
                <w:noProof/>
              </w:rPr>
              <w:t>3.2.84 Глобальный элемент «Сообщение ответа на запрос получения справочника «Виды документов»».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7" w:history="1">
            <w:r>
              <w:rPr>
                <w:rStyle w:val="a6"/>
                <w:rFonts w:ascii="Times New Roman" w:hAnsi="Times New Roman" w:cs="Times New Roman"/>
                <w:noProof/>
              </w:rPr>
              <w:t>3.2.85 Глобальный элемент «Сообщение запроса получения справочника «Основания проведения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8" w:history="1">
            <w:r>
              <w:rPr>
                <w:rStyle w:val="a6"/>
                <w:rFonts w:ascii="Times New Roman" w:hAnsi="Times New Roman" w:cs="Times New Roman"/>
                <w:noProof/>
              </w:rPr>
              <w:t>3.2.86 Глобальный элемент «Сообщение ответа на запрос получения справочника «Основания проведения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59" w:history="1">
            <w:r>
              <w:rPr>
                <w:rStyle w:val="a6"/>
                <w:rFonts w:ascii="Times New Roman" w:hAnsi="Times New Roman" w:cs="Times New Roman"/>
                <w:noProof/>
              </w:rPr>
              <w:t>3.2.87 Глобальный элемент «Сообщение запроса получения справочника «Методы проведения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_Toc511703959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0" w:history="1">
            <w:r>
              <w:rPr>
                <w:rStyle w:val="a6"/>
                <w:rFonts w:ascii="Times New Roman" w:hAnsi="Times New Roman" w:cs="Times New Roman"/>
                <w:noProof/>
              </w:rPr>
              <w:t>3.2.88 Глобальный элемент «Сообщение ответа на запрос получения справочника «Методы проведения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1" w:history="1">
            <w:r>
              <w:rPr>
                <w:rStyle w:val="a6"/>
                <w:rFonts w:ascii="Times New Roman" w:hAnsi="Times New Roman" w:cs="Times New Roman"/>
                <w:noProof/>
              </w:rPr>
              <w:t>3.2.89 Глобальный элемент «Сообщение запроса получения справочника «Виды бюджетных средств»».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2" w:history="1">
            <w:r>
              <w:rPr>
                <w:rStyle w:val="a6"/>
                <w:rFonts w:ascii="Times New Roman" w:hAnsi="Times New Roman" w:cs="Times New Roman"/>
                <w:noProof/>
              </w:rPr>
              <w:t>3.2.90 Глобальный элемент «Сообщение ответа на запрос получения справочника «Виды бюджетных средств»».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3" w:history="1">
            <w:r>
              <w:rPr>
                <w:rStyle w:val="a6"/>
                <w:rFonts w:ascii="Times New Roman" w:hAnsi="Times New Roman" w:cs="Times New Roman"/>
                <w:noProof/>
              </w:rPr>
              <w:t>3.2.91 Глобальный элемент «Сообщение запроса получения справочника «Уровни бюджетов»».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4" w:history="1">
            <w:r>
              <w:rPr>
                <w:rStyle w:val="a6"/>
                <w:rFonts w:ascii="Times New Roman" w:hAnsi="Times New Roman" w:cs="Times New Roman"/>
                <w:noProof/>
              </w:rPr>
              <w:t>3.2.92 Глобальный элемент «Сообщение ответа на запрос получения справочника «Уровни бюджетов»».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5" w:history="1">
            <w:r>
              <w:rPr>
                <w:rStyle w:val="a6"/>
                <w:rFonts w:ascii="Times New Roman" w:hAnsi="Times New Roman" w:cs="Times New Roman"/>
                <w:noProof/>
              </w:rPr>
              <w:t>3.2.93 Глобальный элемент «Сообщение запроса получения справочника «Виды бюджетных мер принуждения»».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6" w:history="1">
            <w:r>
              <w:rPr>
                <w:rStyle w:val="a6"/>
                <w:rFonts w:ascii="Times New Roman" w:hAnsi="Times New Roman" w:cs="Times New Roman"/>
                <w:noProof/>
              </w:rPr>
              <w:t>3.2.94 Глобальный элемент «Сообщение ответа на запрос получения справочника «Виды бюджетных мер принуждения, предусматривающая взыскание средств, с указанием суммы»».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7" w:history="1">
            <w:r>
              <w:rPr>
                <w:rStyle w:val="a6"/>
                <w:rFonts w:ascii="Times New Roman" w:hAnsi="Times New Roman" w:cs="Times New Roman"/>
                <w:noProof/>
              </w:rPr>
              <w:t>3.2.95 Глобальный элемент «Сообщение запроса получения справочника «Виды бюджетных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8" w:history="1">
            <w:r>
              <w:rPr>
                <w:rStyle w:val="a6"/>
                <w:rFonts w:ascii="Times New Roman" w:hAnsi="Times New Roman" w:cs="Times New Roman"/>
                <w:noProof/>
              </w:rPr>
              <w:t>3.2.96 Глобальный элемент «Сообщение ответа на запрос получения справочника «Виды бюджетных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69" w:history="1">
            <w:r>
              <w:rPr>
                <w:rStyle w:val="a6"/>
                <w:rFonts w:ascii="Times New Roman" w:hAnsi="Times New Roman" w:cs="Times New Roman"/>
                <w:noProof/>
              </w:rPr>
              <w:t>3.2.97 Глобальный элемент «Сообщение запроса получения справочника «Типы мер, принимаемых во исполнение представления/предписания»».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_Toc511703969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0" w:history="1">
            <w:r>
              <w:rPr>
                <w:rStyle w:val="a6"/>
                <w:rFonts w:ascii="Times New Roman" w:hAnsi="Times New Roman" w:cs="Times New Roman"/>
                <w:noProof/>
              </w:rPr>
              <w:t>3.2.98 Глобальный элемент «Сообщение ответа на запрос получения справочника «Типы мер, принимаемых во исполнение представления/предписания»».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1" w:history="1">
            <w:r>
              <w:rPr>
                <w:rStyle w:val="a6"/>
                <w:rFonts w:ascii="Times New Roman" w:hAnsi="Times New Roman" w:cs="Times New Roman"/>
                <w:noProof/>
              </w:rPr>
              <w:t>3.2.99 Глобальный элемент «Сообщение запроса получения справочника «Основания для прекращения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2" w:history="1">
            <w:r>
              <w:rPr>
                <w:rStyle w:val="a6"/>
                <w:rFonts w:ascii="Times New Roman" w:hAnsi="Times New Roman" w:cs="Times New Roman"/>
                <w:noProof/>
              </w:rPr>
              <w:t>3.2.100 Глобальный элемент «Сообщение ответа на запрос получения справочника «Основания для прекращения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3" w:history="1">
            <w:r>
              <w:rPr>
                <w:rStyle w:val="a6"/>
                <w:rFonts w:ascii="Times New Roman" w:hAnsi="Times New Roman" w:cs="Times New Roman"/>
                <w:noProof/>
              </w:rPr>
              <w:t>3.2.101 Глобальный элемент «Сообщение запроса получения справочника «Результаты рассмотрения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4" w:history="1">
            <w:r>
              <w:rPr>
                <w:rStyle w:val="a6"/>
                <w:rFonts w:ascii="Times New Roman" w:hAnsi="Times New Roman" w:cs="Times New Roman"/>
                <w:noProof/>
              </w:rPr>
              <w:t>3.2.102 Глобальный элемент «Сообщение ответа на запрос получения справочника «Результаты рассмотрения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5" w:history="1">
            <w:r>
              <w:rPr>
                <w:rStyle w:val="a6"/>
                <w:rFonts w:ascii="Times New Roman" w:hAnsi="Times New Roman" w:cs="Times New Roman"/>
                <w:noProof/>
              </w:rPr>
              <w:t>3.2.103 Глобальный элемент «Сообщение запроса получения справочника «Виды административного наказания»».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6" w:history="1">
            <w:r>
              <w:rPr>
                <w:rStyle w:val="a6"/>
                <w:rFonts w:ascii="Times New Roman" w:hAnsi="Times New Roman" w:cs="Times New Roman"/>
                <w:noProof/>
              </w:rPr>
              <w:t>3.2.104 Глобальный элемент «Сообщение ответа на запрос получения справочника «Виды административного наказания»».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7" w:history="1">
            <w:r>
              <w:rPr>
                <w:rStyle w:val="a6"/>
                <w:rFonts w:ascii="Times New Roman" w:hAnsi="Times New Roman" w:cs="Times New Roman"/>
                <w:noProof/>
              </w:rPr>
              <w:t>3.2.105 Глобальный элемент «Сообщение запроса получения справочника «Статусы обращения в правоохранительные органы»».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8" w:history="1">
            <w:r>
              <w:rPr>
                <w:rStyle w:val="a6"/>
                <w:rFonts w:ascii="Times New Roman" w:hAnsi="Times New Roman" w:cs="Times New Roman"/>
                <w:noProof/>
              </w:rPr>
              <w:t>3.2.106 Глобальный элемент «Сообщение запроса получения справочника «Статусы обращения в правоохранительные органы»».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79" w:history="1">
            <w:r>
              <w:rPr>
                <w:rStyle w:val="a6"/>
                <w:rFonts w:ascii="Times New Roman" w:hAnsi="Times New Roman" w:cs="Times New Roman"/>
                <w:noProof/>
              </w:rPr>
              <w:t>3.2.107 Глобальный элемент «Сообщение запроса получения справочника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_Toc511703979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0" w:history="1">
            <w:r>
              <w:rPr>
                <w:rStyle w:val="a6"/>
                <w:rFonts w:ascii="Times New Roman" w:hAnsi="Times New Roman" w:cs="Times New Roman"/>
                <w:noProof/>
              </w:rPr>
              <w:t>3.2.108 Глобальный элемент «Сообщение ответа на запрос получения справочника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1" w:history="1">
            <w:r>
              <w:rPr>
                <w:rStyle w:val="a6"/>
                <w:rFonts w:ascii="Times New Roman" w:hAnsi="Times New Roman" w:cs="Times New Roman"/>
                <w:noProof/>
              </w:rPr>
              <w:t>3.2.109 Глобальный элемент «Сообщение запроса получения классификатора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2" w:history="1">
            <w:r>
              <w:rPr>
                <w:rStyle w:val="a6"/>
                <w:rFonts w:ascii="Times New Roman" w:hAnsi="Times New Roman" w:cs="Times New Roman"/>
                <w:noProof/>
              </w:rPr>
              <w:t>3.2.110 Глобальный элемент «Сообщение ответа на запрос получения классификатора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3" w:history="1">
            <w:r>
              <w:rPr>
                <w:rStyle w:val="a6"/>
                <w:rFonts w:ascii="Times New Roman" w:hAnsi="Times New Roman" w:cs="Times New Roman"/>
                <w:noProof/>
              </w:rPr>
              <w:t>3.2.111 Глобальный элемент «Сообщение запроса получения справочника «Нормативно-правовые акты»».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4" w:history="1">
            <w:r>
              <w:rPr>
                <w:rStyle w:val="a6"/>
                <w:rFonts w:ascii="Times New Roman" w:hAnsi="Times New Roman" w:cs="Times New Roman"/>
                <w:noProof/>
              </w:rPr>
              <w:t>3.2.112 Глобальный элемент «Сообщение ответа на запрос получения справочника «Нормативно-правовые акты»».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5" w:history="1">
            <w:r>
              <w:rPr>
                <w:rStyle w:val="a6"/>
                <w:rFonts w:ascii="Times New Roman" w:hAnsi="Times New Roman" w:cs="Times New Roman"/>
                <w:noProof/>
              </w:rPr>
              <w:t>3.2.113 Глобальный элемент «Сообщение запроса получения справочника «Применения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6" w:history="1">
            <w:r>
              <w:rPr>
                <w:rStyle w:val="a6"/>
                <w:rFonts w:ascii="Times New Roman" w:hAnsi="Times New Roman" w:cs="Times New Roman"/>
                <w:noProof/>
              </w:rPr>
              <w:t>3.2.114 Глобальный элемент «Сообщение ответа на запрос получения справочника «Применения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7" w:history="1">
            <w:r>
              <w:rPr>
                <w:rStyle w:val="a6"/>
                <w:rFonts w:ascii="Times New Roman" w:hAnsi="Times New Roman" w:cs="Times New Roman"/>
                <w:noProof/>
              </w:rPr>
              <w:t>3.2.115 Глобальный элемент «Сообщение запроса получения справочника «Административно-территориальные уровни»».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8" w:history="1">
            <w:r>
              <w:rPr>
                <w:rStyle w:val="a6"/>
                <w:rFonts w:ascii="Times New Roman" w:hAnsi="Times New Roman" w:cs="Times New Roman"/>
                <w:noProof/>
              </w:rPr>
              <w:t>3.2.116 Глобальный элемент «Сообщение ответа на запрос получения справочника «Административно-территориальные уровни»».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89" w:history="1">
            <w:r>
              <w:rPr>
                <w:rStyle w:val="a6"/>
                <w:rFonts w:ascii="Times New Roman" w:hAnsi="Times New Roman" w:cs="Times New Roman"/>
                <w:noProof/>
              </w:rPr>
              <w:t>3.2.117 Глобальный элемент «Сообщение запроса получения справочника «Виды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_Toc511703989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0" w:history="1">
            <w:r>
              <w:rPr>
                <w:rStyle w:val="a6"/>
                <w:rFonts w:ascii="Times New Roman" w:hAnsi="Times New Roman" w:cs="Times New Roman"/>
                <w:noProof/>
              </w:rPr>
              <w:t>3.2.118 Глобальный элемент «Сообщение ответа на запрос получения справочника «Виды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1" w:history="1">
            <w:r>
              <w:rPr>
                <w:rStyle w:val="a6"/>
                <w:rFonts w:ascii="Times New Roman" w:hAnsi="Times New Roman" w:cs="Times New Roman"/>
                <w:noProof/>
              </w:rPr>
              <w:t>3.2.119 Глобальный элемент «Сообщение запроса получения справочника «Единые классификационные признаки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139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2" w:history="1">
            <w:r>
              <w:rPr>
                <w:rStyle w:val="a6"/>
                <w:rFonts w:ascii="Times New Roman" w:hAnsi="Times New Roman" w:cs="Times New Roman"/>
                <w:noProof/>
              </w:rPr>
              <w:t>3.2.120 Глобальный элемент «Сообщение ответа на запрос получения справочника «Единые классификационные признаки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3" w:history="1">
            <w:r>
              <w:rPr>
                <w:rStyle w:val="a6"/>
                <w:rFonts w:ascii="Times New Roman" w:hAnsi="Times New Roman" w:cs="Times New Roman"/>
                <w:noProof/>
              </w:rPr>
              <w:t>3.2.121 Глобальный элемент «Сообщение запроса получения справочника «Виды органов государственного (муниципального) финансового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4" w:history="1">
            <w:r>
              <w:rPr>
                <w:rStyle w:val="a6"/>
                <w:rFonts w:ascii="Times New Roman" w:hAnsi="Times New Roman" w:cs="Times New Roman"/>
                <w:noProof/>
              </w:rPr>
              <w:t>3.2.122 Глобальный элемент «Сообщение ответа на запрос получения справочника «Виды органов государственного (муниципального) финансового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5" w:history="1">
            <w:r>
              <w:rPr>
                <w:rStyle w:val="a6"/>
                <w:rFonts w:ascii="Times New Roman" w:hAnsi="Times New Roman" w:cs="Times New Roman"/>
                <w:noProof/>
              </w:rPr>
              <w:t>3.2.123 Глобальный элемент «Сообщение запроса получения справочника бюджетов».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6" w:history="1">
            <w:r>
              <w:rPr>
                <w:rStyle w:val="a6"/>
                <w:rFonts w:ascii="Times New Roman" w:hAnsi="Times New Roman" w:cs="Times New Roman"/>
                <w:noProof/>
              </w:rPr>
              <w:t>3.2.124 Глобальный элемент «Сообщение ответа на запрос получения справочника бюджетов».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7" w:history="1">
            <w:r>
              <w:rPr>
                <w:rStyle w:val="a6"/>
                <w:rFonts w:ascii="Times New Roman" w:hAnsi="Times New Roman" w:cs="Times New Roman"/>
                <w:noProof/>
              </w:rPr>
              <w:t>3.2.125 Глобальный элемент «Сообщение запроса получения общероссийского классификатора территорий муниципальных образований (ОКТМО)».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8" w:history="1">
            <w:r>
              <w:rPr>
                <w:rStyle w:val="a6"/>
                <w:rFonts w:ascii="Times New Roman" w:hAnsi="Times New Roman" w:cs="Times New Roman"/>
                <w:noProof/>
              </w:rPr>
              <w:t>3.2.126 Глобальный элемент «Сообщение ответа на запрос получения общероссийского классификатора территорий муниципальных образований (ОКТМО)».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3999" w:history="1">
            <w:r>
              <w:rPr>
                <w:rStyle w:val="a6"/>
                <w:rFonts w:ascii="Times New Roman" w:hAnsi="Times New Roman" w:cs="Times New Roman"/>
                <w:noProof/>
              </w:rPr>
              <w:t>3.2.127 Глобальный элемент «Сообщение запроса списка справочников».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_Toc511703999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0" w:history="1">
            <w:r>
              <w:rPr>
                <w:rStyle w:val="a6"/>
                <w:rFonts w:ascii="Times New Roman" w:hAnsi="Times New Roman" w:cs="Times New Roman"/>
                <w:noProof/>
              </w:rPr>
              <w:t>3.2.128 Глобальный элемент «Сообщение ответа на запрос списка справочников».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1" w:history="1">
            <w:r>
              <w:rPr>
                <w:rStyle w:val="a6"/>
                <w:rFonts w:ascii="Times New Roman" w:hAnsi="Times New Roman" w:cs="Times New Roman"/>
                <w:noProof/>
              </w:rPr>
              <w:t>3.2.129 Глобальный элемент «Сообщение запроса справочника «Оценки эффективности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2" w:history="1">
            <w:r>
              <w:rPr>
                <w:rStyle w:val="a6"/>
                <w:rFonts w:ascii="Times New Roman" w:hAnsi="Times New Roman" w:cs="Times New Roman"/>
                <w:noProof/>
              </w:rPr>
              <w:t>3.2.130 Глобальный элемент «Сообщение ответа на запрос справочника «Оценки эффективности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3" w:history="1">
            <w:r>
              <w:rPr>
                <w:rStyle w:val="a6"/>
                <w:rFonts w:ascii="Times New Roman" w:hAnsi="Times New Roman" w:cs="Times New Roman"/>
                <w:noProof/>
              </w:rPr>
              <w:t>3.2.131 Глобальный элемент «Сообщение запроса справочника «Виды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4" w:history="1">
            <w:r>
              <w:rPr>
                <w:rStyle w:val="a6"/>
                <w:rFonts w:ascii="Times New Roman" w:hAnsi="Times New Roman" w:cs="Times New Roman"/>
                <w:noProof/>
              </w:rPr>
              <w:t>3.2.132 Глобальный элемент «Сообщение ответа на запрос справочника «Виды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5" w:history="1">
            <w:r>
              <w:rPr>
                <w:rStyle w:val="a6"/>
                <w:rFonts w:ascii="Times New Roman" w:hAnsi="Times New Roman" w:cs="Times New Roman"/>
                <w:noProof/>
              </w:rPr>
              <w:t>3.2.133 Глобальный элемент «Сообщение запроса справочника «Виды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6" w:history="1">
            <w:r>
              <w:rPr>
                <w:rStyle w:val="a6"/>
                <w:rFonts w:ascii="Times New Roman" w:hAnsi="Times New Roman" w:cs="Times New Roman"/>
                <w:noProof/>
              </w:rPr>
              <w:t>3.2.134 Глобальный элемент «Сообщение ответа на запрос справочника «Виды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7" w:history="1">
            <w:r>
              <w:rPr>
                <w:rStyle w:val="a6"/>
                <w:rFonts w:ascii="Times New Roman" w:hAnsi="Times New Roman" w:cs="Times New Roman"/>
                <w:noProof/>
              </w:rPr>
              <w:t>3.2.135 Глобальный элемент «Сообщение запроса справочника «КБК. Виды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8" w:history="1">
            <w:r>
              <w:rPr>
                <w:rStyle w:val="a6"/>
                <w:rFonts w:ascii="Times New Roman" w:hAnsi="Times New Roman" w:cs="Times New Roman"/>
                <w:noProof/>
              </w:rPr>
              <w:t>3.2.136 Глобальный элемент «Сообщение ответа на запрос справочника «КБК. Виды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09" w:history="1">
            <w:r>
              <w:rPr>
                <w:rStyle w:val="a6"/>
                <w:rFonts w:ascii="Times New Roman" w:hAnsi="Times New Roman" w:cs="Times New Roman"/>
                <w:noProof/>
              </w:rPr>
              <w:t>3.2.137 Глобальный элемент «Сообщение запроса справочника «КБК. Целевые статьи</w:t>
            </w:r>
            <w:r>
              <w:rPr>
                <w:rStyle w:val="a6"/>
                <w:rFonts w:ascii="Times New Roman" w:hAnsi="Times New Roman" w:cs="Times New Roman"/>
                <w:noProof/>
                <w:lang w:val="en-US"/>
              </w:rPr>
              <w:t xml:space="preserve"> </w:t>
            </w:r>
            <w:r>
              <w:rPr>
                <w:rStyle w:val="a6"/>
                <w:rFonts w:ascii="Times New Roman" w:hAnsi="Times New Roman" w:cs="Times New Roman"/>
                <w:noProof/>
              </w:rPr>
              <w:t>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_Toc511704009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0" w:history="1">
            <w:r>
              <w:rPr>
                <w:rStyle w:val="a6"/>
                <w:rFonts w:ascii="Times New Roman" w:hAnsi="Times New Roman" w:cs="Times New Roman"/>
                <w:noProof/>
              </w:rPr>
              <w:t>3.2.138 Глобальный элемент «Сообщение ответа на запрос справочника «КБК. Целевые статьи</w:t>
            </w:r>
            <w:r>
              <w:rPr>
                <w:rStyle w:val="a6"/>
                <w:rFonts w:ascii="Times New Roman" w:hAnsi="Times New Roman" w:cs="Times New Roman"/>
                <w:noProof/>
                <w:lang w:val="en-US"/>
              </w:rPr>
              <w:t xml:space="preserve"> </w:t>
            </w:r>
            <w:r>
              <w:rPr>
                <w:rStyle w:val="a6"/>
                <w:rFonts w:ascii="Times New Roman" w:hAnsi="Times New Roman" w:cs="Times New Roman"/>
                <w:noProof/>
              </w:rPr>
              <w:t>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1" w:history="1">
            <w:r>
              <w:rPr>
                <w:rStyle w:val="a6"/>
                <w:rFonts w:ascii="Times New Roman" w:hAnsi="Times New Roman" w:cs="Times New Roman"/>
                <w:noProof/>
              </w:rPr>
              <w:t>3.2.139 Глобальный элемент «Сообщение запроса справочника «КБК. Разделы и подразделы функциональной классификации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2" w:history="1">
            <w:r>
              <w:rPr>
                <w:rStyle w:val="a6"/>
                <w:rFonts w:ascii="Times New Roman" w:hAnsi="Times New Roman" w:cs="Times New Roman"/>
                <w:noProof/>
              </w:rPr>
              <w:t>3.2.140 Глобальный элемент «Сообщение ответа на запрос справочника «КБК. Разделы и подразделы функциональной классификации</w:t>
            </w:r>
            <w:r>
              <w:rPr>
                <w:rStyle w:val="a6"/>
                <w:rFonts w:ascii="Times New Roman" w:hAnsi="Times New Roman" w:cs="Times New Roman"/>
                <w:noProof/>
                <w:lang w:val="en-US"/>
              </w:rPr>
              <w:t xml:space="preserve"> </w:t>
            </w:r>
            <w:r>
              <w:rPr>
                <w:rStyle w:val="a6"/>
                <w:rFonts w:ascii="Times New Roman" w:hAnsi="Times New Roman" w:cs="Times New Roman"/>
                <w:noProof/>
              </w:rPr>
              <w:t>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3" w:history="1">
            <w:r>
              <w:rPr>
                <w:rStyle w:val="a6"/>
                <w:rFonts w:ascii="Times New Roman" w:hAnsi="Times New Roman" w:cs="Times New Roman"/>
                <w:noProof/>
              </w:rPr>
              <w:t>3.2.141 Глобальный элемент «Сообщение запроса справочника «КБК. Виды источников финансирования дефицитов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4" w:history="1">
            <w:r>
              <w:rPr>
                <w:rStyle w:val="a6"/>
                <w:rFonts w:ascii="Times New Roman" w:hAnsi="Times New Roman" w:cs="Times New Roman"/>
                <w:noProof/>
              </w:rPr>
              <w:t>3.2.142 Глобальный элемент «Сообщение ответа на запрос справочника «КБК. Виды источников финансирования дефицитов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5" w:history="1">
            <w:r>
              <w:rPr>
                <w:rStyle w:val="a6"/>
                <w:rFonts w:ascii="Times New Roman" w:hAnsi="Times New Roman" w:cs="Times New Roman"/>
                <w:noProof/>
              </w:rPr>
              <w:t>3.2.143 Глобальный элемент «Сообщение запроса справочника «КБК. Справочник кодов ведомств»».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6" w:history="1">
            <w:r>
              <w:rPr>
                <w:rStyle w:val="a6"/>
                <w:rFonts w:ascii="Times New Roman" w:hAnsi="Times New Roman" w:cs="Times New Roman"/>
                <w:noProof/>
              </w:rPr>
              <w:t>3.2.144 Глобальный элемент «Сообщение ответа на запрос справочника «КБК. Справочник кодов ведомств»».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7" w:history="1">
            <w:r>
              <w:rPr>
                <w:rStyle w:val="a6"/>
                <w:rFonts w:ascii="Times New Roman" w:hAnsi="Times New Roman" w:cs="Times New Roman"/>
                <w:noProof/>
              </w:rPr>
              <w:t>3.2.145 Глобальный элемент «Сообщение запроса справочника «КБК. Виды и подвиды доходов»».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8" w:history="1">
            <w:r>
              <w:rPr>
                <w:rStyle w:val="a6"/>
                <w:rFonts w:ascii="Times New Roman" w:hAnsi="Times New Roman" w:cs="Times New Roman"/>
                <w:noProof/>
              </w:rPr>
              <w:t>3.2.146 Глобальный элемент «Сообщение ответа на запрос справочника «КБК. и подвиды доходов»».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19" w:history="1">
            <w:r>
              <w:rPr>
                <w:rStyle w:val="a6"/>
                <w:rFonts w:ascii="Times New Roman" w:hAnsi="Times New Roman" w:cs="Times New Roman"/>
                <w:noProof/>
              </w:rPr>
              <w:t>3.2.147 Глобальный элемент «Сообщение запроса справочника «КБК. Классификация операций сектора государственного управления»».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_Toc511704019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0" w:history="1">
            <w:r>
              <w:rPr>
                <w:rStyle w:val="a6"/>
                <w:rFonts w:ascii="Times New Roman" w:hAnsi="Times New Roman" w:cs="Times New Roman"/>
                <w:noProof/>
              </w:rPr>
              <w:t>3.2.148 Глобальный элемент «Сообщение ответа на запрос справочника «КБК. Классификация операций сектора государственного управления»».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1" w:history="1">
            <w:r>
              <w:rPr>
                <w:rStyle w:val="a6"/>
                <w:rFonts w:ascii="Times New Roman" w:hAnsi="Times New Roman" w:cs="Times New Roman"/>
                <w:noProof/>
              </w:rPr>
              <w:t>3.2.149 Глобальный элемент «Сообщение запроса справочника «Полномочия организации в сфере бюджетных правоотношений»».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2" w:history="1">
            <w:r>
              <w:rPr>
                <w:rStyle w:val="a6"/>
                <w:rFonts w:ascii="Times New Roman" w:hAnsi="Times New Roman" w:cs="Times New Roman"/>
                <w:noProof/>
              </w:rPr>
              <w:t>3.2.150 Глобальный элемент «Сообщение ответа на запрос справочника «Полномочия организации в сфере бюджетных правоотношений»».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3" w:history="1">
            <w:r>
              <w:rPr>
                <w:rStyle w:val="a6"/>
                <w:rFonts w:ascii="Times New Roman" w:hAnsi="Times New Roman" w:cs="Times New Roman"/>
                <w:noProof/>
              </w:rPr>
              <w:t>3.2.151 Глобальный элемент «Сообщение запроса справочника «Типы полномочий»».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4" w:history="1">
            <w:r>
              <w:rPr>
                <w:rStyle w:val="a6"/>
                <w:rFonts w:ascii="Times New Roman" w:hAnsi="Times New Roman" w:cs="Times New Roman"/>
                <w:noProof/>
              </w:rPr>
              <w:t>3.2.152 Глобальный элемент «Сообщение ответа на запрос справочника «Типы полномочий»».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5" w:history="1">
            <w:r>
              <w:rPr>
                <w:rStyle w:val="a6"/>
                <w:rFonts w:ascii="Times New Roman" w:hAnsi="Times New Roman" w:cs="Times New Roman"/>
                <w:noProof/>
              </w:rPr>
              <w:t>3.2.153 Глобальный элемент «Сообщение запроса справочника «Состояние замечаний к позиции по отношению к проекту нормативно-нормативных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6" w:history="1">
            <w:r>
              <w:rPr>
                <w:rStyle w:val="a6"/>
                <w:rFonts w:ascii="Times New Roman" w:hAnsi="Times New Roman" w:cs="Times New Roman"/>
                <w:noProof/>
              </w:rPr>
              <w:t>3.2.154 Глобальный элемент «Сообщение ответа на запрос справочника «Состояние замечаний к позиции по отношению к проекту нормативно-нормативных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7" w:history="1">
            <w:r>
              <w:rPr>
                <w:rStyle w:val="a6"/>
                <w:rFonts w:ascii="Times New Roman" w:hAnsi="Times New Roman" w:cs="Times New Roman"/>
                <w:noProof/>
              </w:rPr>
              <w:t>3.2.155 Глобальный элемент «Сообщение запроса справочника «Позиции СП РФ по отношению к проектам нормативно-нормативных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149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8" w:history="1">
            <w:r>
              <w:rPr>
                <w:rStyle w:val="a6"/>
                <w:rFonts w:ascii="Times New Roman" w:hAnsi="Times New Roman" w:cs="Times New Roman"/>
                <w:noProof/>
              </w:rPr>
              <w:t>3.2.156 Глобальный элемент «Сообщение ответа на запрос справочника «Позиции СП РФ по отношению к проектам нормативно-нормативных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29" w:history="1">
            <w:r>
              <w:rPr>
                <w:rStyle w:val="a6"/>
                <w:rFonts w:ascii="Times New Roman" w:hAnsi="Times New Roman" w:cs="Times New Roman"/>
                <w:noProof/>
              </w:rPr>
              <w:t>3.2.157 Глобальный элемент «Сообщение запроса списка экспертизы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_Toc511704029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0" w:history="1">
            <w:r>
              <w:rPr>
                <w:rStyle w:val="a6"/>
                <w:rFonts w:ascii="Times New Roman" w:hAnsi="Times New Roman" w:cs="Times New Roman"/>
                <w:noProof/>
              </w:rPr>
              <w:t>3.2.158 Глобальный элемент «Сообщение ответа на запрос списка проведенных экспертиз нормативно-правовых актов».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1" w:history="1">
            <w:r>
              <w:rPr>
                <w:rStyle w:val="a6"/>
                <w:rFonts w:ascii="Times New Roman" w:hAnsi="Times New Roman" w:cs="Times New Roman"/>
                <w:noProof/>
              </w:rPr>
              <w:t>3.2.159 Глобальный элемент «Сообщение запроса создания записи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2" w:history="1">
            <w:r>
              <w:rPr>
                <w:rStyle w:val="a6"/>
                <w:rFonts w:ascii="Times New Roman" w:hAnsi="Times New Roman" w:cs="Times New Roman"/>
                <w:noProof/>
              </w:rPr>
              <w:t>3.2.160 Глобальный элемент «Сообщение ответа на запрос создания записи о проведении экспертизы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3" w:history="1">
            <w:r>
              <w:rPr>
                <w:rStyle w:val="a6"/>
                <w:rFonts w:ascii="Times New Roman" w:hAnsi="Times New Roman" w:cs="Times New Roman"/>
                <w:noProof/>
              </w:rPr>
              <w:t>3.2.161 Глобальный элемент «Сообщение запроса редактирования записи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4" w:history="1">
            <w:r>
              <w:rPr>
                <w:rStyle w:val="a6"/>
                <w:rFonts w:ascii="Times New Roman" w:hAnsi="Times New Roman" w:cs="Times New Roman"/>
                <w:noProof/>
              </w:rPr>
              <w:t>3.2.162 Глобальный элемент «Сообщение ответа на запрос обновления записи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5" w:history="1">
            <w:r>
              <w:rPr>
                <w:rStyle w:val="a6"/>
                <w:rFonts w:ascii="Times New Roman" w:hAnsi="Times New Roman" w:cs="Times New Roman"/>
                <w:noProof/>
              </w:rPr>
              <w:t>3.2.163 Глобальный элемент «Сообщение запроса удаления записи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6" w:history="1">
            <w:r>
              <w:rPr>
                <w:rStyle w:val="a6"/>
                <w:rFonts w:ascii="Times New Roman" w:hAnsi="Times New Roman" w:cs="Times New Roman"/>
                <w:noProof/>
              </w:rPr>
              <w:t>3.2.164 Глобальный элемент «Сообщение ответа на запрос удаления записи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7" w:history="1">
            <w:r>
              <w:rPr>
                <w:rStyle w:val="a6"/>
                <w:rFonts w:ascii="Times New Roman" w:hAnsi="Times New Roman" w:cs="Times New Roman"/>
                <w:noProof/>
              </w:rPr>
              <w:t>3.2.165 Глобальный элемент «Сообщение запроса справочника «Признаки исполнения организацией функции по составлению и организации исполнения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8" w:history="1">
            <w:r>
              <w:rPr>
                <w:rStyle w:val="a6"/>
                <w:rFonts w:ascii="Times New Roman" w:hAnsi="Times New Roman" w:cs="Times New Roman"/>
                <w:noProof/>
              </w:rPr>
              <w:t>3.2.166 Глобальный элемент «Сообщение ответа на запрос справочника «Признаки исполнения организацией функции по составлению и организации исполнения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39" w:history="1">
            <w:r>
              <w:rPr>
                <w:rStyle w:val="a6"/>
                <w:rFonts w:ascii="Times New Roman" w:hAnsi="Times New Roman" w:cs="Times New Roman"/>
                <w:noProof/>
              </w:rPr>
              <w:t>3.2.167 Глобальный элемент «Сообщение запроса справочника «Типы организаций»».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_Toc511704039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0" w:history="1">
            <w:r>
              <w:rPr>
                <w:rStyle w:val="a6"/>
                <w:rFonts w:ascii="Times New Roman" w:hAnsi="Times New Roman" w:cs="Times New Roman"/>
                <w:noProof/>
              </w:rPr>
              <w:t>3.2.168 Глобальный элемент «Сообщение ответа на запрос справочника «Типы организаций»».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1" w:history="1">
            <w:r>
              <w:rPr>
                <w:rStyle w:val="a6"/>
                <w:rFonts w:ascii="Times New Roman" w:hAnsi="Times New Roman" w:cs="Times New Roman"/>
                <w:noProof/>
              </w:rPr>
              <w:t>3.2.169 Глобальный элемент «Сообщение запроса справочника «Статусы организаций»».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2" w:history="1">
            <w:r>
              <w:rPr>
                <w:rStyle w:val="a6"/>
                <w:rFonts w:ascii="Times New Roman" w:hAnsi="Times New Roman" w:cs="Times New Roman"/>
                <w:noProof/>
              </w:rPr>
              <w:t>3.2.170 Глобальный элемент «Сообщение ответа на запрос справочника «Статусы организаций»».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3" w:history="1">
            <w:r>
              <w:rPr>
                <w:rStyle w:val="a6"/>
                <w:rFonts w:ascii="Times New Roman" w:hAnsi="Times New Roman" w:cs="Times New Roman"/>
                <w:noProof/>
              </w:rPr>
              <w:t>3.2.171 Глобальный элемент «Сообщение запроса справочника «Типы учреждений»».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4" w:history="1">
            <w:r>
              <w:rPr>
                <w:rStyle w:val="a6"/>
                <w:rFonts w:ascii="Times New Roman" w:hAnsi="Times New Roman" w:cs="Times New Roman"/>
                <w:noProof/>
              </w:rPr>
              <w:t>3.2.172 Глобальный элемент «Сообщение ответа на запрос справочника «Типы учреждений»».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5" w:history="1">
            <w:r>
              <w:rPr>
                <w:rStyle w:val="a6"/>
                <w:rFonts w:ascii="Times New Roman" w:hAnsi="Times New Roman" w:cs="Times New Roman"/>
                <w:noProof/>
              </w:rPr>
              <w:t>3.2.173 Глобальный элемент «Сообщение запроса справочника «Субъекты Российской Федерации»»».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6" w:history="1">
            <w:r>
              <w:rPr>
                <w:rStyle w:val="a6"/>
                <w:rFonts w:ascii="Times New Roman" w:hAnsi="Times New Roman" w:cs="Times New Roman"/>
                <w:noProof/>
              </w:rPr>
              <w:t>3.2.174 Глобальный элемент «Сообщение ответа на запрос справочника «Субъекты Российской Федерации»».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7" w:history="1">
            <w:r>
              <w:rPr>
                <w:rStyle w:val="a6"/>
                <w:rFonts w:ascii="Times New Roman" w:hAnsi="Times New Roman" w:cs="Times New Roman"/>
                <w:noProof/>
              </w:rPr>
              <w:t>3.2.175 Глобальный элемент «Сообщение запроса справочника «Виды публично-правовых образований»».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8" w:history="1">
            <w:r>
              <w:rPr>
                <w:rStyle w:val="a6"/>
                <w:rFonts w:ascii="Times New Roman" w:hAnsi="Times New Roman" w:cs="Times New Roman"/>
                <w:noProof/>
              </w:rPr>
              <w:t>3.2.176 Глобальный элемент «Сообщение ответа на запрос справочника «Виды публично-правовых образований»»».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49" w:history="1">
            <w:r>
              <w:rPr>
                <w:rStyle w:val="a6"/>
                <w:rFonts w:ascii="Times New Roman" w:hAnsi="Times New Roman" w:cs="Times New Roman"/>
                <w:noProof/>
              </w:rPr>
              <w:t>3.2.177 Глобальный элемент «Сообщение запроса справочника ОКАТО».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_Toc511704049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0" w:history="1">
            <w:r>
              <w:rPr>
                <w:rStyle w:val="a6"/>
                <w:rFonts w:ascii="Times New Roman" w:hAnsi="Times New Roman" w:cs="Times New Roman"/>
                <w:noProof/>
              </w:rPr>
              <w:t>3.2.178 Глобальный элемент «Сообщение ответа на запрос справочника ОКАТО».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1" w:history="1">
            <w:r>
              <w:rPr>
                <w:rStyle w:val="a6"/>
                <w:rFonts w:ascii="Times New Roman" w:hAnsi="Times New Roman" w:cs="Times New Roman"/>
                <w:noProof/>
              </w:rPr>
              <w:t>3.2.179 Глобальный элемент «Сообщение запроса общероссийского классификатора форм собственности (ОКФС)».</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2" w:history="1">
            <w:r>
              <w:rPr>
                <w:rStyle w:val="a6"/>
                <w:rFonts w:ascii="Times New Roman" w:hAnsi="Times New Roman" w:cs="Times New Roman"/>
                <w:noProof/>
              </w:rPr>
              <w:t>3.2.180 Глобальный элемент «Сообщение ответа на запрос общероссийского классификатора форм собственности (ОКФС)».</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3" w:history="1">
            <w:r>
              <w:rPr>
                <w:rStyle w:val="a6"/>
                <w:rFonts w:ascii="Times New Roman" w:hAnsi="Times New Roman" w:cs="Times New Roman"/>
                <w:noProof/>
              </w:rPr>
              <w:t>3.2.181 Глобальный элемент «Сообщение запроса общероссийского классификатора органов государственной власти и управления (ОКОГУ)».</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4" w:history="1">
            <w:r>
              <w:rPr>
                <w:rStyle w:val="a6"/>
                <w:rFonts w:ascii="Times New Roman" w:hAnsi="Times New Roman" w:cs="Times New Roman"/>
                <w:noProof/>
              </w:rPr>
              <w:t>3.2.182 Глобальный элемент «Сообщение ответа на запрос общероссийского классификатора органов государственной власти и управления (ОКОГУ)».</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5" w:history="1">
            <w:r>
              <w:rPr>
                <w:rStyle w:val="a6"/>
                <w:rFonts w:ascii="Times New Roman" w:hAnsi="Times New Roman" w:cs="Times New Roman"/>
                <w:noProof/>
              </w:rPr>
              <w:t>3.2.183 Глобальный элемент «Сообщение запроса общероссийского классификатора организационно-правовых форм (ОКОПФ)».</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6" w:history="1">
            <w:r>
              <w:rPr>
                <w:rStyle w:val="a6"/>
                <w:rFonts w:ascii="Times New Roman" w:hAnsi="Times New Roman" w:cs="Times New Roman"/>
                <w:noProof/>
              </w:rPr>
              <w:t>3.2.184 Глобальный элемент «Сообщение ответа на запрос общероссийского классификатора организационно-правовых форм (ОКОПФ)».</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7" w:history="1">
            <w:r>
              <w:rPr>
                <w:rStyle w:val="a6"/>
                <w:rFonts w:ascii="Times New Roman" w:hAnsi="Times New Roman" w:cs="Times New Roman"/>
                <w:noProof/>
              </w:rPr>
              <w:t>3.2.185 Глобальный элемент «Сообщение запроса общероссийского классификатора экономических регионов (ОКЭР)».</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8" w:history="1">
            <w:r>
              <w:rPr>
                <w:rStyle w:val="a6"/>
                <w:rFonts w:ascii="Times New Roman" w:hAnsi="Times New Roman" w:cs="Times New Roman"/>
                <w:noProof/>
              </w:rPr>
              <w:t>3.2.186 Глобальный элемент «Сообщение ответа на запрос общероссийского классификатора экономических регионов (ОКЭР)».</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59" w:history="1">
            <w:r>
              <w:rPr>
                <w:rStyle w:val="a6"/>
                <w:rFonts w:ascii="Times New Roman" w:hAnsi="Times New Roman" w:cs="Times New Roman"/>
                <w:noProof/>
              </w:rPr>
              <w:t>3.2.187 Глобальный элемент «Сообщение запроса общероссийского классификатора стран мира (ОКСМ)».</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_Toc511704059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0" w:history="1">
            <w:r>
              <w:rPr>
                <w:rStyle w:val="a6"/>
                <w:rFonts w:ascii="Times New Roman" w:hAnsi="Times New Roman" w:cs="Times New Roman"/>
                <w:noProof/>
              </w:rPr>
              <w:t>3.2.188 Глобальный элемент «Сообщение ответа на запрос общероссийского классификатора стран мира (ОКСМ)».</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1" w:history="1">
            <w:r>
              <w:rPr>
                <w:rStyle w:val="a6"/>
                <w:rFonts w:ascii="Times New Roman" w:hAnsi="Times New Roman" w:cs="Times New Roman"/>
                <w:noProof/>
              </w:rPr>
              <w:t>3.2.189 Глобальный элемент «Сообщение запроса общероссийского классификатора видов экономической деятельности (ОКВЭД)».</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2" w:history="1">
            <w:r>
              <w:rPr>
                <w:rStyle w:val="a6"/>
                <w:rFonts w:ascii="Times New Roman" w:hAnsi="Times New Roman" w:cs="Times New Roman"/>
                <w:noProof/>
              </w:rPr>
              <w:t>3.2.190 Глобальный элемент «Сообщение ответа на запрос общероссийского классификатора видов экономической деятельности (ОКВЭД)».</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3" w:history="1">
            <w:r>
              <w:rPr>
                <w:rStyle w:val="a6"/>
                <w:rFonts w:ascii="Times New Roman" w:hAnsi="Times New Roman" w:cs="Times New Roman"/>
                <w:noProof/>
              </w:rPr>
              <w:t>3.2.191 Глобальный элемент «Сообщение запроса справочника «Статусы требований»».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4" w:history="1">
            <w:r>
              <w:rPr>
                <w:rStyle w:val="a6"/>
                <w:rFonts w:ascii="Times New Roman" w:hAnsi="Times New Roman" w:cs="Times New Roman"/>
                <w:noProof/>
              </w:rPr>
              <w:t>3.2.192 Глобальный элемент «Сообщение ответа на запрос справочника «Статусы требований»».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159</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4065" w:history="1">
            <w:r>
              <w:rPr>
                <w:rStyle w:val="a6"/>
                <w:rFonts w:ascii="Times New Roman" w:hAnsi="Times New Roman" w:cs="Times New Roman"/>
                <w:noProof/>
              </w:rPr>
              <w:t>3.3 Описание комплексных типов XML</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6" w:history="1">
            <w:r>
              <w:rPr>
                <w:rStyle w:val="a6"/>
                <w:rFonts w:ascii="Times New Roman" w:hAnsi="Times New Roman" w:cs="Times New Roman"/>
                <w:noProof/>
              </w:rPr>
              <w:t>3.3.1 Комплексный тип «Сведения о постраничной загрузке».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159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7" w:history="1">
            <w:r>
              <w:rPr>
                <w:rStyle w:val="a6"/>
                <w:rFonts w:ascii="Times New Roman" w:hAnsi="Times New Roman" w:cs="Times New Roman"/>
                <w:noProof/>
              </w:rPr>
              <w:t>3.3.2 Комплексный тип «Должность».</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8" w:history="1">
            <w:r>
              <w:rPr>
                <w:rStyle w:val="a6"/>
                <w:rFonts w:ascii="Times New Roman" w:hAnsi="Times New Roman" w:cs="Times New Roman"/>
                <w:noProof/>
              </w:rPr>
              <w:t>3.3.3 Комплексный тип «Структурное (обособленное) подразделение организации (органа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69" w:history="1">
            <w:r>
              <w:rPr>
                <w:rStyle w:val="a6"/>
                <w:rFonts w:ascii="Times New Roman" w:hAnsi="Times New Roman" w:cs="Times New Roman"/>
                <w:noProof/>
              </w:rPr>
              <w:t>3.3.4 Комплексный тип «Сведения о сотруднике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_Toc511704069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0" w:history="1">
            <w:r>
              <w:rPr>
                <w:rStyle w:val="a6"/>
                <w:rFonts w:ascii="Times New Roman" w:hAnsi="Times New Roman" w:cs="Times New Roman"/>
                <w:noProof/>
              </w:rPr>
              <w:t>3.3.5 Комплексный тип «Запись об изменении (присвоении) наименования структурного (обособленного) подразделения организации (органа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1" w:history="1">
            <w:r>
              <w:rPr>
                <w:rStyle w:val="a6"/>
                <w:rFonts w:ascii="Times New Roman" w:hAnsi="Times New Roman" w:cs="Times New Roman"/>
                <w:noProof/>
              </w:rPr>
              <w:t>3.3.6 Комплексный тип «Сведения о полномочиях ответственности сотрудника в структурном (обособленном) подразделении организации (органа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2" w:history="1">
            <w:r>
              <w:rPr>
                <w:rStyle w:val="a6"/>
                <w:rFonts w:ascii="Times New Roman" w:hAnsi="Times New Roman" w:cs="Times New Roman"/>
                <w:noProof/>
              </w:rPr>
              <w:t>3.3.7 Комплексный тип «Запись о назначении сотрудника на должность/смене структурного подразделения».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3" w:history="1">
            <w:r>
              <w:rPr>
                <w:rStyle w:val="a6"/>
                <w:rFonts w:ascii="Times New Roman" w:hAnsi="Times New Roman" w:cs="Times New Roman"/>
                <w:noProof/>
              </w:rPr>
              <w:t>3.3.8 Комплексный тип «Информация о пункте плана, реестра проведения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4" w:history="1">
            <w:r>
              <w:rPr>
                <w:rStyle w:val="a6"/>
                <w:rFonts w:ascii="Times New Roman" w:hAnsi="Times New Roman" w:cs="Times New Roman"/>
                <w:noProof/>
              </w:rPr>
              <w:t>3.3.9 Комплексный тип «Пункт плана, реестра проведения мероприятий не являющийся группировочным».</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5" w:history="1">
            <w:r>
              <w:rPr>
                <w:rStyle w:val="a6"/>
                <w:rFonts w:ascii="Times New Roman" w:hAnsi="Times New Roman" w:cs="Times New Roman"/>
                <w:noProof/>
              </w:rPr>
              <w:t>3.3.10 Комплексный тип «Группировочный пункт плана проведения мероприятий государственного (муниципального)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6" w:history="1">
            <w:r>
              <w:rPr>
                <w:rStyle w:val="a6"/>
                <w:rFonts w:ascii="Times New Roman" w:hAnsi="Times New Roman" w:cs="Times New Roman"/>
                <w:noProof/>
              </w:rPr>
              <w:t>3.3.11 Комплексный тип «Должностное лицо, структурное (обособленное) подразделение органа аудита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7" w:history="1">
            <w:r>
              <w:rPr>
                <w:rStyle w:val="a6"/>
                <w:rFonts w:ascii="Times New Roman" w:hAnsi="Times New Roman" w:cs="Times New Roman"/>
                <w:noProof/>
              </w:rPr>
              <w:t>3.3.12 Комплексный тип «Период дат».</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8" w:history="1">
            <w:r>
              <w:rPr>
                <w:rStyle w:val="a6"/>
                <w:rFonts w:ascii="Times New Roman" w:hAnsi="Times New Roman" w:cs="Times New Roman"/>
                <w:noProof/>
              </w:rPr>
              <w:t>3.3.13 Комплексный тип «Период дат, допускающий неопределенные значения».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79" w:history="1">
            <w:r>
              <w:rPr>
                <w:rStyle w:val="a6"/>
                <w:rFonts w:ascii="Times New Roman" w:hAnsi="Times New Roman" w:cs="Times New Roman"/>
                <w:noProof/>
              </w:rPr>
              <w:t>3.3.14 Комплексный тип «Пункт плана проведения мероприятия государственного (муниципального) аудита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_Toc511704079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0" w:history="1">
            <w:r>
              <w:rPr>
                <w:rStyle w:val="a6"/>
                <w:rFonts w:ascii="Times New Roman" w:hAnsi="Times New Roman" w:cs="Times New Roman"/>
                <w:noProof/>
              </w:rPr>
              <w:t>3.3.15 Комплексный тип «Сведения об объекте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1" w:history="1">
            <w:r>
              <w:rPr>
                <w:rStyle w:val="a6"/>
                <w:rFonts w:ascii="Times New Roman" w:hAnsi="Times New Roman" w:cs="Times New Roman"/>
                <w:noProof/>
              </w:rPr>
              <w:t>3.3.16 Комплексный тип «Пункт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2" w:history="1">
            <w:r>
              <w:rPr>
                <w:rStyle w:val="a6"/>
                <w:rFonts w:ascii="Times New Roman" w:hAnsi="Times New Roman" w:cs="Times New Roman"/>
                <w:noProof/>
              </w:rPr>
              <w:t>3.3.17 Комплексный тип «Пункт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3" w:history="1">
            <w:r>
              <w:rPr>
                <w:rStyle w:val="a6"/>
                <w:rFonts w:ascii="Times New Roman" w:hAnsi="Times New Roman" w:cs="Times New Roman"/>
                <w:noProof/>
              </w:rPr>
              <w:t>3.3.18 Комплексный тип «Пункт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4" w:history="1">
            <w:r>
              <w:rPr>
                <w:rStyle w:val="a6"/>
                <w:rFonts w:ascii="Times New Roman" w:hAnsi="Times New Roman" w:cs="Times New Roman"/>
                <w:noProof/>
              </w:rPr>
              <w:t>3.3.19 Комплексный тип «Мероприятие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5" w:history="1">
            <w:r>
              <w:rPr>
                <w:rStyle w:val="a6"/>
                <w:rFonts w:ascii="Times New Roman" w:hAnsi="Times New Roman" w:cs="Times New Roman"/>
                <w:noProof/>
              </w:rPr>
              <w:t>3.3.20 Комплексный тип «Контрольное мероприятие».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6" w:history="1">
            <w:r>
              <w:rPr>
                <w:rStyle w:val="a6"/>
                <w:rFonts w:ascii="Times New Roman" w:hAnsi="Times New Roman" w:cs="Times New Roman"/>
                <w:noProof/>
              </w:rPr>
              <w:t>3.3.21 Комплексный тип «Результат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7" w:history="1">
            <w:r>
              <w:rPr>
                <w:rStyle w:val="a6"/>
                <w:rFonts w:ascii="Times New Roman" w:hAnsi="Times New Roman" w:cs="Times New Roman"/>
                <w:noProof/>
              </w:rPr>
              <w:t>3.3.22 Комплексный тип «Результат проведения контрольного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169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8" w:history="1">
            <w:r>
              <w:rPr>
                <w:rStyle w:val="a6"/>
                <w:rFonts w:ascii="Times New Roman" w:hAnsi="Times New Roman" w:cs="Times New Roman"/>
                <w:noProof/>
              </w:rPr>
              <w:t>3.3.23 Комплексный тип «Результат проведения мероприятия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89" w:history="1">
            <w:r>
              <w:rPr>
                <w:rStyle w:val="a6"/>
                <w:rFonts w:ascii="Times New Roman" w:hAnsi="Times New Roman" w:cs="Times New Roman"/>
                <w:noProof/>
              </w:rPr>
              <w:t>3.3.24 Комплексный тип «Сведения об эффективности».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_Toc511704089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0" w:history="1">
            <w:r>
              <w:rPr>
                <w:rStyle w:val="a6"/>
                <w:rFonts w:ascii="Times New Roman" w:hAnsi="Times New Roman" w:cs="Times New Roman"/>
                <w:noProof/>
              </w:rPr>
              <w:t>3.3.25 Комплексный тип «Экспертно-аналитическое мероприятие».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1" w:history="1">
            <w:r>
              <w:rPr>
                <w:rStyle w:val="a6"/>
                <w:rFonts w:ascii="Times New Roman" w:hAnsi="Times New Roman" w:cs="Times New Roman"/>
                <w:noProof/>
              </w:rPr>
              <w:t>3.3.26 Комплексный тип «Сведения о мероприятии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2" w:history="1">
            <w:r>
              <w:rPr>
                <w:rStyle w:val="a6"/>
                <w:rFonts w:ascii="Times New Roman" w:hAnsi="Times New Roman" w:cs="Times New Roman"/>
                <w:noProof/>
              </w:rPr>
              <w:t>3.3.27 Комплексный тип «Файл».</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3" w:history="1">
            <w:r>
              <w:rPr>
                <w:rStyle w:val="a6"/>
                <w:rFonts w:ascii="Times New Roman" w:hAnsi="Times New Roman" w:cs="Times New Roman"/>
                <w:noProof/>
              </w:rPr>
              <w:t>3.3.28 Комплексный тип «Сведения о файле».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4" w:history="1">
            <w:r>
              <w:rPr>
                <w:rStyle w:val="a6"/>
                <w:rFonts w:ascii="Times New Roman" w:hAnsi="Times New Roman" w:cs="Times New Roman"/>
                <w:noProof/>
              </w:rPr>
              <w:t>3.3.29 Комплексный тип «Выявленное нарушение».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5" w:history="1">
            <w:r>
              <w:rPr>
                <w:rStyle w:val="a6"/>
                <w:rFonts w:ascii="Times New Roman" w:hAnsi="Times New Roman" w:cs="Times New Roman"/>
                <w:noProof/>
              </w:rPr>
              <w:t>3.3.30 Комплексный тип «Сведения о сумме нарушения».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6" w:history="1">
            <w:r>
              <w:rPr>
                <w:rStyle w:val="a6"/>
                <w:rFonts w:ascii="Times New Roman" w:hAnsi="Times New Roman" w:cs="Times New Roman"/>
                <w:noProof/>
              </w:rPr>
              <w:t>3.3.31 Комплексный тип «Сведения о виде доходов».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7" w:history="1">
            <w:r>
              <w:rPr>
                <w:rStyle w:val="a6"/>
                <w:rFonts w:ascii="Times New Roman" w:hAnsi="Times New Roman" w:cs="Times New Roman"/>
                <w:noProof/>
              </w:rPr>
              <w:t>3.3.32 Комплексный тип «Сведения о виде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8" w:history="1">
            <w:r>
              <w:rPr>
                <w:rStyle w:val="a6"/>
                <w:rFonts w:ascii="Times New Roman" w:hAnsi="Times New Roman" w:cs="Times New Roman"/>
                <w:noProof/>
              </w:rPr>
              <w:t>3.3.33 Комплексный тип «Сведения о виде источника финансирования дефицитов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099" w:history="1">
            <w:r>
              <w:rPr>
                <w:rStyle w:val="a6"/>
                <w:rFonts w:ascii="Times New Roman" w:hAnsi="Times New Roman" w:cs="Times New Roman"/>
                <w:noProof/>
              </w:rPr>
              <w:t>3.3.34 Комплексный тип «Сведения о виде иных видов средств (не являющимися доходами или расходами).».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_Toc511704099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0" w:history="1">
            <w:r>
              <w:rPr>
                <w:rStyle w:val="a6"/>
                <w:rFonts w:ascii="Times New Roman" w:hAnsi="Times New Roman" w:cs="Times New Roman"/>
                <w:noProof/>
              </w:rPr>
              <w:t>3.3.35 Комплексный тип «Нарушение, выявленное в рамках контрольного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1" w:history="1">
            <w:r>
              <w:rPr>
                <w:rStyle w:val="a6"/>
                <w:rFonts w:ascii="Times New Roman" w:hAnsi="Times New Roman" w:cs="Times New Roman"/>
                <w:noProof/>
              </w:rPr>
              <w:t>3.3.36 Комплексный тип «Нарушение, выявленное в рамках мероприятия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2" w:history="1">
            <w:r>
              <w:rPr>
                <w:rStyle w:val="a6"/>
                <w:rFonts w:ascii="Times New Roman" w:hAnsi="Times New Roman" w:cs="Times New Roman"/>
                <w:noProof/>
              </w:rPr>
              <w:t>3.3.37 Комплексный тип «Документ».</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179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3" w:history="1">
            <w:r>
              <w:rPr>
                <w:rStyle w:val="a6"/>
                <w:rFonts w:ascii="Times New Roman" w:hAnsi="Times New Roman" w:cs="Times New Roman"/>
                <w:noProof/>
              </w:rPr>
              <w:t>3.3.38 Комплексный тип «Реквизиты документа».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4" w:history="1">
            <w:r>
              <w:rPr>
                <w:rStyle w:val="a6"/>
                <w:rFonts w:ascii="Times New Roman" w:hAnsi="Times New Roman" w:cs="Times New Roman"/>
                <w:noProof/>
              </w:rPr>
              <w:t>3.3.39 Комплексный тип «Представление».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5" w:history="1">
            <w:r>
              <w:rPr>
                <w:rStyle w:val="a6"/>
                <w:rFonts w:ascii="Times New Roman" w:hAnsi="Times New Roman" w:cs="Times New Roman"/>
                <w:noProof/>
              </w:rPr>
              <w:t>3.3.40 Комплексный тип «Требование».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6" w:history="1">
            <w:r>
              <w:rPr>
                <w:rStyle w:val="a6"/>
                <w:rFonts w:ascii="Times New Roman" w:hAnsi="Times New Roman" w:cs="Times New Roman"/>
                <w:noProof/>
              </w:rPr>
              <w:t>3.3.41 Комплексный тип «Требование представления».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7" w:history="1">
            <w:r>
              <w:rPr>
                <w:rStyle w:val="a6"/>
                <w:rFonts w:ascii="Times New Roman" w:hAnsi="Times New Roman" w:cs="Times New Roman"/>
                <w:noProof/>
              </w:rPr>
              <w:t>3.3.42 Комплексный тип «Документ о результатах рассмотрения представления».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8" w:history="1">
            <w:r>
              <w:rPr>
                <w:rStyle w:val="a6"/>
                <w:rFonts w:ascii="Times New Roman" w:hAnsi="Times New Roman" w:cs="Times New Roman"/>
                <w:noProof/>
              </w:rPr>
              <w:t>3.3.43 Комплексный тип «Требование предписания».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09" w:history="1">
            <w:r>
              <w:rPr>
                <w:rStyle w:val="a6"/>
                <w:rFonts w:ascii="Times New Roman" w:hAnsi="Times New Roman" w:cs="Times New Roman"/>
                <w:noProof/>
              </w:rPr>
              <w:t>3.3.44 Комплексный тип «Принятая мера».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_Toc511704109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0" w:history="1">
            <w:r>
              <w:rPr>
                <w:rStyle w:val="a6"/>
                <w:rFonts w:ascii="Times New Roman" w:hAnsi="Times New Roman" w:cs="Times New Roman"/>
                <w:noProof/>
              </w:rPr>
              <w:t>3.3.45 Комплексный тип «Предписание».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1" w:history="1">
            <w:r>
              <w:rPr>
                <w:rStyle w:val="a6"/>
                <w:rFonts w:ascii="Times New Roman" w:hAnsi="Times New Roman" w:cs="Times New Roman"/>
                <w:noProof/>
              </w:rPr>
              <w:t>3.3.46 Комплексный тип «Документ об исполнении предписания».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2" w:history="1">
            <w:r>
              <w:rPr>
                <w:rStyle w:val="a6"/>
                <w:rFonts w:ascii="Times New Roman" w:hAnsi="Times New Roman" w:cs="Times New Roman"/>
                <w:noProof/>
              </w:rPr>
              <w:t>3.3.47 Комплексный тип «Протокол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3" w:history="1">
            <w:r>
              <w:rPr>
                <w:rStyle w:val="a6"/>
                <w:rFonts w:ascii="Times New Roman" w:hAnsi="Times New Roman" w:cs="Times New Roman"/>
                <w:noProof/>
              </w:rPr>
              <w:t>3.3.48 Комплексный тип «Сведения об основании для прекращения дела об административном правонарушении органом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4" w:history="1">
            <w:r>
              <w:rPr>
                <w:rStyle w:val="a6"/>
                <w:rFonts w:ascii="Times New Roman" w:hAnsi="Times New Roman" w:cs="Times New Roman"/>
                <w:noProof/>
              </w:rPr>
              <w:t>3.3.49 Комплексный тип «Постановление по делу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5" w:history="1">
            <w:r>
              <w:rPr>
                <w:rStyle w:val="a6"/>
                <w:rFonts w:ascii="Times New Roman" w:hAnsi="Times New Roman" w:cs="Times New Roman"/>
                <w:noProof/>
              </w:rPr>
              <w:t>3.3.50 Комплексный тип «Информация об исполнении административного наказания (информация об уплате административного штрафа)».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6" w:history="1">
            <w:r>
              <w:rPr>
                <w:rStyle w:val="a6"/>
                <w:rFonts w:ascii="Times New Roman" w:hAnsi="Times New Roman" w:cs="Times New Roman"/>
                <w:noProof/>
              </w:rPr>
              <w:t>3.3.51 Комплексный тип «Информация об исполнении административного наказания (за исключением оплаты штрафа)».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7" w:history="1">
            <w:r>
              <w:rPr>
                <w:rStyle w:val="a6"/>
                <w:rFonts w:ascii="Times New Roman" w:hAnsi="Times New Roman" w:cs="Times New Roman"/>
                <w:noProof/>
              </w:rPr>
              <w:t>3.3.52 Комплексный тип «Уведомление о применении бюджетных мер принуждения».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8" w:history="1">
            <w:r>
              <w:rPr>
                <w:rStyle w:val="a6"/>
                <w:rFonts w:ascii="Times New Roman" w:hAnsi="Times New Roman" w:cs="Times New Roman"/>
                <w:noProof/>
              </w:rPr>
              <w:t>3.3.53 Комплексный тип «Решение о применении бюджетных мер принуждения».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19" w:history="1">
            <w:r>
              <w:rPr>
                <w:rStyle w:val="a6"/>
                <w:rFonts w:ascii="Times New Roman" w:hAnsi="Times New Roman" w:cs="Times New Roman"/>
                <w:noProof/>
              </w:rPr>
              <w:t>3.3.54 Комплексный тип «Бюджетная мера принуждения, предусматривающая взыскание средств, с указанием суммы».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_Toc511704119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0" w:history="1">
            <w:r>
              <w:rPr>
                <w:rStyle w:val="a6"/>
                <w:rFonts w:ascii="Times New Roman" w:hAnsi="Times New Roman" w:cs="Times New Roman"/>
                <w:noProof/>
              </w:rPr>
              <w:t>3.3.55 Комплексный тип «Бюджетная мера принуждения, допускающая взыскание средств, с необязательным указанием суммы».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189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1" w:history="1">
            <w:r>
              <w:rPr>
                <w:rStyle w:val="a6"/>
                <w:rFonts w:ascii="Times New Roman" w:hAnsi="Times New Roman" w:cs="Times New Roman"/>
                <w:noProof/>
              </w:rPr>
              <w:t>3.3.56 Комплексный тип «Обращение о даче согласия на приостановление всех видов финансовых платежных и расчетных операций по счетам объекта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2" w:history="1">
            <w:r>
              <w:rPr>
                <w:rStyle w:val="a6"/>
                <w:rFonts w:ascii="Times New Roman" w:hAnsi="Times New Roman" w:cs="Times New Roman"/>
                <w:noProof/>
              </w:rPr>
              <w:t>3.3.57 Комплексный тип «Ответ на обращение о даче согласия на приостановление операций».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3" w:history="1">
            <w:r>
              <w:rPr>
                <w:rStyle w:val="a6"/>
                <w:rFonts w:ascii="Times New Roman" w:hAnsi="Times New Roman" w:cs="Times New Roman"/>
                <w:noProof/>
              </w:rPr>
              <w:t>3.3.58 Комплексный тип «Решение о приостановлении всех видов финансовых платежных и расчетных операций по счетам объекта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4" w:history="1">
            <w:r>
              <w:rPr>
                <w:rStyle w:val="a6"/>
                <w:rFonts w:ascii="Times New Roman" w:hAnsi="Times New Roman" w:cs="Times New Roman"/>
                <w:noProof/>
              </w:rPr>
              <w:t>3.3.59 Комплексный тип «Решение об отмене приостановления всех видов финансовых платежных и расчетных операций по счетам объекта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5" w:history="1">
            <w:r>
              <w:rPr>
                <w:rStyle w:val="a6"/>
                <w:rFonts w:ascii="Times New Roman" w:hAnsi="Times New Roman" w:cs="Times New Roman"/>
                <w:noProof/>
              </w:rPr>
              <w:t>3.3.60 Комплексный тип «Обращение в правоохранительные органы по фактам выявленных нарушений, требующих принятия незамедлительных мер по их устранению и безотлагательного пресечения противоправных действий».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6" w:history="1">
            <w:r>
              <w:rPr>
                <w:rStyle w:val="a6"/>
                <w:rFonts w:ascii="Times New Roman" w:hAnsi="Times New Roman" w:cs="Times New Roman"/>
                <w:noProof/>
              </w:rPr>
              <w:t>3.3.61 Комплексный тип «Ответ на обращение в правоохранительные органы по фактам выявленных нарушений, требующих принятия незамедлительных мер по их устранению и безотлагательного пресечения противоправных действий».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7" w:history="1">
            <w:r>
              <w:rPr>
                <w:rStyle w:val="a6"/>
                <w:rFonts w:ascii="Times New Roman" w:hAnsi="Times New Roman" w:cs="Times New Roman"/>
                <w:noProof/>
              </w:rPr>
              <w:t>3.3.62 Комплексный тип «Акт аудиторской проверки».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8" w:history="1">
            <w:r>
              <w:rPr>
                <w:rStyle w:val="a6"/>
                <w:rFonts w:ascii="Times New Roman" w:hAnsi="Times New Roman" w:cs="Times New Roman"/>
                <w:noProof/>
              </w:rPr>
              <w:t>3.3.63 Комплексный тип «Акт проверки (в том числе камеральной, выездной, по прочим видам)».</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29" w:history="1">
            <w:r>
              <w:rPr>
                <w:rStyle w:val="a6"/>
                <w:rFonts w:ascii="Times New Roman" w:hAnsi="Times New Roman" w:cs="Times New Roman"/>
                <w:noProof/>
              </w:rPr>
              <w:t>3.3.64 Комплексный тип «Отчет о результатах аудиторской проверки.».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_Toc511704129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0" w:history="1">
            <w:r>
              <w:rPr>
                <w:rStyle w:val="a6"/>
                <w:rFonts w:ascii="Times New Roman" w:hAnsi="Times New Roman" w:cs="Times New Roman"/>
                <w:noProof/>
              </w:rPr>
              <w:t>3.3.65 Комплексный тип «Оперативная информация».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1" w:history="1">
            <w:r>
              <w:rPr>
                <w:rStyle w:val="a6"/>
                <w:rFonts w:ascii="Times New Roman" w:hAnsi="Times New Roman" w:cs="Times New Roman"/>
                <w:noProof/>
              </w:rPr>
              <w:t>3.3.66 Комплексный тип «Отчет по результатам экспертно-аналитического мероприятия (заключение, информационное письмо)».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2" w:history="1">
            <w:r>
              <w:rPr>
                <w:rStyle w:val="a6"/>
                <w:rFonts w:ascii="Times New Roman" w:hAnsi="Times New Roman" w:cs="Times New Roman"/>
                <w:noProof/>
              </w:rPr>
              <w:t>3.3.67 Комплексный тип «Иной вид документа».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3" w:history="1">
            <w:r>
              <w:rPr>
                <w:rStyle w:val="a6"/>
                <w:rFonts w:ascii="Times New Roman" w:hAnsi="Times New Roman" w:cs="Times New Roman"/>
                <w:noProof/>
              </w:rPr>
              <w:t>3.3.68 Комплексный тип «Полное имя (ФИО)».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4" w:history="1">
            <w:r>
              <w:rPr>
                <w:rStyle w:val="a6"/>
                <w:rFonts w:ascii="Times New Roman" w:hAnsi="Times New Roman" w:cs="Times New Roman"/>
                <w:noProof/>
              </w:rPr>
              <w:t>3.3.69 Комплексный тип «Сведения о должностном лице».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5" w:history="1">
            <w:r>
              <w:rPr>
                <w:rStyle w:val="a6"/>
                <w:rFonts w:ascii="Times New Roman" w:hAnsi="Times New Roman" w:cs="Times New Roman"/>
                <w:noProof/>
              </w:rPr>
              <w:t>3.3.70 Комплексный тип «Тип, предназначенный для хранения элемента текстового списка, содержащего номер по порядку».</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6" w:history="1">
            <w:r>
              <w:rPr>
                <w:rStyle w:val="a6"/>
                <w:rFonts w:ascii="Times New Roman" w:hAnsi="Times New Roman" w:cs="Times New Roman"/>
                <w:noProof/>
              </w:rPr>
              <w:t>3.3.71 Комплексный тип «Сведения о виде документов».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7" w:history="1">
            <w:r>
              <w:rPr>
                <w:rStyle w:val="a6"/>
                <w:rFonts w:ascii="Times New Roman" w:hAnsi="Times New Roman" w:cs="Times New Roman"/>
                <w:noProof/>
              </w:rPr>
              <w:t>3.3.72 Комплексный тип «Сведения об основании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8" w:history="1">
            <w:r>
              <w:rPr>
                <w:rStyle w:val="a6"/>
                <w:rFonts w:ascii="Times New Roman" w:hAnsi="Times New Roman" w:cs="Times New Roman"/>
                <w:noProof/>
              </w:rPr>
              <w:t>3.3.73 Комплексный тип «Сведения о методе проведения мероприятия государственного (муниципального)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39" w:history="1">
            <w:r>
              <w:rPr>
                <w:rStyle w:val="a6"/>
                <w:rFonts w:ascii="Times New Roman" w:hAnsi="Times New Roman" w:cs="Times New Roman"/>
                <w:noProof/>
              </w:rPr>
              <w:t>3.3.74 Комплексный тип «Сведения о виде бюджетных средств».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_Toc511704139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0" w:history="1">
            <w:r>
              <w:rPr>
                <w:rStyle w:val="a6"/>
                <w:rFonts w:ascii="Times New Roman" w:hAnsi="Times New Roman" w:cs="Times New Roman"/>
                <w:noProof/>
              </w:rPr>
              <w:t>3.3.75 Комплексный тип «Сведения об уровне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1" w:history="1">
            <w:r>
              <w:rPr>
                <w:rStyle w:val="a6"/>
                <w:rFonts w:ascii="Times New Roman" w:hAnsi="Times New Roman" w:cs="Times New Roman"/>
                <w:noProof/>
              </w:rPr>
              <w:t>3.3.76 Комплексный тип «Сведения о виде бюджетных мер принуждения».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2" w:history="1">
            <w:r>
              <w:rPr>
                <w:rStyle w:val="a6"/>
                <w:rFonts w:ascii="Times New Roman" w:hAnsi="Times New Roman" w:cs="Times New Roman"/>
                <w:noProof/>
              </w:rPr>
              <w:t>3.3.77 Комплексный тип «Сведения о виде бюджетных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3" w:history="1">
            <w:r>
              <w:rPr>
                <w:rStyle w:val="a6"/>
                <w:rFonts w:ascii="Times New Roman" w:hAnsi="Times New Roman" w:cs="Times New Roman"/>
                <w:noProof/>
              </w:rPr>
              <w:t>3.3.78 Комплексный тип «Сведения о типы меры, принимаемой во исполнение представления/предписания».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4" w:history="1">
            <w:r>
              <w:rPr>
                <w:rStyle w:val="a6"/>
                <w:rFonts w:ascii="Times New Roman" w:hAnsi="Times New Roman" w:cs="Times New Roman"/>
                <w:noProof/>
              </w:rPr>
              <w:t>3.3.79 Комплексный тип «Сведения об основании для прекращения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5" w:history="1">
            <w:r>
              <w:rPr>
                <w:rStyle w:val="a6"/>
                <w:rFonts w:ascii="Times New Roman" w:hAnsi="Times New Roman" w:cs="Times New Roman"/>
                <w:noProof/>
              </w:rPr>
              <w:t>3.3.80 Комплексный тип «Сведения о результате рассмотрения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6" w:history="1">
            <w:r>
              <w:rPr>
                <w:rStyle w:val="a6"/>
                <w:rFonts w:ascii="Times New Roman" w:hAnsi="Times New Roman" w:cs="Times New Roman"/>
                <w:noProof/>
              </w:rPr>
              <w:t>3.3.81 Комплексный тип «Сведения о статусе обращения в правоохранительные органы».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7" w:history="1">
            <w:r>
              <w:rPr>
                <w:rStyle w:val="a6"/>
                <w:rFonts w:ascii="Times New Roman" w:hAnsi="Times New Roman" w:cs="Times New Roman"/>
                <w:noProof/>
              </w:rPr>
              <w:t>3.3.82 Комплексный тип «Сведения о применении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8" w:history="1">
            <w:r>
              <w:rPr>
                <w:rStyle w:val="a6"/>
                <w:rFonts w:ascii="Times New Roman" w:hAnsi="Times New Roman" w:cs="Times New Roman"/>
                <w:noProof/>
              </w:rPr>
              <w:t>3.3.83 Комплексный тип «Фильтры выбора организаций».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199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49" w:history="1">
            <w:r>
              <w:rPr>
                <w:rStyle w:val="a6"/>
                <w:rFonts w:ascii="Times New Roman" w:hAnsi="Times New Roman" w:cs="Times New Roman"/>
                <w:noProof/>
              </w:rPr>
              <w:t>3.3.84 Комплексный тип «Сведения об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_Toc511704149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0" w:history="1">
            <w:r>
              <w:rPr>
                <w:rStyle w:val="a6"/>
                <w:rFonts w:ascii="Times New Roman" w:hAnsi="Times New Roman" w:cs="Times New Roman"/>
                <w:noProof/>
              </w:rPr>
              <w:t>3.3.85 Комплексный тип «Фильтры выбора видов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1" w:history="1">
            <w:r>
              <w:rPr>
                <w:rStyle w:val="a6"/>
                <w:rFonts w:ascii="Times New Roman" w:hAnsi="Times New Roman" w:cs="Times New Roman"/>
                <w:noProof/>
              </w:rPr>
              <w:t>3.3.86 Комплексный тип «Сведения о виде нарушения (групповой элемент)».</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2" w:history="1">
            <w:r>
              <w:rPr>
                <w:rStyle w:val="a6"/>
                <w:rFonts w:ascii="Times New Roman" w:hAnsi="Times New Roman" w:cs="Times New Roman"/>
                <w:noProof/>
              </w:rPr>
              <w:t>3.3.87 Комплексный тип «Сведения о 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3" w:history="1">
            <w:r>
              <w:rPr>
                <w:rStyle w:val="a6"/>
                <w:rFonts w:ascii="Times New Roman" w:hAnsi="Times New Roman" w:cs="Times New Roman"/>
                <w:noProof/>
              </w:rPr>
              <w:t>3.3.88 Комплексный тип «Фильтры выбора нормативно-правовых актов (положений)».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4" w:history="1">
            <w:r>
              <w:rPr>
                <w:rStyle w:val="a6"/>
                <w:rFonts w:ascii="Times New Roman" w:hAnsi="Times New Roman" w:cs="Times New Roman"/>
                <w:noProof/>
              </w:rPr>
              <w:t>3.3.89 Комплексный тип «Сведения о нормативно-правовом акте (положении)»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5" w:history="1">
            <w:r>
              <w:rPr>
                <w:rStyle w:val="a6"/>
                <w:rFonts w:ascii="Times New Roman" w:hAnsi="Times New Roman" w:cs="Times New Roman"/>
                <w:noProof/>
              </w:rPr>
              <w:t>3.3.90 Комплексный тип «Сведения об административно-территориальном уровне».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6" w:history="1">
            <w:r>
              <w:rPr>
                <w:rStyle w:val="a6"/>
                <w:rFonts w:ascii="Times New Roman" w:hAnsi="Times New Roman" w:cs="Times New Roman"/>
                <w:noProof/>
              </w:rPr>
              <w:t>3.3.91 Комплексный тип «Сведения о виде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7" w:history="1">
            <w:r>
              <w:rPr>
                <w:rStyle w:val="a6"/>
                <w:rFonts w:ascii="Times New Roman" w:hAnsi="Times New Roman" w:cs="Times New Roman"/>
                <w:noProof/>
              </w:rPr>
              <w:t>3.3.92 Комплексный тип «Сведения об едином классификационном признаке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8" w:history="1">
            <w:r>
              <w:rPr>
                <w:rStyle w:val="a6"/>
                <w:rFonts w:ascii="Times New Roman" w:hAnsi="Times New Roman" w:cs="Times New Roman"/>
                <w:noProof/>
              </w:rPr>
              <w:t>3.3.93 Комплексный тип «Сведения о виде органа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59" w:history="1">
            <w:r>
              <w:rPr>
                <w:rStyle w:val="a6"/>
                <w:rFonts w:ascii="Times New Roman" w:hAnsi="Times New Roman" w:cs="Times New Roman"/>
                <w:noProof/>
              </w:rPr>
              <w:t>3.3.94 Комплексный тип «Сведения о виде административного наказания».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_Toc511704159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0" w:history="1">
            <w:r>
              <w:rPr>
                <w:rStyle w:val="a6"/>
                <w:rFonts w:ascii="Times New Roman" w:hAnsi="Times New Roman" w:cs="Times New Roman"/>
                <w:noProof/>
              </w:rPr>
              <w:t>3.3.95 Комплексный тип «Фильтры выбора бюджетов».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1" w:history="1">
            <w:r>
              <w:rPr>
                <w:rStyle w:val="a6"/>
                <w:rFonts w:ascii="Times New Roman" w:hAnsi="Times New Roman" w:cs="Times New Roman"/>
                <w:noProof/>
              </w:rPr>
              <w:t>3.3.96 Комплексный тип «Сведения о бюджете»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2" w:history="1">
            <w:r>
              <w:rPr>
                <w:rStyle w:val="a6"/>
                <w:rFonts w:ascii="Times New Roman" w:hAnsi="Times New Roman" w:cs="Times New Roman"/>
                <w:noProof/>
              </w:rPr>
              <w:t>3.3.97 Комплексный тип «Фильтры выбора ОКТМО».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3" w:history="1">
            <w:r>
              <w:rPr>
                <w:rStyle w:val="a6"/>
                <w:rFonts w:ascii="Times New Roman" w:hAnsi="Times New Roman" w:cs="Times New Roman"/>
                <w:noProof/>
              </w:rPr>
              <w:t>3.3.98 Комплексный тип «Сведения об ОКТМО»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4" w:history="1">
            <w:r>
              <w:rPr>
                <w:rStyle w:val="a6"/>
                <w:rFonts w:ascii="Times New Roman" w:hAnsi="Times New Roman" w:cs="Times New Roman"/>
                <w:noProof/>
              </w:rPr>
              <w:t>3.3.99 Комплексный тип «Сведения о справочнике».</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5" w:history="1">
            <w:r>
              <w:rPr>
                <w:rStyle w:val="a6"/>
                <w:rFonts w:ascii="Times New Roman" w:hAnsi="Times New Roman" w:cs="Times New Roman"/>
                <w:noProof/>
              </w:rPr>
              <w:t>3.3.100 Комплексный тип «Сведения об оценке эффективности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6" w:history="1">
            <w:r>
              <w:rPr>
                <w:rStyle w:val="a6"/>
                <w:rFonts w:ascii="Times New Roman" w:hAnsi="Times New Roman" w:cs="Times New Roman"/>
                <w:noProof/>
              </w:rPr>
              <w:t>3.3.101 Комплексный тип «Сведения о виде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7" w:history="1">
            <w:r>
              <w:rPr>
                <w:rStyle w:val="a6"/>
                <w:rFonts w:ascii="Times New Roman" w:hAnsi="Times New Roman" w:cs="Times New Roman"/>
                <w:noProof/>
              </w:rPr>
              <w:t>3.3.102 Комплексный тип «Сведения о виде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209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8" w:history="1">
            <w:r>
              <w:rPr>
                <w:rStyle w:val="a6"/>
                <w:rFonts w:ascii="Times New Roman" w:hAnsi="Times New Roman" w:cs="Times New Roman"/>
                <w:noProof/>
              </w:rPr>
              <w:t>3.3.103 Комплексный тип «Фильтры выбора должностей».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69" w:history="1">
            <w:r>
              <w:rPr>
                <w:rStyle w:val="a6"/>
                <w:rFonts w:ascii="Times New Roman" w:hAnsi="Times New Roman" w:cs="Times New Roman"/>
                <w:noProof/>
              </w:rPr>
              <w:t>3.3.104 Комплексный тип «Фильтры выбора структурных подразделений».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_Toc511704169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0" w:history="1">
            <w:r>
              <w:rPr>
                <w:rStyle w:val="a6"/>
                <w:rFonts w:ascii="Times New Roman" w:hAnsi="Times New Roman" w:cs="Times New Roman"/>
                <w:noProof/>
              </w:rPr>
              <w:t>3.3.105 Комплексный тип «Фильтры выбора сотрудников».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1" w:history="1">
            <w:r>
              <w:rPr>
                <w:rStyle w:val="a6"/>
                <w:rFonts w:ascii="Times New Roman" w:hAnsi="Times New Roman" w:cs="Times New Roman"/>
                <w:noProof/>
              </w:rPr>
              <w:t>3.3.106 Комплексный тип «Фильтры выбора пунктов плана проведения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2" w:history="1">
            <w:r>
              <w:rPr>
                <w:rStyle w:val="a6"/>
                <w:rFonts w:ascii="Times New Roman" w:hAnsi="Times New Roman" w:cs="Times New Roman"/>
                <w:noProof/>
              </w:rPr>
              <w:t>3.3.107 Комплексный тип «Фильтры выбора пунктов плана проведения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3" w:history="1">
            <w:r>
              <w:rPr>
                <w:rStyle w:val="a6"/>
                <w:rFonts w:ascii="Times New Roman" w:hAnsi="Times New Roman" w:cs="Times New Roman"/>
                <w:noProof/>
              </w:rPr>
              <w:t>3.3.108 Комплексный тип «Фильтры выбора пунктов плана проведения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4" w:history="1">
            <w:r>
              <w:rPr>
                <w:rStyle w:val="a6"/>
                <w:rFonts w:ascii="Times New Roman" w:hAnsi="Times New Roman" w:cs="Times New Roman"/>
                <w:noProof/>
              </w:rPr>
              <w:t>3.3.109 Комплексный тип «Фильтры выбора пунктов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5" w:history="1">
            <w:r>
              <w:rPr>
                <w:rStyle w:val="a6"/>
                <w:rFonts w:ascii="Times New Roman" w:hAnsi="Times New Roman" w:cs="Times New Roman"/>
                <w:noProof/>
              </w:rPr>
              <w:t>3.3.110 Комплексный тип «Фильтры выбора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6" w:history="1">
            <w:r>
              <w:rPr>
                <w:rStyle w:val="a6"/>
                <w:rFonts w:ascii="Times New Roman" w:hAnsi="Times New Roman" w:cs="Times New Roman"/>
                <w:noProof/>
              </w:rPr>
              <w:t>3.3.111 Комплексный тип «Фильтры выбора контрольных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7" w:history="1">
            <w:r>
              <w:rPr>
                <w:rStyle w:val="a6"/>
                <w:rFonts w:ascii="Times New Roman" w:hAnsi="Times New Roman" w:cs="Times New Roman"/>
                <w:noProof/>
              </w:rPr>
              <w:t>3.3.112 Комплексный тип «Фильтры выбора экспертно-аналитических мероприятий».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8" w:history="1">
            <w:r>
              <w:rPr>
                <w:rStyle w:val="a6"/>
                <w:rFonts w:ascii="Times New Roman" w:hAnsi="Times New Roman" w:cs="Times New Roman"/>
                <w:noProof/>
              </w:rPr>
              <w:t>3.3.113 Комплексный тип «Фильтры выбора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79" w:history="1">
            <w:r>
              <w:rPr>
                <w:rStyle w:val="a6"/>
                <w:rFonts w:ascii="Times New Roman" w:hAnsi="Times New Roman" w:cs="Times New Roman"/>
                <w:noProof/>
              </w:rPr>
              <w:t>3.3.114 Комплексный тип «Фильтры выбора файлов».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_Toc511704179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0" w:history="1">
            <w:r>
              <w:rPr>
                <w:rStyle w:val="a6"/>
                <w:rFonts w:ascii="Times New Roman" w:hAnsi="Times New Roman" w:cs="Times New Roman"/>
                <w:noProof/>
              </w:rPr>
              <w:t>3.3.115 Комплексный тип «КБК. Вид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1" w:history="1">
            <w:r>
              <w:rPr>
                <w:rStyle w:val="a6"/>
                <w:rFonts w:ascii="Times New Roman" w:hAnsi="Times New Roman" w:cs="Times New Roman"/>
                <w:noProof/>
              </w:rPr>
              <w:t>3.3.116 Комплексный тип «КБК. Целевая статья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2" w:history="1">
            <w:r>
              <w:rPr>
                <w:rStyle w:val="a6"/>
                <w:rFonts w:ascii="Times New Roman" w:hAnsi="Times New Roman" w:cs="Times New Roman"/>
                <w:noProof/>
              </w:rPr>
              <w:t>3.3.117 Комплексный тип «КБК. Раздел и подраздел функциональной классификации расходов».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3" w:history="1">
            <w:r>
              <w:rPr>
                <w:rStyle w:val="a6"/>
                <w:rFonts w:ascii="Times New Roman" w:hAnsi="Times New Roman" w:cs="Times New Roman"/>
                <w:noProof/>
              </w:rPr>
              <w:t>3.3.118 Комплексный тип «КБК. Вид источника финансирования дефицитов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4" w:history="1">
            <w:r>
              <w:rPr>
                <w:rStyle w:val="a6"/>
                <w:rFonts w:ascii="Times New Roman" w:hAnsi="Times New Roman" w:cs="Times New Roman"/>
                <w:noProof/>
              </w:rPr>
              <w:t>3.3.119 Комплексный тип «КБК. Ведомство».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5" w:history="1">
            <w:r>
              <w:rPr>
                <w:rStyle w:val="a6"/>
                <w:rFonts w:ascii="Times New Roman" w:hAnsi="Times New Roman" w:cs="Times New Roman"/>
                <w:noProof/>
              </w:rPr>
              <w:t>3.3.120 Комплексный тип «КБК. Вид/подвид доходов».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6" w:history="1">
            <w:r>
              <w:rPr>
                <w:rStyle w:val="a6"/>
                <w:rFonts w:ascii="Times New Roman" w:hAnsi="Times New Roman" w:cs="Times New Roman"/>
                <w:noProof/>
              </w:rPr>
              <w:t>3.3.121 Комплексный тип «Сведения об операции сектора государственного управления (КОСГУ)».</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7" w:history="1">
            <w:r>
              <w:rPr>
                <w:rStyle w:val="a6"/>
                <w:rFonts w:ascii="Times New Roman" w:hAnsi="Times New Roman" w:cs="Times New Roman"/>
                <w:noProof/>
              </w:rPr>
              <w:t>3.3.122 Комплексный тип «Сведения об объекте государственного (муниципального)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8" w:history="1">
            <w:r>
              <w:rPr>
                <w:rStyle w:val="a6"/>
                <w:rFonts w:ascii="Times New Roman" w:hAnsi="Times New Roman" w:cs="Times New Roman"/>
                <w:noProof/>
              </w:rPr>
              <w:t>3.3.123 Комплексный тип «Сведения об объекте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89" w:history="1">
            <w:r>
              <w:rPr>
                <w:rStyle w:val="a6"/>
                <w:rFonts w:ascii="Times New Roman" w:hAnsi="Times New Roman" w:cs="Times New Roman"/>
                <w:noProof/>
              </w:rPr>
              <w:t>3.3.124 Комплексный тип «Группировочный пункт плана проведения мероприятий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_Toc511704189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0" w:history="1">
            <w:r>
              <w:rPr>
                <w:rStyle w:val="a6"/>
                <w:rFonts w:ascii="Times New Roman" w:hAnsi="Times New Roman" w:cs="Times New Roman"/>
                <w:noProof/>
              </w:rPr>
              <w:t>3.3.125 Комплексный тип «Сведения о типе полномочий».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1" w:history="1">
            <w:r>
              <w:rPr>
                <w:rStyle w:val="a6"/>
                <w:rFonts w:ascii="Times New Roman" w:hAnsi="Times New Roman" w:cs="Times New Roman"/>
                <w:noProof/>
              </w:rPr>
              <w:t>3.3.126 Комплексный тип «Сведения о учете замечаний».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2" w:history="1">
            <w:r>
              <w:rPr>
                <w:rStyle w:val="a6"/>
                <w:rFonts w:ascii="Times New Roman" w:hAnsi="Times New Roman" w:cs="Times New Roman"/>
                <w:noProof/>
              </w:rPr>
              <w:t>3.3.127 Комплексный тип «Сведения о позиции СП РФ по отношению к проекту НПА».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3" w:history="1">
            <w:r>
              <w:rPr>
                <w:rStyle w:val="a6"/>
                <w:rFonts w:ascii="Times New Roman" w:hAnsi="Times New Roman" w:cs="Times New Roman"/>
                <w:noProof/>
              </w:rPr>
              <w:t>3.3.128 Комплексный тип «Сведения об экспертизе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4" w:history="1">
            <w:r>
              <w:rPr>
                <w:rStyle w:val="a6"/>
                <w:rFonts w:ascii="Times New Roman" w:hAnsi="Times New Roman" w:cs="Times New Roman"/>
                <w:noProof/>
              </w:rPr>
              <w:t>3.3.129 Комплексный тип «Полномочия организации в сфере бюджетных правоотношений».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5" w:history="1">
            <w:r>
              <w:rPr>
                <w:rStyle w:val="a6"/>
                <w:rFonts w:ascii="Times New Roman" w:hAnsi="Times New Roman" w:cs="Times New Roman"/>
                <w:noProof/>
              </w:rPr>
              <w:t>3.3.130 Комплексный тип «Признак исполнения организацией функции по составлению и организации исполнения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6" w:history="1">
            <w:r>
              <w:rPr>
                <w:rStyle w:val="a6"/>
                <w:rFonts w:ascii="Times New Roman" w:hAnsi="Times New Roman" w:cs="Times New Roman"/>
                <w:noProof/>
              </w:rPr>
              <w:t>3.3.131 Комплексный тип «Сведения о типе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219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7" w:history="1">
            <w:r>
              <w:rPr>
                <w:rStyle w:val="a6"/>
                <w:rFonts w:ascii="Times New Roman" w:hAnsi="Times New Roman" w:cs="Times New Roman"/>
                <w:noProof/>
              </w:rPr>
              <w:t>3.3.132 Комплексный тип «Сведения о статусе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8" w:history="1">
            <w:r>
              <w:rPr>
                <w:rStyle w:val="a6"/>
                <w:rFonts w:ascii="Times New Roman" w:hAnsi="Times New Roman" w:cs="Times New Roman"/>
                <w:noProof/>
              </w:rPr>
              <w:t>3.3.133 Комплексный тип «Сведения о типе учреждения».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199" w:history="1">
            <w:r>
              <w:rPr>
                <w:rStyle w:val="a6"/>
                <w:rFonts w:ascii="Times New Roman" w:hAnsi="Times New Roman" w:cs="Times New Roman"/>
                <w:noProof/>
              </w:rPr>
              <w:t>3.3.134 Комплексный тип «Субъект Российской Федерации».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_Toc511704199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0" w:history="1">
            <w:r>
              <w:rPr>
                <w:rStyle w:val="a6"/>
                <w:rFonts w:ascii="Times New Roman" w:hAnsi="Times New Roman" w:cs="Times New Roman"/>
                <w:noProof/>
              </w:rPr>
              <w:t>3.3.135 Комплексный тип «Вид публично-правовых образований».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1" w:history="1">
            <w:r>
              <w:rPr>
                <w:rStyle w:val="a6"/>
                <w:rFonts w:ascii="Times New Roman" w:hAnsi="Times New Roman" w:cs="Times New Roman"/>
                <w:noProof/>
              </w:rPr>
              <w:t>3.3.136 Комплексный тип «Сведения об ОКАТО».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2" w:history="1">
            <w:r>
              <w:rPr>
                <w:rStyle w:val="a6"/>
                <w:rFonts w:ascii="Times New Roman" w:hAnsi="Times New Roman" w:cs="Times New Roman"/>
                <w:noProof/>
              </w:rPr>
              <w:t>3.3.137 Комплексный тип «Фильтры выбора ОКАТО».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3" w:history="1">
            <w:r>
              <w:rPr>
                <w:rStyle w:val="a6"/>
                <w:rFonts w:ascii="Times New Roman" w:hAnsi="Times New Roman" w:cs="Times New Roman"/>
                <w:noProof/>
              </w:rPr>
              <w:t>3.3.138 Комплексный тип «Сведения об ОКВЭД».</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4" w:history="1">
            <w:r>
              <w:rPr>
                <w:rStyle w:val="a6"/>
                <w:rFonts w:ascii="Times New Roman" w:hAnsi="Times New Roman" w:cs="Times New Roman"/>
                <w:noProof/>
              </w:rPr>
              <w:t>3.3.139 Комплексный тип «Фильтры выбора ОКВЭД».</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5" w:history="1">
            <w:r>
              <w:rPr>
                <w:rStyle w:val="a6"/>
                <w:rFonts w:ascii="Times New Roman" w:hAnsi="Times New Roman" w:cs="Times New Roman"/>
                <w:noProof/>
              </w:rPr>
              <w:t>3.3.140 Комплексный тип «Сведения об ОКФС».</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6" w:history="1">
            <w:r>
              <w:rPr>
                <w:rStyle w:val="a6"/>
                <w:rFonts w:ascii="Times New Roman" w:hAnsi="Times New Roman" w:cs="Times New Roman"/>
                <w:noProof/>
              </w:rPr>
              <w:t>3.3.141 Комплексный тип «Сведения об ОКОГУ».</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7" w:history="1">
            <w:r>
              <w:rPr>
                <w:rStyle w:val="a6"/>
                <w:rFonts w:ascii="Times New Roman" w:hAnsi="Times New Roman" w:cs="Times New Roman"/>
                <w:noProof/>
              </w:rPr>
              <w:t>3.3.142 Комплексный тип «Сведения об ОКОПФ».</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8" w:history="1">
            <w:r>
              <w:rPr>
                <w:rStyle w:val="a6"/>
                <w:rFonts w:ascii="Times New Roman" w:hAnsi="Times New Roman" w:cs="Times New Roman"/>
                <w:noProof/>
              </w:rPr>
              <w:t>3.3.143 Комплексный тип «Сведения об ОКСМ».</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09" w:history="1">
            <w:r>
              <w:rPr>
                <w:rStyle w:val="a6"/>
                <w:rFonts w:ascii="Times New Roman" w:hAnsi="Times New Roman" w:cs="Times New Roman"/>
                <w:noProof/>
              </w:rPr>
              <w:t>3.3.144 Комплексный тип «Сведения о разделе ОКЭР».</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_Toc511704209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0" w:history="1">
            <w:r>
              <w:rPr>
                <w:rStyle w:val="a6"/>
                <w:rFonts w:ascii="Times New Roman" w:hAnsi="Times New Roman" w:cs="Times New Roman"/>
                <w:noProof/>
              </w:rPr>
              <w:t>3.3.145 Комплексный тип «Сведения об ОКЭР».</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1" w:history="1">
            <w:r>
              <w:rPr>
                <w:rStyle w:val="a6"/>
                <w:rFonts w:ascii="Times New Roman" w:hAnsi="Times New Roman" w:cs="Times New Roman"/>
                <w:noProof/>
              </w:rPr>
              <w:t>3.3.146 Комплексный тип «Полномочие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2" w:history="1">
            <w:r>
              <w:rPr>
                <w:rStyle w:val="a6"/>
                <w:rFonts w:ascii="Times New Roman" w:hAnsi="Times New Roman" w:cs="Times New Roman"/>
                <w:noProof/>
              </w:rPr>
              <w:t>3.3.147 Комплексный тип «Отчет по результатам мероприятия (заключение, информационное письмо)».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3" w:history="1">
            <w:r>
              <w:rPr>
                <w:rStyle w:val="a6"/>
                <w:rFonts w:ascii="Times New Roman" w:hAnsi="Times New Roman" w:cs="Times New Roman"/>
                <w:noProof/>
              </w:rPr>
              <w:t>3.3.148 Комплексный тип «Отчет по результатам контрольного мероприятия (заключение, информационное письмо)».</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4" w:history="1">
            <w:r>
              <w:rPr>
                <w:rStyle w:val="a6"/>
                <w:rFonts w:ascii="Times New Roman" w:hAnsi="Times New Roman" w:cs="Times New Roman"/>
                <w:noProof/>
              </w:rPr>
              <w:t>3.3.149 Комплексный тип «Сведения о сумме нарушения, в случае если сумма нарушения выявлена при использовании средств, не относящихся к бюджету».</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5" w:history="1">
            <w:r>
              <w:rPr>
                <w:rStyle w:val="a6"/>
                <w:rFonts w:ascii="Times New Roman" w:hAnsi="Times New Roman" w:cs="Times New Roman"/>
                <w:noProof/>
              </w:rPr>
              <w:t>3.3.150 Комплексный тип «Решение о применении бюджетных мер принуждения».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6" w:history="1">
            <w:r>
              <w:rPr>
                <w:rStyle w:val="a6"/>
                <w:rFonts w:ascii="Times New Roman" w:hAnsi="Times New Roman" w:cs="Times New Roman"/>
                <w:noProof/>
              </w:rPr>
              <w:t>3.3.151 Комплексный тип «Решение о применении бюджетных мер принуждения».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7" w:history="1">
            <w:r>
              <w:rPr>
                <w:rStyle w:val="a6"/>
                <w:rFonts w:ascii="Times New Roman" w:hAnsi="Times New Roman" w:cs="Times New Roman"/>
                <w:noProof/>
              </w:rPr>
              <w:t>3.3.152 Комплексный тип «Сведения о статусе требования».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227</w:t>
            </w:r>
            <w:r>
              <w:rPr>
                <w:rFonts w:ascii="Times New Roman" w:hAnsi="Times New Roman" w:cs="Times New Roman"/>
                <w:noProof/>
                <w:webHidden/>
              </w:rPr>
              <w:fldChar w:fldCharType="end"/>
            </w:r>
          </w:hyperlink>
        </w:p>
        <w:p>
          <w:pPr>
            <w:pStyle w:val="22"/>
            <w:tabs>
              <w:tab w:val="right" w:leader="dot" w:pos="9345"/>
            </w:tabs>
            <w:rPr>
              <w:rFonts w:ascii="Times New Roman" w:eastAsiaTheme="minorEastAsia" w:hAnsi="Times New Roman" w:cs="Times New Roman"/>
              <w:noProof/>
              <w:lang w:eastAsia="ru-RU"/>
            </w:rPr>
          </w:pPr>
          <w:hyperlink w:anchor="_Toc511704218" w:history="1">
            <w:r>
              <w:rPr>
                <w:rStyle w:val="a6"/>
                <w:rFonts w:ascii="Times New Roman" w:hAnsi="Times New Roman" w:cs="Times New Roman"/>
                <w:noProof/>
              </w:rPr>
              <w:t xml:space="preserve">3.4 Список простых типов </w:t>
            </w:r>
            <w:r>
              <w:rPr>
                <w:rStyle w:val="a6"/>
                <w:rFonts w:ascii="Times New Roman" w:hAnsi="Times New Roman" w:cs="Times New Roman"/>
                <w:noProof/>
                <w:lang w:val="en-US"/>
              </w:rPr>
              <w:t>XML</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227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19" w:history="1">
            <w:r>
              <w:rPr>
                <w:rStyle w:val="a6"/>
                <w:rFonts w:ascii="Times New Roman" w:hAnsi="Times New Roman" w:cs="Times New Roman"/>
                <w:noProof/>
              </w:rPr>
              <w:t>3.4.1 Простой тип «Основание для прекращения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_Toc511704219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0" w:history="1">
            <w:r>
              <w:rPr>
                <w:rStyle w:val="a6"/>
                <w:rFonts w:ascii="Times New Roman" w:hAnsi="Times New Roman" w:cs="Times New Roman"/>
                <w:noProof/>
              </w:rPr>
              <w:t>3.4.2 Простой тип «Результаты рассмотрения дела об административном правонарушении».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1" w:history="1">
            <w:r>
              <w:rPr>
                <w:rStyle w:val="a6"/>
                <w:rFonts w:ascii="Times New Roman" w:hAnsi="Times New Roman" w:cs="Times New Roman"/>
                <w:noProof/>
              </w:rPr>
              <w:t>3.4.3 Простой тип «Вид административного наказания».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231</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2" w:history="1">
            <w:r>
              <w:rPr>
                <w:rStyle w:val="a6"/>
                <w:rFonts w:ascii="Times New Roman" w:hAnsi="Times New Roman" w:cs="Times New Roman"/>
                <w:noProof/>
              </w:rPr>
              <w:t>3.4.4 Простой тип «Основание проведения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3" w:history="1">
            <w:r>
              <w:rPr>
                <w:rStyle w:val="a6"/>
                <w:rFonts w:ascii="Times New Roman" w:hAnsi="Times New Roman" w:cs="Times New Roman"/>
                <w:noProof/>
              </w:rPr>
              <w:t>3.4.5 Простой тип «Вид бюджетных нарушений».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4" w:history="1">
            <w:r>
              <w:rPr>
                <w:rStyle w:val="a6"/>
                <w:rFonts w:ascii="Times New Roman" w:hAnsi="Times New Roman" w:cs="Times New Roman"/>
                <w:noProof/>
              </w:rPr>
              <w:t>3.4.6 Простой тип «Уровень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232</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5" w:history="1">
            <w:r>
              <w:rPr>
                <w:rStyle w:val="a6"/>
                <w:rFonts w:ascii="Times New Roman" w:hAnsi="Times New Roman" w:cs="Times New Roman"/>
                <w:noProof/>
              </w:rPr>
              <w:t>3.4.7 Простой тип «Вид бюджетных средств».</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233</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6" w:history="1">
            <w:r>
              <w:rPr>
                <w:rStyle w:val="a6"/>
                <w:rFonts w:ascii="Times New Roman" w:hAnsi="Times New Roman" w:cs="Times New Roman"/>
                <w:noProof/>
              </w:rPr>
              <w:t>3.4.8 Простой тип «Статус ответа на обращение в правоохранительные органы».</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7" w:history="1">
            <w:r>
              <w:rPr>
                <w:rStyle w:val="a6"/>
                <w:rFonts w:ascii="Times New Roman" w:hAnsi="Times New Roman" w:cs="Times New Roman"/>
                <w:noProof/>
              </w:rPr>
              <w:t>3.4.9 Простой тип «Виды бюджетных мер принуждения».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8" w:history="1">
            <w:r>
              <w:rPr>
                <w:rStyle w:val="a6"/>
                <w:rFonts w:ascii="Times New Roman" w:hAnsi="Times New Roman" w:cs="Times New Roman"/>
                <w:noProof/>
              </w:rPr>
              <w:t>3.4.10 Простой тип «Метод проведения мероприятия государственного (муниципального)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234</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29" w:history="1">
            <w:r>
              <w:rPr>
                <w:rStyle w:val="a6"/>
                <w:rFonts w:ascii="Times New Roman" w:hAnsi="Times New Roman" w:cs="Times New Roman"/>
                <w:noProof/>
              </w:rPr>
              <w:t>3.4.11 Простой тип «Тип меры, принятой во исполнение представления/предписания».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_Toc511704229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235</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0" w:history="1">
            <w:r>
              <w:rPr>
                <w:rStyle w:val="a6"/>
                <w:rFonts w:ascii="Times New Roman" w:hAnsi="Times New Roman" w:cs="Times New Roman"/>
                <w:noProof/>
              </w:rPr>
              <w:t>3.4.12 Простой тип «Применение нормативно-правового акта (положения)».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1" w:history="1">
            <w:r>
              <w:rPr>
                <w:rStyle w:val="a6"/>
                <w:rFonts w:ascii="Times New Roman" w:hAnsi="Times New Roman" w:cs="Times New Roman"/>
                <w:noProof/>
              </w:rPr>
              <w:t>3.4.13 Простой тип «Административно-территориальный уровень».</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2" w:history="1">
            <w:r>
              <w:rPr>
                <w:rStyle w:val="a6"/>
                <w:rFonts w:ascii="Times New Roman" w:hAnsi="Times New Roman" w:cs="Times New Roman"/>
                <w:noProof/>
              </w:rPr>
              <w:t>3.4.14 Простой тип «Вид нормативно-правового акта».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236</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3" w:history="1">
            <w:r>
              <w:rPr>
                <w:rStyle w:val="a6"/>
                <w:rFonts w:ascii="Times New Roman" w:hAnsi="Times New Roman" w:cs="Times New Roman"/>
                <w:noProof/>
              </w:rPr>
              <w:t>3.4.15 Простой тип «Единый классификационный признак».</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4" w:history="1">
            <w:r>
              <w:rPr>
                <w:rStyle w:val="a6"/>
                <w:rFonts w:ascii="Times New Roman" w:hAnsi="Times New Roman" w:cs="Times New Roman"/>
                <w:noProof/>
              </w:rPr>
              <w:t>3.4.16 Простой тип «Вид органа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5" w:history="1">
            <w:r>
              <w:rPr>
                <w:rStyle w:val="a6"/>
                <w:rFonts w:ascii="Times New Roman" w:hAnsi="Times New Roman" w:cs="Times New Roman"/>
                <w:noProof/>
              </w:rPr>
              <w:t>3.4.17 Простой тип «Оценка эффективности внутреннего финансового аудита».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237</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6" w:history="1">
            <w:r>
              <w:rPr>
                <w:rStyle w:val="a6"/>
                <w:rFonts w:ascii="Times New Roman" w:hAnsi="Times New Roman" w:cs="Times New Roman"/>
                <w:noProof/>
              </w:rPr>
              <w:t>3.4.18 Простой тип «Вид контроля».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_Toc511704236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7" w:history="1">
            <w:r>
              <w:rPr>
                <w:rStyle w:val="a6"/>
                <w:rFonts w:ascii="Times New Roman" w:hAnsi="Times New Roman" w:cs="Times New Roman"/>
                <w:noProof/>
              </w:rPr>
              <w:t>3.4.19 Простой тип «Вид мероприятия».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_Toc511704237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8" w:history="1">
            <w:r>
              <w:rPr>
                <w:rStyle w:val="a6"/>
                <w:rFonts w:ascii="Times New Roman" w:hAnsi="Times New Roman" w:cs="Times New Roman"/>
                <w:noProof/>
              </w:rPr>
              <w:t>3.4.20 Простой тип «Тип учета замечаний».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_Toc511704238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39" w:history="1">
            <w:r>
              <w:rPr>
                <w:rStyle w:val="a6"/>
                <w:rFonts w:ascii="Times New Roman" w:hAnsi="Times New Roman" w:cs="Times New Roman"/>
                <w:noProof/>
              </w:rPr>
              <w:t>3.4.21 Простой тип «Вид позиций СП РФ по отношению к проекту НПА».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_Toc511704239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238</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40" w:history="1">
            <w:r>
              <w:rPr>
                <w:rStyle w:val="a6"/>
                <w:rFonts w:ascii="Times New Roman" w:hAnsi="Times New Roman" w:cs="Times New Roman"/>
                <w:noProof/>
              </w:rPr>
              <w:t>3.4.22 Простой тип «Признак исполнения организацией функции по составлению и организации исполнения бюджета».</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_Toc511704240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41" w:history="1">
            <w:r>
              <w:rPr>
                <w:rStyle w:val="a6"/>
                <w:rFonts w:ascii="Times New Roman" w:hAnsi="Times New Roman" w:cs="Times New Roman"/>
                <w:noProof/>
              </w:rPr>
              <w:t>3.4.23 Простой тип «Тип учреждения».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_Toc511704241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42" w:history="1">
            <w:r>
              <w:rPr>
                <w:rStyle w:val="a6"/>
                <w:rFonts w:ascii="Times New Roman" w:hAnsi="Times New Roman" w:cs="Times New Roman"/>
                <w:noProof/>
              </w:rPr>
              <w:t>3.4.24 Простой тип «Вид публично-правовых образований».</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_Toc511704242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239</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43" w:history="1">
            <w:r>
              <w:rPr>
                <w:rStyle w:val="a6"/>
                <w:rFonts w:ascii="Times New Roman" w:hAnsi="Times New Roman" w:cs="Times New Roman"/>
                <w:noProof/>
              </w:rPr>
              <w:t>3.4.25 Простой тип «Тип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_Toc511704243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240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44" w:history="1">
            <w:r>
              <w:rPr>
                <w:rStyle w:val="a6"/>
                <w:rFonts w:ascii="Times New Roman" w:hAnsi="Times New Roman" w:cs="Times New Roman"/>
                <w:noProof/>
              </w:rPr>
              <w:t>3.4.26 Простой тип «Статус организации».</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_Toc511704244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240</w:t>
            </w:r>
            <w:r>
              <w:rPr>
                <w:rFonts w:ascii="Times New Roman" w:hAnsi="Times New Roman" w:cs="Times New Roman"/>
                <w:noProof/>
                <w:webHidden/>
              </w:rPr>
              <w:fldChar w:fldCharType="end"/>
            </w:r>
          </w:hyperlink>
        </w:p>
        <w:p>
          <w:pPr>
            <w:pStyle w:val="31"/>
            <w:tabs>
              <w:tab w:val="right" w:leader="dot" w:pos="9345"/>
            </w:tabs>
            <w:rPr>
              <w:rFonts w:ascii="Times New Roman" w:eastAsiaTheme="minorEastAsia" w:hAnsi="Times New Roman" w:cs="Times New Roman"/>
              <w:noProof/>
              <w:lang w:eastAsia="ru-RU"/>
            </w:rPr>
          </w:pPr>
          <w:hyperlink w:anchor="_Toc511704245" w:history="1">
            <w:r>
              <w:rPr>
                <w:rStyle w:val="a6"/>
                <w:rFonts w:ascii="Times New Roman" w:hAnsi="Times New Roman" w:cs="Times New Roman"/>
                <w:noProof/>
              </w:rPr>
              <w:t xml:space="preserve">3.4.27 Простой тип «Статус </w:t>
            </w:r>
            <w:r>
              <w:rPr>
                <w:rStyle w:val="a6"/>
                <w:rFonts w:ascii="Times New Roman" w:hAnsi="Times New Roman" w:cs="Times New Roman"/>
                <w:noProof/>
                <w:lang w:val="en-US"/>
              </w:rPr>
              <w:t>т</w:t>
            </w:r>
            <w:r>
              <w:rPr>
                <w:rStyle w:val="a6"/>
                <w:rFonts w:ascii="Times New Roman" w:hAnsi="Times New Roman" w:cs="Times New Roman"/>
                <w:noProof/>
              </w:rPr>
              <w:t>ребования».</w:t>
            </w:r>
            <w:r>
              <w:rPr>
                <w:rFonts w:ascii="Times New Roman" w:hAnsi="Times New Roman" w:cs="Times New Roman"/>
                <w:noProof/>
                <w:webHidden/>
              </w:rPr>
              <w:tab/>
            </w:r>
            <w:r>
              <w:rPr>
                <w:rFonts w:ascii="Times New Roman" w:hAnsi="Times New Roman" w:cs="Times New Roman"/>
                <w:noProof/>
                <w:webHidden/>
              </w:rPr>
              <w:fldChar w:fldCharType="begin"/>
            </w:r>
            <w:r>
              <w:rPr>
                <w:rFonts w:ascii="Times New Roman" w:hAnsi="Times New Roman" w:cs="Times New Roman"/>
                <w:noProof/>
                <w:webHidden/>
              </w:rPr>
              <w:instrText xml:space="preserve"> PAGEREF _Toc511704245 \h </w:instrText>
            </w:r>
            <w:r>
              <w:rPr>
                <w:rFonts w:ascii="Times New Roman" w:hAnsi="Times New Roman" w:cs="Times New Roman"/>
                <w:noProof/>
                <w:webHidden/>
              </w:rPr>
            </w:r>
            <w:r>
              <w:rPr>
                <w:rFonts w:ascii="Times New Roman" w:hAnsi="Times New Roman" w:cs="Times New Roman"/>
                <w:noProof/>
                <w:webHidden/>
              </w:rPr>
              <w:fldChar w:fldCharType="separate"/>
            </w:r>
            <w:r>
              <w:rPr>
                <w:rFonts w:ascii="Times New Roman" w:hAnsi="Times New Roman" w:cs="Times New Roman"/>
                <w:noProof/>
                <w:webHidden/>
              </w:rPr>
              <w:t>240</w:t>
            </w:r>
            <w:r>
              <w:rPr>
                <w:rFonts w:ascii="Times New Roman" w:hAnsi="Times New Roman" w:cs="Times New Roman"/>
                <w:noProof/>
                <w:webHidden/>
              </w:rPr>
              <w:fldChar w:fldCharType="end"/>
            </w:r>
          </w:hyperlink>
        </w:p>
        <w:p>
          <w:pPr>
            <w:rPr>
              <w:rFonts w:ascii="Times New Roman" w:hAnsi="Times New Roman" w:cs="Times New Roman"/>
              <w:bCs/>
            </w:rPr>
          </w:pPr>
          <w:r>
            <w:rPr>
              <w:rFonts w:ascii="Times New Roman" w:hAnsi="Times New Roman" w:cs="Times New Roman"/>
              <w:bCs/>
            </w:rPr>
            <w:fldChar w:fldCharType="end"/>
          </w:r>
          <w:r>
            <w:rPr>
              <w:rFonts w:ascii="Times New Roman" w:hAnsi="Times New Roman" w:cs="Times New Roman"/>
              <w:bCs/>
            </w:rPr>
            <w:br w:type="page"/>
          </w:r>
        </w:p>
      </w:sdtContent>
    </w:sdt>
    <w:p>
      <w:pPr>
        <w:pStyle w:val="13"/>
        <w:keepNext w:val="0"/>
        <w:keepLines w:val="0"/>
        <w:widowControl w:val="0"/>
        <w:tabs>
          <w:tab w:val="clear" w:pos="360"/>
        </w:tabs>
        <w:spacing w:before="100" w:beforeAutospacing="1"/>
        <w:ind w:left="0"/>
        <w:rPr>
          <w:rFonts w:ascii="Times New Roman" w:hAnsi="Times New Roman" w:cs="Times New Roman"/>
          <w:caps w:val="0"/>
        </w:rPr>
      </w:pPr>
      <w:bookmarkStart w:id="3" w:name="_Toc511703476"/>
      <w:r>
        <w:rPr>
          <w:rFonts w:ascii="Times New Roman" w:hAnsi="Times New Roman" w:cs="Times New Roman"/>
          <w:caps w:val="0"/>
        </w:rPr>
        <w:lastRenderedPageBreak/>
        <w:t>Описание изменений</w:t>
      </w:r>
      <w:bookmarkEnd w:id="3"/>
    </w:p>
    <w:tbl>
      <w:tblPr>
        <w:tblStyle w:val="a8"/>
        <w:tblW w:w="5000" w:type="pct"/>
        <w:tblLayout w:type="fixed"/>
        <w:tblLook w:val="04A0" w:firstRow="1" w:lastRow="0" w:firstColumn="1" w:lastColumn="0" w:noHBand="0" w:noVBand="1"/>
      </w:tblPr>
      <w:tblGrid>
        <w:gridCol w:w="844"/>
        <w:gridCol w:w="1275"/>
        <w:gridCol w:w="7226"/>
      </w:tblGrid>
      <w:tr>
        <w:tc>
          <w:tcPr>
            <w:tcW w:w="452" w:type="pct"/>
            <w:vAlign w:val="center"/>
          </w:tcPr>
          <w:p>
            <w:pPr>
              <w:pStyle w:val="af1"/>
              <w:ind w:left="-110" w:right="-111" w:firstLine="0"/>
              <w:jc w:val="center"/>
              <w:rPr>
                <w:b/>
                <w:sz w:val="22"/>
                <w:szCs w:val="22"/>
              </w:rPr>
            </w:pPr>
            <w:r>
              <w:rPr>
                <w:b/>
                <w:sz w:val="22"/>
                <w:szCs w:val="22"/>
              </w:rPr>
              <w:t>Версия</w:t>
            </w:r>
          </w:p>
        </w:tc>
        <w:tc>
          <w:tcPr>
            <w:tcW w:w="682" w:type="pct"/>
            <w:vAlign w:val="center"/>
          </w:tcPr>
          <w:p>
            <w:pPr>
              <w:pStyle w:val="af1"/>
              <w:ind w:left="-110" w:right="-108" w:firstLine="0"/>
              <w:jc w:val="center"/>
              <w:rPr>
                <w:rStyle w:val="af9"/>
                <w:sz w:val="22"/>
                <w:szCs w:val="22"/>
              </w:rPr>
            </w:pPr>
            <w:r>
              <w:rPr>
                <w:rStyle w:val="af9"/>
                <w:sz w:val="22"/>
                <w:szCs w:val="22"/>
              </w:rPr>
              <w:t>Дата</w:t>
            </w:r>
          </w:p>
          <w:p>
            <w:pPr>
              <w:pStyle w:val="af1"/>
              <w:ind w:left="-110" w:right="-108" w:firstLine="0"/>
              <w:jc w:val="center"/>
              <w:rPr>
                <w:rStyle w:val="af9"/>
                <w:sz w:val="22"/>
                <w:szCs w:val="22"/>
              </w:rPr>
            </w:pPr>
            <w:r>
              <w:rPr>
                <w:rStyle w:val="af9"/>
                <w:sz w:val="22"/>
                <w:szCs w:val="22"/>
              </w:rPr>
              <w:t>вступления</w:t>
            </w:r>
          </w:p>
          <w:p>
            <w:pPr>
              <w:pStyle w:val="af1"/>
              <w:ind w:left="-110" w:right="-108" w:firstLine="0"/>
              <w:jc w:val="center"/>
              <w:rPr>
                <w:b/>
                <w:bCs/>
                <w:sz w:val="22"/>
                <w:szCs w:val="22"/>
              </w:rPr>
            </w:pPr>
            <w:r>
              <w:rPr>
                <w:rStyle w:val="af9"/>
                <w:sz w:val="22"/>
                <w:szCs w:val="22"/>
              </w:rPr>
              <w:t>в силу</w:t>
            </w:r>
          </w:p>
        </w:tc>
        <w:tc>
          <w:tcPr>
            <w:tcW w:w="3866" w:type="pct"/>
            <w:vAlign w:val="center"/>
          </w:tcPr>
          <w:p>
            <w:pPr>
              <w:pStyle w:val="af1"/>
              <w:ind w:firstLine="0"/>
              <w:jc w:val="center"/>
              <w:rPr>
                <w:b/>
                <w:sz w:val="22"/>
                <w:szCs w:val="22"/>
              </w:rPr>
            </w:pPr>
            <w:r>
              <w:rPr>
                <w:b/>
                <w:sz w:val="22"/>
                <w:szCs w:val="22"/>
              </w:rPr>
              <w:t>Содержание изменений</w:t>
            </w:r>
          </w:p>
        </w:tc>
      </w:tr>
      <w:tr>
        <w:tc>
          <w:tcPr>
            <w:tcW w:w="452" w:type="pct"/>
          </w:tcPr>
          <w:p>
            <w:pPr>
              <w:pStyle w:val="af1"/>
              <w:spacing w:line="360" w:lineRule="auto"/>
              <w:ind w:firstLine="0"/>
              <w:rPr>
                <w:sz w:val="22"/>
                <w:szCs w:val="22"/>
              </w:rPr>
            </w:pPr>
            <w:r>
              <w:rPr>
                <w:sz w:val="22"/>
                <w:szCs w:val="22"/>
              </w:rPr>
              <w:t>1.0.0</w:t>
            </w:r>
          </w:p>
        </w:tc>
        <w:tc>
          <w:tcPr>
            <w:tcW w:w="682" w:type="pct"/>
          </w:tcPr>
          <w:p>
            <w:pPr>
              <w:pStyle w:val="af1"/>
              <w:spacing w:line="360" w:lineRule="auto"/>
              <w:ind w:firstLine="0"/>
              <w:rPr>
                <w:sz w:val="22"/>
                <w:szCs w:val="22"/>
              </w:rPr>
            </w:pPr>
            <w:r>
              <w:rPr>
                <w:sz w:val="22"/>
                <w:lang w:eastAsia="en-US"/>
              </w:rPr>
              <w:t>31.07.2017</w:t>
            </w:r>
          </w:p>
        </w:tc>
        <w:tc>
          <w:tcPr>
            <w:tcW w:w="3866" w:type="pct"/>
          </w:tcPr>
          <w:p>
            <w:pPr>
              <w:pStyle w:val="af1"/>
              <w:ind w:firstLine="0"/>
              <w:jc w:val="left"/>
              <w:rPr>
                <w:sz w:val="22"/>
                <w:szCs w:val="22"/>
              </w:rPr>
            </w:pPr>
            <w:r>
              <w:rPr>
                <w:sz w:val="22"/>
                <w:szCs w:val="22"/>
              </w:rPr>
              <w:t>Первоначальная версия</w:t>
            </w:r>
          </w:p>
        </w:tc>
      </w:tr>
      <w:tr>
        <w:tc>
          <w:tcPr>
            <w:tcW w:w="452" w:type="pct"/>
          </w:tcPr>
          <w:p>
            <w:pPr>
              <w:pStyle w:val="af1"/>
              <w:spacing w:line="360" w:lineRule="auto"/>
              <w:ind w:firstLine="0"/>
              <w:rPr>
                <w:sz w:val="22"/>
                <w:szCs w:val="22"/>
              </w:rPr>
            </w:pPr>
            <w:r>
              <w:rPr>
                <w:sz w:val="22"/>
                <w:szCs w:val="22"/>
              </w:rPr>
              <w:t>1.1.0</w:t>
            </w:r>
          </w:p>
        </w:tc>
        <w:tc>
          <w:tcPr>
            <w:tcW w:w="682" w:type="pct"/>
          </w:tcPr>
          <w:p>
            <w:pPr>
              <w:pStyle w:val="af1"/>
              <w:spacing w:line="360" w:lineRule="auto"/>
              <w:ind w:firstLine="0"/>
              <w:jc w:val="left"/>
              <w:rPr>
                <w:sz w:val="22"/>
                <w:szCs w:val="22"/>
                <w:lang w:eastAsia="en-US"/>
              </w:rPr>
            </w:pPr>
            <w:r>
              <w:rPr>
                <w:sz w:val="22"/>
                <w:lang w:val="en-US" w:eastAsia="en-US"/>
              </w:rPr>
              <w:t>25.08.2017</w:t>
            </w:r>
          </w:p>
        </w:tc>
        <w:tc>
          <w:tcPr>
            <w:tcW w:w="3866" w:type="pct"/>
          </w:tcPr>
          <w:p>
            <w:pPr>
              <w:pStyle w:val="af1"/>
              <w:spacing w:line="240" w:lineRule="auto"/>
              <w:ind w:firstLine="0"/>
              <w:jc w:val="left"/>
              <w:rPr>
                <w:sz w:val="22"/>
                <w:szCs w:val="22"/>
                <w:lang w:eastAsia="en-US"/>
              </w:rPr>
            </w:pPr>
            <w:r>
              <w:rPr>
                <w:sz w:val="22"/>
                <w:szCs w:val="22"/>
                <w:lang w:eastAsia="en-US"/>
              </w:rPr>
              <w:t>Добавление нижеследующих вспомогательных операций для выгрузки справочников с соответствующими типами данных (разделы 1.5, 2.42 – 2.67, 3.3.69 – 3.3.100, 3.4):</w:t>
            </w:r>
          </w:p>
          <w:p>
            <w:pPr>
              <w:pStyle w:val="af1"/>
              <w:numPr>
                <w:ilvl w:val="0"/>
                <w:numId w:val="27"/>
              </w:numPr>
              <w:spacing w:line="240" w:lineRule="auto"/>
              <w:ind w:left="318"/>
              <w:jc w:val="left"/>
              <w:rPr>
                <w:i/>
                <w:sz w:val="22"/>
                <w:szCs w:val="22"/>
                <w:lang w:val="en-US" w:eastAsia="en-US"/>
              </w:rPr>
            </w:pPr>
            <w:r>
              <w:rPr>
                <w:i/>
                <w:sz w:val="22"/>
                <w:szCs w:val="22"/>
                <w:lang w:val="en-US" w:eastAsia="en-US"/>
              </w:rPr>
              <w:t>GetDocumentKinds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GetAuditReasons</w:t>
            </w:r>
          </w:p>
          <w:p>
            <w:pPr>
              <w:pStyle w:val="af1"/>
              <w:numPr>
                <w:ilvl w:val="0"/>
                <w:numId w:val="27"/>
              </w:numPr>
              <w:spacing w:line="240" w:lineRule="auto"/>
              <w:ind w:left="318"/>
              <w:jc w:val="left"/>
              <w:rPr>
                <w:i/>
                <w:sz w:val="22"/>
                <w:szCs w:val="22"/>
                <w:lang w:val="en-US" w:eastAsia="en-US"/>
              </w:rPr>
            </w:pPr>
            <w:r>
              <w:rPr>
                <w:i/>
                <w:sz w:val="22"/>
                <w:szCs w:val="22"/>
                <w:lang w:val="en-US" w:eastAsia="en-US"/>
              </w:rPr>
              <w:t>GetPublicAuditMethods</w:t>
            </w:r>
          </w:p>
          <w:p>
            <w:pPr>
              <w:pStyle w:val="af1"/>
              <w:numPr>
                <w:ilvl w:val="0"/>
                <w:numId w:val="27"/>
              </w:numPr>
              <w:spacing w:line="240" w:lineRule="auto"/>
              <w:ind w:left="318"/>
              <w:jc w:val="left"/>
              <w:rPr>
                <w:i/>
                <w:sz w:val="22"/>
                <w:szCs w:val="22"/>
                <w:lang w:val="en-US" w:eastAsia="en-US"/>
              </w:rPr>
            </w:pPr>
            <w:r>
              <w:rPr>
                <w:i/>
                <w:sz w:val="22"/>
                <w:szCs w:val="22"/>
                <w:lang w:val="en-US" w:eastAsia="en-US"/>
              </w:rPr>
              <w:t>GetInternalFinancialAuditMethods</w:t>
            </w:r>
          </w:p>
          <w:p>
            <w:pPr>
              <w:pStyle w:val="af1"/>
              <w:numPr>
                <w:ilvl w:val="0"/>
                <w:numId w:val="27"/>
              </w:numPr>
              <w:spacing w:line="240" w:lineRule="auto"/>
              <w:ind w:left="318"/>
              <w:jc w:val="left"/>
              <w:rPr>
                <w:i/>
                <w:sz w:val="22"/>
                <w:szCs w:val="22"/>
                <w:lang w:val="en-US" w:eastAsia="en-US"/>
              </w:rPr>
            </w:pPr>
            <w:r>
              <w:rPr>
                <w:i/>
                <w:sz w:val="22"/>
                <w:szCs w:val="22"/>
                <w:lang w:val="en-US" w:eastAsia="en-US"/>
              </w:rPr>
              <w:t>GetIncomeFundKinds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GetBudgetLevels</w:t>
            </w:r>
          </w:p>
          <w:p>
            <w:pPr>
              <w:pStyle w:val="af1"/>
              <w:numPr>
                <w:ilvl w:val="0"/>
                <w:numId w:val="27"/>
              </w:numPr>
              <w:spacing w:line="240" w:lineRule="auto"/>
              <w:ind w:left="318"/>
              <w:jc w:val="left"/>
              <w:rPr>
                <w:i/>
                <w:sz w:val="22"/>
                <w:szCs w:val="22"/>
                <w:lang w:val="en-US" w:eastAsia="en-US"/>
              </w:rPr>
            </w:pPr>
            <w:r>
              <w:rPr>
                <w:i/>
                <w:sz w:val="22"/>
                <w:szCs w:val="22"/>
                <w:lang w:val="en-US" w:eastAsia="en-US"/>
              </w:rPr>
              <w:t>GetRefundBudgetaryMeasureKinds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GetNoRefundBudgetaryMeasureKinds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GetBudgetaryViolationKinds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GetTakenMeasureKinds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GetAdministrativeCaseCessationReasons</w:t>
            </w:r>
          </w:p>
          <w:p>
            <w:pPr>
              <w:pStyle w:val="af1"/>
              <w:numPr>
                <w:ilvl w:val="0"/>
                <w:numId w:val="27"/>
              </w:numPr>
              <w:spacing w:line="240" w:lineRule="auto"/>
              <w:ind w:left="318"/>
              <w:jc w:val="left"/>
              <w:rPr>
                <w:i/>
                <w:sz w:val="22"/>
                <w:szCs w:val="22"/>
                <w:lang w:val="en-US" w:eastAsia="en-US"/>
              </w:rPr>
            </w:pPr>
            <w:r>
              <w:rPr>
                <w:i/>
                <w:sz w:val="22"/>
                <w:szCs w:val="22"/>
                <w:lang w:val="en-US" w:eastAsia="en-US"/>
              </w:rPr>
              <w:t>GetAdministrativeCaseConsiderationResults</w:t>
            </w:r>
          </w:p>
          <w:p>
            <w:pPr>
              <w:pStyle w:val="af1"/>
              <w:numPr>
                <w:ilvl w:val="0"/>
                <w:numId w:val="27"/>
              </w:numPr>
              <w:spacing w:line="240" w:lineRule="auto"/>
              <w:ind w:left="318"/>
              <w:jc w:val="left"/>
              <w:rPr>
                <w:i/>
                <w:sz w:val="22"/>
                <w:szCs w:val="22"/>
                <w:lang w:val="en-US" w:eastAsia="en-US"/>
              </w:rPr>
            </w:pPr>
            <w:r>
              <w:rPr>
                <w:i/>
                <w:sz w:val="22"/>
                <w:szCs w:val="22"/>
                <w:lang w:val="en-US" w:eastAsia="en-US"/>
              </w:rPr>
              <w:t>GetAdministrativePunishmentKinds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GetLawEnforcementAgencyResponseStatuses</w:t>
            </w:r>
          </w:p>
          <w:p>
            <w:pPr>
              <w:pStyle w:val="af1"/>
              <w:numPr>
                <w:ilvl w:val="0"/>
                <w:numId w:val="27"/>
              </w:numPr>
              <w:spacing w:line="240" w:lineRule="auto"/>
              <w:ind w:left="318"/>
              <w:jc w:val="left"/>
              <w:rPr>
                <w:i/>
                <w:sz w:val="22"/>
                <w:szCs w:val="22"/>
                <w:lang w:val="en-US" w:eastAsia="en-US"/>
              </w:rPr>
            </w:pPr>
            <w:r>
              <w:rPr>
                <w:i/>
                <w:sz w:val="22"/>
                <w:szCs w:val="22"/>
                <w:lang w:val="en-US" w:eastAsia="en-US"/>
              </w:rPr>
              <w:t>GetOrganizations</w:t>
            </w:r>
          </w:p>
          <w:p>
            <w:pPr>
              <w:pStyle w:val="af1"/>
              <w:numPr>
                <w:ilvl w:val="0"/>
                <w:numId w:val="27"/>
              </w:numPr>
              <w:spacing w:line="240" w:lineRule="auto"/>
              <w:ind w:left="318"/>
              <w:jc w:val="left"/>
              <w:rPr>
                <w:i/>
                <w:sz w:val="22"/>
                <w:szCs w:val="22"/>
                <w:lang w:val="en-US" w:eastAsia="en-US"/>
              </w:rPr>
            </w:pPr>
            <w:r>
              <w:rPr>
                <w:i/>
                <w:sz w:val="22"/>
                <w:szCs w:val="22"/>
                <w:lang w:val="en-US" w:eastAsia="en-US"/>
              </w:rPr>
              <w:t>GetViolationTypes</w:t>
            </w:r>
          </w:p>
          <w:p>
            <w:pPr>
              <w:pStyle w:val="af1"/>
              <w:numPr>
                <w:ilvl w:val="0"/>
                <w:numId w:val="27"/>
              </w:numPr>
              <w:spacing w:line="240" w:lineRule="auto"/>
              <w:ind w:left="318"/>
              <w:jc w:val="left"/>
              <w:rPr>
                <w:i/>
                <w:sz w:val="22"/>
                <w:szCs w:val="22"/>
                <w:lang w:val="en-US" w:eastAsia="en-US"/>
              </w:rPr>
            </w:pPr>
            <w:r>
              <w:rPr>
                <w:i/>
                <w:sz w:val="22"/>
                <w:szCs w:val="22"/>
                <w:lang w:val="en-US" w:eastAsia="en-US"/>
              </w:rPr>
              <w:t>GetLaws</w:t>
            </w:r>
          </w:p>
          <w:p>
            <w:pPr>
              <w:pStyle w:val="af1"/>
              <w:numPr>
                <w:ilvl w:val="0"/>
                <w:numId w:val="27"/>
              </w:numPr>
              <w:spacing w:line="240" w:lineRule="auto"/>
              <w:ind w:left="318"/>
              <w:jc w:val="left"/>
              <w:rPr>
                <w:i/>
                <w:sz w:val="22"/>
                <w:szCs w:val="22"/>
                <w:lang w:val="en-US" w:eastAsia="en-US"/>
              </w:rPr>
            </w:pPr>
            <w:r>
              <w:rPr>
                <w:i/>
                <w:sz w:val="22"/>
                <w:szCs w:val="22"/>
                <w:lang w:val="en-US" w:eastAsia="en-US"/>
              </w:rPr>
              <w:t>GetLawApplications</w:t>
            </w:r>
          </w:p>
          <w:p>
            <w:pPr>
              <w:pStyle w:val="af1"/>
              <w:numPr>
                <w:ilvl w:val="0"/>
                <w:numId w:val="27"/>
              </w:numPr>
              <w:spacing w:line="240" w:lineRule="auto"/>
              <w:ind w:left="318"/>
              <w:jc w:val="left"/>
              <w:rPr>
                <w:i/>
                <w:sz w:val="22"/>
                <w:szCs w:val="22"/>
                <w:lang w:val="en-US" w:eastAsia="en-US"/>
              </w:rPr>
            </w:pPr>
            <w:r>
              <w:rPr>
                <w:i/>
                <w:sz w:val="22"/>
                <w:szCs w:val="22"/>
                <w:lang w:val="en-US" w:eastAsia="en-US"/>
              </w:rPr>
              <w:t>GetAdministrativeDivisionLevels</w:t>
            </w:r>
          </w:p>
          <w:p>
            <w:pPr>
              <w:pStyle w:val="af1"/>
              <w:numPr>
                <w:ilvl w:val="0"/>
                <w:numId w:val="27"/>
              </w:numPr>
              <w:spacing w:line="240" w:lineRule="auto"/>
              <w:ind w:left="318"/>
              <w:jc w:val="left"/>
              <w:rPr>
                <w:i/>
                <w:sz w:val="22"/>
                <w:szCs w:val="22"/>
                <w:lang w:val="en-US" w:eastAsia="en-US"/>
              </w:rPr>
            </w:pPr>
            <w:r>
              <w:rPr>
                <w:i/>
                <w:sz w:val="22"/>
                <w:szCs w:val="22"/>
                <w:lang w:val="en-US" w:eastAsia="en-US"/>
              </w:rPr>
              <w:t>GetLawKinds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GetUnifiedViolationClasses</w:t>
            </w:r>
          </w:p>
          <w:p>
            <w:pPr>
              <w:pStyle w:val="af1"/>
              <w:numPr>
                <w:ilvl w:val="0"/>
                <w:numId w:val="27"/>
              </w:numPr>
              <w:spacing w:line="240" w:lineRule="auto"/>
              <w:ind w:left="318"/>
              <w:jc w:val="left"/>
              <w:rPr>
                <w:i/>
                <w:sz w:val="22"/>
                <w:szCs w:val="22"/>
                <w:lang w:val="en-US" w:eastAsia="en-US"/>
              </w:rPr>
            </w:pPr>
            <w:r>
              <w:rPr>
                <w:i/>
                <w:sz w:val="22"/>
                <w:szCs w:val="22"/>
                <w:lang w:val="en-US" w:eastAsia="en-US"/>
              </w:rPr>
              <w:t>GetSupervisorKinds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GetBudgets</w:t>
            </w:r>
          </w:p>
          <w:p>
            <w:pPr>
              <w:pStyle w:val="af1"/>
              <w:numPr>
                <w:ilvl w:val="0"/>
                <w:numId w:val="27"/>
              </w:numPr>
              <w:spacing w:line="240" w:lineRule="auto"/>
              <w:ind w:left="318"/>
              <w:jc w:val="left"/>
              <w:rPr>
                <w:i/>
                <w:sz w:val="22"/>
                <w:szCs w:val="22"/>
                <w:lang w:eastAsia="en-US"/>
              </w:rPr>
            </w:pPr>
            <w:r>
              <w:rPr>
                <w:i/>
                <w:sz w:val="22"/>
                <w:szCs w:val="22"/>
                <w:lang w:eastAsia="en-US"/>
              </w:rPr>
              <w:t>GetOktmos</w:t>
            </w:r>
          </w:p>
          <w:p>
            <w:pPr>
              <w:pStyle w:val="af1"/>
              <w:numPr>
                <w:ilvl w:val="0"/>
                <w:numId w:val="27"/>
              </w:numPr>
              <w:spacing w:line="240" w:lineRule="auto"/>
              <w:ind w:left="318"/>
              <w:jc w:val="left"/>
              <w:rPr>
                <w:sz w:val="22"/>
                <w:szCs w:val="22"/>
                <w:lang w:eastAsia="en-US"/>
              </w:rPr>
            </w:pPr>
            <w:r>
              <w:rPr>
                <w:i/>
                <w:sz w:val="22"/>
                <w:szCs w:val="22"/>
                <w:lang w:eastAsia="en-US"/>
              </w:rPr>
              <w:t>GetDictionaryInfos</w:t>
            </w:r>
          </w:p>
          <w:p>
            <w:pPr>
              <w:pStyle w:val="af1"/>
              <w:spacing w:line="240" w:lineRule="auto"/>
              <w:ind w:firstLine="0"/>
              <w:jc w:val="left"/>
              <w:rPr>
                <w:sz w:val="22"/>
                <w:szCs w:val="22"/>
                <w:lang w:eastAsia="en-US"/>
              </w:rPr>
            </w:pPr>
            <w:r>
              <w:rPr>
                <w:sz w:val="22"/>
                <w:szCs w:val="22"/>
                <w:lang w:eastAsia="en-US"/>
              </w:rPr>
              <w:t xml:space="preserve">Тип, используемый для передачи идентификаторов, заменен с </w:t>
            </w:r>
            <w:r>
              <w:rPr>
                <w:i/>
                <w:sz w:val="22"/>
                <w:szCs w:val="22"/>
                <w:lang w:val="en-US" w:eastAsia="en-US"/>
              </w:rPr>
              <w:t>v</w:t>
            </w:r>
            <w:r>
              <w:rPr>
                <w:i/>
                <w:sz w:val="22"/>
                <w:szCs w:val="22"/>
                <w:lang w:eastAsia="en-US"/>
              </w:rPr>
              <w:t>1:</w:t>
            </w:r>
            <w:r>
              <w:rPr>
                <w:i/>
                <w:sz w:val="22"/>
                <w:szCs w:val="22"/>
                <w:lang w:val="en-US" w:eastAsia="en-US"/>
              </w:rPr>
              <w:t>nonEmptyString</w:t>
            </w:r>
            <w:r>
              <w:rPr>
                <w:i/>
                <w:sz w:val="22"/>
                <w:szCs w:val="22"/>
                <w:lang w:eastAsia="en-US"/>
              </w:rPr>
              <w:t>64</w:t>
            </w:r>
            <w:r>
              <w:rPr>
                <w:i/>
                <w:sz w:val="22"/>
                <w:szCs w:val="22"/>
                <w:lang w:val="en-US" w:eastAsia="en-US"/>
              </w:rPr>
              <w:t>Type</w:t>
            </w:r>
            <w:r>
              <w:rPr>
                <w:sz w:val="22"/>
                <w:szCs w:val="22"/>
                <w:lang w:eastAsia="en-US"/>
              </w:rPr>
              <w:t xml:space="preserve"> на </w:t>
            </w:r>
            <w:r>
              <w:rPr>
                <w:i/>
                <w:sz w:val="22"/>
                <w:szCs w:val="22"/>
                <w:lang w:val="en-US" w:eastAsia="en-US"/>
              </w:rPr>
              <w:t>ms</w:t>
            </w:r>
            <w:r>
              <w:rPr>
                <w:i/>
                <w:sz w:val="22"/>
                <w:szCs w:val="22"/>
                <w:lang w:eastAsia="en-US"/>
              </w:rPr>
              <w:t>:</w:t>
            </w:r>
            <w:r>
              <w:rPr>
                <w:i/>
                <w:sz w:val="22"/>
                <w:szCs w:val="22"/>
                <w:lang w:val="en-US" w:eastAsia="en-US"/>
              </w:rPr>
              <w:t>guid</w:t>
            </w:r>
          </w:p>
          <w:p>
            <w:pPr>
              <w:pStyle w:val="af1"/>
              <w:spacing w:line="240" w:lineRule="auto"/>
              <w:ind w:firstLine="0"/>
              <w:jc w:val="left"/>
              <w:rPr>
                <w:sz w:val="22"/>
                <w:szCs w:val="22"/>
              </w:rPr>
            </w:pPr>
            <w:r>
              <w:rPr>
                <w:sz w:val="22"/>
                <w:szCs w:val="22"/>
              </w:rPr>
              <w:t xml:space="preserve">Изменен формат передачи периодов дат </w:t>
            </w:r>
            <w:r>
              <w:rPr>
                <w:i/>
                <w:sz w:val="22"/>
                <w:szCs w:val="22"/>
                <w:lang w:val="en-US"/>
              </w:rPr>
              <w:t>v</w:t>
            </w:r>
            <w:r>
              <w:rPr>
                <w:i/>
                <w:sz w:val="22"/>
                <w:szCs w:val="22"/>
              </w:rPr>
              <w:t>1:</w:t>
            </w:r>
            <w:r>
              <w:rPr>
                <w:i/>
                <w:sz w:val="22"/>
                <w:szCs w:val="22"/>
                <w:lang w:val="en-US"/>
              </w:rPr>
              <w:t>datePeriodType</w:t>
            </w:r>
            <w:r>
              <w:rPr>
                <w:sz w:val="22"/>
                <w:szCs w:val="22"/>
              </w:rPr>
              <w:t xml:space="preserve">: длительность периода </w:t>
            </w:r>
            <w:r>
              <w:rPr>
                <w:sz w:val="22"/>
                <w:szCs w:val="22"/>
                <w:lang w:val="en-US"/>
              </w:rPr>
              <w:t>v</w:t>
            </w:r>
            <w:r>
              <w:rPr>
                <w:sz w:val="22"/>
                <w:szCs w:val="22"/>
              </w:rPr>
              <w:t>1:</w:t>
            </w:r>
            <w:r>
              <w:rPr>
                <w:sz w:val="22"/>
                <w:szCs w:val="22"/>
                <w:lang w:val="en-US"/>
              </w:rPr>
              <w:t>days</w:t>
            </w:r>
            <w:r>
              <w:rPr>
                <w:sz w:val="22"/>
                <w:szCs w:val="22"/>
              </w:rPr>
              <w:t xml:space="preserve"> заменена на дату окончания </w:t>
            </w:r>
            <w:r>
              <w:rPr>
                <w:i/>
                <w:sz w:val="22"/>
                <w:szCs w:val="22"/>
                <w:lang w:val="en-US"/>
              </w:rPr>
              <w:t>v</w:t>
            </w:r>
            <w:r>
              <w:rPr>
                <w:i/>
                <w:sz w:val="22"/>
                <w:szCs w:val="22"/>
              </w:rPr>
              <w:t>1:</w:t>
            </w:r>
            <w:r>
              <w:rPr>
                <w:i/>
                <w:sz w:val="22"/>
                <w:szCs w:val="22"/>
                <w:lang w:val="en-US"/>
              </w:rPr>
              <w:t>endsOn</w:t>
            </w:r>
            <w:r>
              <w:rPr>
                <w:sz w:val="22"/>
                <w:szCs w:val="22"/>
              </w:rPr>
              <w:t xml:space="preserve">, добавлен тип </w:t>
            </w:r>
            <w:r>
              <w:rPr>
                <w:i/>
                <w:sz w:val="22"/>
                <w:szCs w:val="22"/>
                <w:lang w:val="en-US"/>
              </w:rPr>
              <w:t>v</w:t>
            </w:r>
            <w:r>
              <w:rPr>
                <w:i/>
                <w:sz w:val="22"/>
                <w:szCs w:val="22"/>
              </w:rPr>
              <w:t>1:</w:t>
            </w:r>
            <w:r>
              <w:rPr>
                <w:i/>
                <w:sz w:val="22"/>
                <w:szCs w:val="22"/>
                <w:lang w:val="en-US"/>
              </w:rPr>
              <w:t>optionalDatePeriodType</w:t>
            </w:r>
            <w:r>
              <w:rPr>
                <w:sz w:val="22"/>
                <w:szCs w:val="22"/>
              </w:rPr>
              <w:t xml:space="preserve"> с необязательным началом и окончанием периода.</w:t>
            </w:r>
          </w:p>
          <w:p>
            <w:pPr>
              <w:pStyle w:val="af1"/>
              <w:spacing w:line="240" w:lineRule="auto"/>
              <w:ind w:firstLine="0"/>
              <w:jc w:val="left"/>
              <w:rPr>
                <w:i/>
                <w:sz w:val="22"/>
                <w:szCs w:val="22"/>
              </w:rPr>
            </w:pPr>
            <w:r>
              <w:rPr>
                <w:sz w:val="22"/>
                <w:szCs w:val="22"/>
              </w:rPr>
              <w:t xml:space="preserve">Добавлен обязательный атрибут </w:t>
            </w:r>
            <w:r>
              <w:rPr>
                <w:i/>
                <w:sz w:val="22"/>
                <w:szCs w:val="22"/>
                <w:lang w:val="en-US"/>
              </w:rPr>
              <w:t>v</w:t>
            </w:r>
            <w:r>
              <w:rPr>
                <w:i/>
                <w:sz w:val="22"/>
                <w:szCs w:val="22"/>
              </w:rPr>
              <w:t>1:</w:t>
            </w:r>
            <w:r>
              <w:rPr>
                <w:i/>
                <w:sz w:val="22"/>
                <w:szCs w:val="22"/>
                <w:lang w:val="en-US"/>
              </w:rPr>
              <w:t>divisionId</w:t>
            </w:r>
            <w:r>
              <w:rPr>
                <w:sz w:val="22"/>
                <w:szCs w:val="22"/>
              </w:rPr>
              <w:t xml:space="preserve"> типа </w:t>
            </w:r>
            <w:r>
              <w:rPr>
                <w:i/>
                <w:sz w:val="22"/>
                <w:szCs w:val="22"/>
                <w:lang w:val="en-US"/>
              </w:rPr>
              <w:t>v</w:t>
            </w:r>
            <w:r>
              <w:rPr>
                <w:i/>
                <w:sz w:val="22"/>
                <w:szCs w:val="22"/>
              </w:rPr>
              <w:t>1:</w:t>
            </w:r>
            <w:r>
              <w:rPr>
                <w:i/>
                <w:sz w:val="22"/>
                <w:szCs w:val="22"/>
                <w:lang w:val="en-US"/>
              </w:rPr>
              <w:t>employeePositionType</w:t>
            </w:r>
          </w:p>
          <w:p>
            <w:pPr>
              <w:pStyle w:val="af1"/>
              <w:spacing w:line="240" w:lineRule="auto"/>
              <w:ind w:firstLine="0"/>
              <w:jc w:val="left"/>
              <w:rPr>
                <w:sz w:val="22"/>
                <w:szCs w:val="22"/>
                <w:lang w:val="en-US"/>
              </w:rPr>
            </w:pPr>
            <w:r>
              <w:rPr>
                <w:sz w:val="22"/>
                <w:szCs w:val="22"/>
              </w:rPr>
              <w:t>Изменен</w:t>
            </w:r>
            <w:r>
              <w:rPr>
                <w:sz w:val="22"/>
                <w:szCs w:val="22"/>
                <w:lang w:val="en-US"/>
              </w:rPr>
              <w:t xml:space="preserve"> </w:t>
            </w:r>
            <w:r>
              <w:rPr>
                <w:sz w:val="22"/>
                <w:szCs w:val="22"/>
              </w:rPr>
              <w:t>элемент</w:t>
            </w:r>
            <w:r>
              <w:rPr>
                <w:sz w:val="22"/>
                <w:szCs w:val="22"/>
                <w:lang w:val="en-US"/>
              </w:rPr>
              <w:t xml:space="preserve"> </w:t>
            </w:r>
            <w:r>
              <w:rPr>
                <w:i/>
                <w:sz w:val="22"/>
                <w:szCs w:val="22"/>
                <w:lang w:val="en-US"/>
              </w:rPr>
              <w:t>v1:authorityPeriod</w:t>
            </w:r>
            <w:r>
              <w:rPr>
                <w:sz w:val="22"/>
                <w:szCs w:val="22"/>
                <w:lang w:val="en-US"/>
              </w:rPr>
              <w:t xml:space="preserve"> </w:t>
            </w:r>
            <w:r>
              <w:rPr>
                <w:sz w:val="22"/>
                <w:szCs w:val="22"/>
              </w:rPr>
              <w:t>типа</w:t>
            </w:r>
            <w:r>
              <w:rPr>
                <w:i/>
                <w:sz w:val="22"/>
                <w:szCs w:val="22"/>
                <w:lang w:val="en-US"/>
              </w:rPr>
              <w:t xml:space="preserve"> v1:divisionAuthorityType </w:t>
            </w:r>
            <w:r>
              <w:rPr>
                <w:sz w:val="22"/>
                <w:szCs w:val="22"/>
              </w:rPr>
              <w:t>на</w:t>
            </w:r>
            <w:r>
              <w:rPr>
                <w:i/>
                <w:sz w:val="22"/>
                <w:szCs w:val="22"/>
                <w:lang w:val="en-US"/>
              </w:rPr>
              <w:t xml:space="preserve"> v1:optionalDatePeriodType</w:t>
            </w:r>
          </w:p>
          <w:p>
            <w:pPr>
              <w:pStyle w:val="af1"/>
              <w:spacing w:line="240" w:lineRule="auto"/>
              <w:ind w:firstLine="0"/>
              <w:jc w:val="left"/>
              <w:rPr>
                <w:sz w:val="22"/>
                <w:szCs w:val="22"/>
              </w:rPr>
            </w:pPr>
            <w:r>
              <w:rPr>
                <w:sz w:val="22"/>
                <w:szCs w:val="22"/>
              </w:rPr>
              <w:t>Добавлены разделы с описанием допустимых значений справочников (3.4.1 – 3.4.19).</w:t>
            </w:r>
          </w:p>
        </w:tc>
      </w:tr>
      <w:tr>
        <w:tc>
          <w:tcPr>
            <w:tcW w:w="452" w:type="pct"/>
          </w:tcPr>
          <w:p>
            <w:pPr>
              <w:pStyle w:val="af1"/>
              <w:spacing w:line="360" w:lineRule="auto"/>
              <w:ind w:firstLine="0"/>
              <w:rPr>
                <w:sz w:val="22"/>
                <w:szCs w:val="22"/>
                <w:lang w:val="en-US"/>
              </w:rPr>
            </w:pPr>
            <w:r>
              <w:rPr>
                <w:sz w:val="22"/>
                <w:szCs w:val="22"/>
                <w:lang w:val="en-US"/>
              </w:rPr>
              <w:t>1.2.0</w:t>
            </w:r>
          </w:p>
        </w:tc>
        <w:tc>
          <w:tcPr>
            <w:tcW w:w="682" w:type="pct"/>
          </w:tcPr>
          <w:p>
            <w:pPr>
              <w:pStyle w:val="af1"/>
              <w:spacing w:line="360" w:lineRule="auto"/>
              <w:ind w:firstLine="0"/>
              <w:jc w:val="left"/>
              <w:rPr>
                <w:sz w:val="22"/>
                <w:lang w:val="en-US" w:eastAsia="en-US"/>
              </w:rPr>
            </w:pPr>
            <w:r>
              <w:rPr>
                <w:sz w:val="22"/>
                <w:lang w:val="en-US" w:eastAsia="en-US"/>
              </w:rPr>
              <w:t>08.0</w:t>
            </w:r>
            <w:r>
              <w:rPr>
                <w:sz w:val="22"/>
                <w:lang w:eastAsia="en-US"/>
              </w:rPr>
              <w:t>9</w:t>
            </w:r>
            <w:r>
              <w:rPr>
                <w:sz w:val="22"/>
                <w:lang w:val="en-US" w:eastAsia="en-US"/>
              </w:rPr>
              <w:t>.2017</w:t>
            </w:r>
          </w:p>
        </w:tc>
        <w:tc>
          <w:tcPr>
            <w:tcW w:w="3866" w:type="pct"/>
          </w:tcPr>
          <w:p>
            <w:pPr>
              <w:pStyle w:val="af1"/>
              <w:spacing w:line="240" w:lineRule="auto"/>
              <w:ind w:firstLine="0"/>
              <w:jc w:val="left"/>
              <w:rPr>
                <w:sz w:val="22"/>
                <w:szCs w:val="22"/>
                <w:lang w:eastAsia="en-US"/>
              </w:rPr>
            </w:pPr>
            <w:r>
              <w:rPr>
                <w:sz w:val="22"/>
                <w:szCs w:val="22"/>
                <w:lang w:eastAsia="en-US"/>
              </w:rPr>
              <w:t>Объединение справочников «Методы проведения мероприятия государственного (муниципального) аудита» и «Методы аудиторской проверки внутреннего финансового аудита» в общий – «Методы проведения мероприятий»:</w:t>
            </w:r>
          </w:p>
          <w:p>
            <w:pPr>
              <w:pStyle w:val="af1"/>
              <w:numPr>
                <w:ilvl w:val="0"/>
                <w:numId w:val="28"/>
              </w:numPr>
              <w:spacing w:line="240" w:lineRule="auto"/>
              <w:ind w:left="34" w:firstLine="326"/>
              <w:jc w:val="left"/>
              <w:rPr>
                <w:sz w:val="22"/>
                <w:szCs w:val="22"/>
                <w:lang w:val="en-US" w:eastAsia="en-US"/>
              </w:rPr>
            </w:pPr>
            <w:r>
              <w:rPr>
                <w:sz w:val="22"/>
                <w:szCs w:val="22"/>
                <w:lang w:eastAsia="en-US"/>
              </w:rPr>
              <w:t>Операции</w:t>
            </w:r>
            <w:r>
              <w:rPr>
                <w:sz w:val="22"/>
                <w:szCs w:val="22"/>
                <w:lang w:val="en-US" w:eastAsia="en-US"/>
              </w:rPr>
              <w:t xml:space="preserve"> GetPublicAuditMethods </w:t>
            </w:r>
            <w:r>
              <w:rPr>
                <w:sz w:val="22"/>
                <w:szCs w:val="22"/>
                <w:lang w:eastAsia="en-US"/>
              </w:rPr>
              <w:t>и</w:t>
            </w:r>
            <w:r>
              <w:rPr>
                <w:sz w:val="22"/>
                <w:szCs w:val="22"/>
                <w:lang w:val="en-US" w:eastAsia="en-US"/>
              </w:rPr>
              <w:t xml:space="preserve"> GetInternalFinancialAuditMethods </w:t>
            </w:r>
            <w:r>
              <w:rPr>
                <w:sz w:val="22"/>
                <w:szCs w:val="22"/>
                <w:lang w:eastAsia="en-US"/>
              </w:rPr>
              <w:t>заменены</w:t>
            </w:r>
            <w:r>
              <w:rPr>
                <w:sz w:val="22"/>
                <w:szCs w:val="22"/>
                <w:lang w:val="en-US" w:eastAsia="en-US"/>
              </w:rPr>
              <w:t xml:space="preserve"> </w:t>
            </w:r>
            <w:r>
              <w:rPr>
                <w:sz w:val="22"/>
                <w:szCs w:val="22"/>
                <w:lang w:eastAsia="en-US"/>
              </w:rPr>
              <w:t>на</w:t>
            </w:r>
            <w:r>
              <w:rPr>
                <w:sz w:val="22"/>
                <w:szCs w:val="22"/>
                <w:lang w:val="en-US" w:eastAsia="en-US"/>
              </w:rPr>
              <w:t xml:space="preserve"> GetAuditMethods (2.44);</w:t>
            </w:r>
          </w:p>
          <w:p>
            <w:pPr>
              <w:pStyle w:val="af1"/>
              <w:numPr>
                <w:ilvl w:val="0"/>
                <w:numId w:val="28"/>
              </w:numPr>
              <w:spacing w:line="240" w:lineRule="auto"/>
              <w:ind w:left="34" w:firstLine="326"/>
              <w:jc w:val="left"/>
              <w:rPr>
                <w:sz w:val="22"/>
                <w:szCs w:val="22"/>
                <w:lang w:val="en-US" w:eastAsia="en-US"/>
              </w:rPr>
            </w:pPr>
            <w:r>
              <w:rPr>
                <w:sz w:val="22"/>
                <w:szCs w:val="22"/>
                <w:lang w:eastAsia="en-US"/>
              </w:rPr>
              <w:lastRenderedPageBreak/>
              <w:t>Простые</w:t>
            </w:r>
            <w:r>
              <w:rPr>
                <w:sz w:val="22"/>
                <w:szCs w:val="22"/>
                <w:lang w:val="en-US" w:eastAsia="en-US"/>
              </w:rPr>
              <w:t xml:space="preserve"> </w:t>
            </w:r>
            <w:r>
              <w:rPr>
                <w:sz w:val="22"/>
                <w:szCs w:val="22"/>
                <w:lang w:eastAsia="en-US"/>
              </w:rPr>
              <w:t>типы</w:t>
            </w:r>
            <w:r>
              <w:rPr>
                <w:sz w:val="22"/>
                <w:szCs w:val="22"/>
                <w:lang w:val="en-US" w:eastAsia="en-US"/>
              </w:rPr>
              <w:t xml:space="preserve"> </w:t>
            </w:r>
            <w:r>
              <w:rPr>
                <w:i/>
                <w:sz w:val="22"/>
                <w:szCs w:val="22"/>
                <w:lang w:val="en-US" w:eastAsia="en-US"/>
              </w:rPr>
              <w:t>v1:publicAuditMethodType</w:t>
            </w:r>
            <w:r>
              <w:rPr>
                <w:sz w:val="22"/>
                <w:szCs w:val="22"/>
                <w:lang w:val="en-US" w:eastAsia="en-US"/>
              </w:rPr>
              <w:t xml:space="preserve"> </w:t>
            </w:r>
            <w:r>
              <w:rPr>
                <w:sz w:val="22"/>
                <w:szCs w:val="22"/>
                <w:lang w:eastAsia="en-US"/>
              </w:rPr>
              <w:t>и</w:t>
            </w:r>
            <w:r>
              <w:rPr>
                <w:sz w:val="22"/>
                <w:szCs w:val="22"/>
                <w:lang w:val="en-US" w:eastAsia="en-US"/>
              </w:rPr>
              <w:t xml:space="preserve"> </w:t>
            </w:r>
            <w:r>
              <w:rPr>
                <w:i/>
                <w:sz w:val="22"/>
                <w:szCs w:val="22"/>
                <w:lang w:val="en-US" w:eastAsia="en-US"/>
              </w:rPr>
              <w:t>v1:internalFinancialAuditMethodType</w:t>
            </w:r>
            <w:r>
              <w:rPr>
                <w:sz w:val="22"/>
                <w:szCs w:val="22"/>
                <w:lang w:val="en-US" w:eastAsia="en-US"/>
              </w:rPr>
              <w:t xml:space="preserve"> </w:t>
            </w:r>
            <w:r>
              <w:rPr>
                <w:sz w:val="22"/>
                <w:szCs w:val="22"/>
                <w:lang w:eastAsia="en-US"/>
              </w:rPr>
              <w:t>объединены</w:t>
            </w:r>
            <w:r>
              <w:rPr>
                <w:sz w:val="22"/>
                <w:szCs w:val="22"/>
                <w:lang w:val="en-US" w:eastAsia="en-US"/>
              </w:rPr>
              <w:t xml:space="preserve"> </w:t>
            </w:r>
            <w:r>
              <w:rPr>
                <w:sz w:val="22"/>
                <w:szCs w:val="22"/>
                <w:lang w:eastAsia="en-US"/>
              </w:rPr>
              <w:t>в</w:t>
            </w:r>
            <w:r>
              <w:rPr>
                <w:sz w:val="22"/>
                <w:szCs w:val="22"/>
                <w:lang w:val="en-US" w:eastAsia="en-US"/>
              </w:rPr>
              <w:t xml:space="preserve"> </w:t>
            </w:r>
            <w:r>
              <w:rPr>
                <w:i/>
                <w:sz w:val="22"/>
                <w:szCs w:val="22"/>
                <w:lang w:val="en-US" w:eastAsia="en-US"/>
              </w:rPr>
              <w:t xml:space="preserve">v1:auditMethodType </w:t>
            </w:r>
            <w:r>
              <w:rPr>
                <w:sz w:val="22"/>
                <w:szCs w:val="22"/>
                <w:lang w:val="en-US" w:eastAsia="en-US"/>
              </w:rPr>
              <w:t>(3.4.10);</w:t>
            </w:r>
          </w:p>
          <w:p>
            <w:pPr>
              <w:pStyle w:val="af1"/>
              <w:numPr>
                <w:ilvl w:val="0"/>
                <w:numId w:val="28"/>
              </w:numPr>
              <w:spacing w:line="240" w:lineRule="auto"/>
              <w:ind w:left="34" w:firstLine="326"/>
              <w:jc w:val="left"/>
              <w:rPr>
                <w:sz w:val="22"/>
                <w:szCs w:val="22"/>
                <w:lang w:val="en-US" w:eastAsia="en-US"/>
              </w:rPr>
            </w:pPr>
            <w:r>
              <w:rPr>
                <w:sz w:val="22"/>
                <w:szCs w:val="22"/>
                <w:lang w:eastAsia="en-US"/>
              </w:rPr>
              <w:t>Комплексные</w:t>
            </w:r>
            <w:r>
              <w:rPr>
                <w:sz w:val="22"/>
                <w:szCs w:val="22"/>
                <w:lang w:val="en-US" w:eastAsia="en-US"/>
              </w:rPr>
              <w:t xml:space="preserve"> </w:t>
            </w:r>
            <w:r>
              <w:rPr>
                <w:sz w:val="22"/>
                <w:szCs w:val="22"/>
                <w:lang w:eastAsia="en-US"/>
              </w:rPr>
              <w:t>типы</w:t>
            </w:r>
            <w:r>
              <w:rPr>
                <w:sz w:val="22"/>
                <w:szCs w:val="22"/>
                <w:lang w:val="en-US" w:eastAsia="en-US"/>
              </w:rPr>
              <w:t xml:space="preserve"> </w:t>
            </w:r>
            <w:r>
              <w:rPr>
                <w:i/>
                <w:sz w:val="22"/>
                <w:szCs w:val="22"/>
                <w:lang w:val="en-US" w:eastAsia="en-US"/>
              </w:rPr>
              <w:t>v1:publicAuditMethodInfoType</w:t>
            </w:r>
            <w:r>
              <w:rPr>
                <w:sz w:val="22"/>
                <w:szCs w:val="22"/>
                <w:lang w:val="en-US" w:eastAsia="en-US"/>
              </w:rPr>
              <w:t xml:space="preserve"> </w:t>
            </w:r>
            <w:r>
              <w:rPr>
                <w:sz w:val="22"/>
                <w:szCs w:val="22"/>
                <w:lang w:eastAsia="en-US"/>
              </w:rPr>
              <w:t>и</w:t>
            </w:r>
            <w:r>
              <w:rPr>
                <w:sz w:val="22"/>
                <w:szCs w:val="22"/>
                <w:lang w:val="en-US" w:eastAsia="en-US"/>
              </w:rPr>
              <w:t xml:space="preserve"> </w:t>
            </w:r>
            <w:r>
              <w:rPr>
                <w:i/>
                <w:sz w:val="22"/>
                <w:szCs w:val="22"/>
                <w:lang w:val="en-US" w:eastAsia="en-US"/>
              </w:rPr>
              <w:t>v1:internalFinancialAuditMethodInfoTyp</w:t>
            </w:r>
            <w:r>
              <w:rPr>
                <w:sz w:val="22"/>
                <w:szCs w:val="22"/>
                <w:lang w:val="en-US" w:eastAsia="en-US"/>
              </w:rPr>
              <w:t xml:space="preserve">e </w:t>
            </w:r>
            <w:r>
              <w:rPr>
                <w:sz w:val="22"/>
                <w:szCs w:val="22"/>
                <w:lang w:eastAsia="en-US"/>
              </w:rPr>
              <w:t>заменены</w:t>
            </w:r>
            <w:r>
              <w:rPr>
                <w:sz w:val="22"/>
                <w:szCs w:val="22"/>
                <w:lang w:val="en-US" w:eastAsia="en-US"/>
              </w:rPr>
              <w:t xml:space="preserve"> </w:t>
            </w:r>
            <w:r>
              <w:rPr>
                <w:sz w:val="22"/>
                <w:szCs w:val="22"/>
                <w:lang w:eastAsia="en-US"/>
              </w:rPr>
              <w:t>на</w:t>
            </w:r>
            <w:r>
              <w:rPr>
                <w:sz w:val="22"/>
                <w:szCs w:val="22"/>
                <w:lang w:val="en-US" w:eastAsia="en-US"/>
              </w:rPr>
              <w:t xml:space="preserve"> </w:t>
            </w:r>
            <w:r>
              <w:rPr>
                <w:i/>
                <w:sz w:val="22"/>
                <w:szCs w:val="22"/>
                <w:lang w:val="en-US" w:eastAsia="en-US"/>
              </w:rPr>
              <w:t xml:space="preserve">v1:auditMethodInfoType </w:t>
            </w:r>
            <w:r>
              <w:rPr>
                <w:sz w:val="22"/>
                <w:szCs w:val="22"/>
                <w:lang w:val="en-US" w:eastAsia="en-US"/>
              </w:rPr>
              <w:t>(3.3.73);</w:t>
            </w:r>
          </w:p>
          <w:p>
            <w:pPr>
              <w:pStyle w:val="af1"/>
              <w:numPr>
                <w:ilvl w:val="0"/>
                <w:numId w:val="28"/>
              </w:numPr>
              <w:spacing w:line="240" w:lineRule="auto"/>
              <w:ind w:left="34" w:firstLine="326"/>
              <w:jc w:val="left"/>
              <w:rPr>
                <w:sz w:val="22"/>
                <w:szCs w:val="22"/>
                <w:lang w:eastAsia="en-US"/>
              </w:rPr>
            </w:pPr>
            <w:r>
              <w:rPr>
                <w:sz w:val="22"/>
                <w:szCs w:val="22"/>
                <w:lang w:eastAsia="en-US"/>
              </w:rPr>
              <w:t>В типах, использующих заменяемые перечисления, добавлены ограничения на возможность выбора значений перечисления (3.3.14, 3.3.18).</w:t>
            </w:r>
          </w:p>
          <w:p>
            <w:pPr>
              <w:pStyle w:val="af1"/>
              <w:spacing w:line="240" w:lineRule="auto"/>
              <w:ind w:left="34"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Объединение справочников «Виды доходов» и «Виды расходов» в общий – «Виды бюджетных средств»:</w:t>
            </w:r>
          </w:p>
          <w:p>
            <w:pPr>
              <w:pStyle w:val="af1"/>
              <w:numPr>
                <w:ilvl w:val="0"/>
                <w:numId w:val="28"/>
              </w:numPr>
              <w:spacing w:line="240" w:lineRule="auto"/>
              <w:ind w:left="34" w:firstLine="326"/>
              <w:jc w:val="left"/>
              <w:rPr>
                <w:sz w:val="22"/>
                <w:szCs w:val="22"/>
                <w:lang w:eastAsia="en-US"/>
              </w:rPr>
            </w:pPr>
            <w:r>
              <w:rPr>
                <w:sz w:val="22"/>
                <w:szCs w:val="22"/>
                <w:lang w:eastAsia="en-US"/>
              </w:rPr>
              <w:t xml:space="preserve">Операции </w:t>
            </w:r>
            <w:r>
              <w:rPr>
                <w:sz w:val="22"/>
                <w:szCs w:val="22"/>
                <w:lang w:val="en-US" w:eastAsia="en-US"/>
              </w:rPr>
              <w:t>GetIncomeFundKinds</w:t>
            </w:r>
            <w:r>
              <w:rPr>
                <w:sz w:val="22"/>
                <w:szCs w:val="22"/>
                <w:lang w:eastAsia="en-US"/>
              </w:rPr>
              <w:t xml:space="preserve"> и </w:t>
            </w:r>
            <w:r>
              <w:rPr>
                <w:sz w:val="22"/>
                <w:szCs w:val="22"/>
                <w:lang w:val="en-US" w:eastAsia="en-US"/>
              </w:rPr>
              <w:t>GetExpenditureFundKinds</w:t>
            </w:r>
            <w:r>
              <w:rPr>
                <w:sz w:val="22"/>
                <w:szCs w:val="22"/>
                <w:lang w:eastAsia="en-US"/>
              </w:rPr>
              <w:t xml:space="preserve"> заменены на </w:t>
            </w:r>
            <w:r>
              <w:rPr>
                <w:sz w:val="22"/>
                <w:szCs w:val="22"/>
                <w:lang w:val="en-US" w:eastAsia="en-US"/>
              </w:rPr>
              <w:t>GetBudgetaryFundsKinds</w:t>
            </w:r>
            <w:r>
              <w:rPr>
                <w:sz w:val="22"/>
                <w:szCs w:val="22"/>
                <w:lang w:eastAsia="en-US"/>
              </w:rPr>
              <w:t xml:space="preserve"> (2.45);</w:t>
            </w:r>
          </w:p>
          <w:p>
            <w:pPr>
              <w:pStyle w:val="af1"/>
              <w:numPr>
                <w:ilvl w:val="0"/>
                <w:numId w:val="28"/>
              </w:numPr>
              <w:spacing w:line="240" w:lineRule="auto"/>
              <w:ind w:left="34" w:firstLine="326"/>
              <w:jc w:val="left"/>
              <w:rPr>
                <w:sz w:val="22"/>
                <w:szCs w:val="22"/>
                <w:lang w:eastAsia="en-US"/>
              </w:rPr>
            </w:pPr>
            <w:r>
              <w:rPr>
                <w:sz w:val="22"/>
                <w:szCs w:val="22"/>
                <w:lang w:eastAsia="en-US"/>
              </w:rPr>
              <w:t xml:space="preserve">Простые типы </w:t>
            </w:r>
            <w:r>
              <w:rPr>
                <w:i/>
                <w:sz w:val="22"/>
                <w:szCs w:val="22"/>
                <w:lang w:val="en-US" w:eastAsia="en-US"/>
              </w:rPr>
              <w:t>v</w:t>
            </w:r>
            <w:r>
              <w:rPr>
                <w:i/>
                <w:sz w:val="22"/>
                <w:szCs w:val="22"/>
                <w:lang w:eastAsia="en-US"/>
              </w:rPr>
              <w:t>1:</w:t>
            </w:r>
            <w:r>
              <w:rPr>
                <w:i/>
                <w:sz w:val="22"/>
                <w:szCs w:val="22"/>
                <w:lang w:val="en-US" w:eastAsia="en-US"/>
              </w:rPr>
              <w:t>incomeFundsKindType</w:t>
            </w:r>
            <w:r>
              <w:rPr>
                <w:sz w:val="22"/>
                <w:szCs w:val="22"/>
                <w:lang w:eastAsia="en-US"/>
              </w:rPr>
              <w:t xml:space="preserve"> и </w:t>
            </w:r>
            <w:r>
              <w:rPr>
                <w:i/>
                <w:sz w:val="22"/>
                <w:szCs w:val="22"/>
                <w:lang w:val="en-US" w:eastAsia="en-US"/>
              </w:rPr>
              <w:t>v</w:t>
            </w:r>
            <w:r>
              <w:rPr>
                <w:i/>
                <w:sz w:val="22"/>
                <w:szCs w:val="22"/>
                <w:lang w:eastAsia="en-US"/>
              </w:rPr>
              <w:t>1:</w:t>
            </w:r>
            <w:r>
              <w:rPr>
                <w:i/>
                <w:sz w:val="22"/>
                <w:szCs w:val="22"/>
                <w:lang w:val="en-US" w:eastAsia="en-US"/>
              </w:rPr>
              <w:t>expenditureFundsKindType</w:t>
            </w:r>
            <w:r>
              <w:rPr>
                <w:sz w:val="22"/>
                <w:szCs w:val="22"/>
                <w:lang w:eastAsia="en-US"/>
              </w:rPr>
              <w:t xml:space="preserve"> объединены в </w:t>
            </w:r>
            <w:r>
              <w:rPr>
                <w:i/>
                <w:sz w:val="22"/>
                <w:szCs w:val="22"/>
                <w:lang w:val="en-US" w:eastAsia="en-US"/>
              </w:rPr>
              <w:t>v</w:t>
            </w:r>
            <w:r>
              <w:rPr>
                <w:i/>
                <w:sz w:val="22"/>
                <w:szCs w:val="22"/>
                <w:lang w:eastAsia="en-US"/>
              </w:rPr>
              <w:t>1:</w:t>
            </w:r>
            <w:r>
              <w:rPr>
                <w:i/>
                <w:sz w:val="22"/>
                <w:szCs w:val="22"/>
                <w:lang w:val="en-US" w:eastAsia="en-US"/>
              </w:rPr>
              <w:t>budgetaryFundsKindType</w:t>
            </w:r>
            <w:r>
              <w:rPr>
                <w:i/>
                <w:sz w:val="22"/>
                <w:szCs w:val="22"/>
                <w:lang w:eastAsia="en-US"/>
              </w:rPr>
              <w:t xml:space="preserve"> </w:t>
            </w:r>
            <w:r>
              <w:rPr>
                <w:sz w:val="22"/>
                <w:szCs w:val="22"/>
                <w:lang w:eastAsia="en-US"/>
              </w:rPr>
              <w:t>(3.4.7);</w:t>
            </w:r>
          </w:p>
          <w:p>
            <w:pPr>
              <w:pStyle w:val="af1"/>
              <w:numPr>
                <w:ilvl w:val="0"/>
                <w:numId w:val="28"/>
              </w:numPr>
              <w:spacing w:line="240" w:lineRule="auto"/>
              <w:ind w:left="34" w:firstLine="326"/>
              <w:jc w:val="left"/>
              <w:rPr>
                <w:sz w:val="22"/>
                <w:szCs w:val="22"/>
                <w:lang w:eastAsia="en-US"/>
              </w:rPr>
            </w:pPr>
            <w:r>
              <w:rPr>
                <w:sz w:val="22"/>
                <w:szCs w:val="22"/>
                <w:lang w:eastAsia="en-US"/>
              </w:rPr>
              <w:t xml:space="preserve">Комплексные типы </w:t>
            </w:r>
            <w:r>
              <w:rPr>
                <w:i/>
                <w:sz w:val="22"/>
                <w:szCs w:val="22"/>
                <w:lang w:val="en-US" w:eastAsia="en-US"/>
              </w:rPr>
              <w:t>v</w:t>
            </w:r>
            <w:r>
              <w:rPr>
                <w:i/>
                <w:sz w:val="22"/>
                <w:szCs w:val="22"/>
                <w:lang w:eastAsia="en-US"/>
              </w:rPr>
              <w:t>1:</w:t>
            </w:r>
            <w:r>
              <w:rPr>
                <w:i/>
                <w:sz w:val="22"/>
                <w:szCs w:val="22"/>
                <w:lang w:val="en-US" w:eastAsia="en-US"/>
              </w:rPr>
              <w:t>incomeFundsKindInfoType</w:t>
            </w:r>
            <w:r>
              <w:rPr>
                <w:sz w:val="22"/>
                <w:szCs w:val="22"/>
                <w:lang w:eastAsia="en-US"/>
              </w:rPr>
              <w:t xml:space="preserve"> и </w:t>
            </w:r>
            <w:r>
              <w:rPr>
                <w:i/>
                <w:sz w:val="22"/>
                <w:szCs w:val="22"/>
                <w:lang w:val="en-US" w:eastAsia="en-US"/>
              </w:rPr>
              <w:t>v</w:t>
            </w:r>
            <w:r>
              <w:rPr>
                <w:i/>
                <w:sz w:val="22"/>
                <w:szCs w:val="22"/>
                <w:lang w:eastAsia="en-US"/>
              </w:rPr>
              <w:t>1:</w:t>
            </w:r>
            <w:r>
              <w:rPr>
                <w:i/>
                <w:sz w:val="22"/>
                <w:szCs w:val="22"/>
                <w:lang w:val="en-US" w:eastAsia="en-US"/>
              </w:rPr>
              <w:t>expenditureFundsKindInfoType</w:t>
            </w:r>
            <w:r>
              <w:rPr>
                <w:sz w:val="22"/>
                <w:szCs w:val="22"/>
                <w:lang w:eastAsia="en-US"/>
              </w:rPr>
              <w:t xml:space="preserve"> заменены на </w:t>
            </w:r>
            <w:r>
              <w:rPr>
                <w:i/>
                <w:sz w:val="22"/>
                <w:szCs w:val="22"/>
                <w:lang w:val="en-US" w:eastAsia="en-US"/>
              </w:rPr>
              <w:t>v</w:t>
            </w:r>
            <w:r>
              <w:rPr>
                <w:i/>
                <w:sz w:val="22"/>
                <w:szCs w:val="22"/>
                <w:lang w:eastAsia="en-US"/>
              </w:rPr>
              <w:t>1:</w:t>
            </w:r>
            <w:r>
              <w:rPr>
                <w:i/>
                <w:sz w:val="22"/>
                <w:szCs w:val="22"/>
                <w:lang w:val="en-US" w:eastAsia="en-US"/>
              </w:rPr>
              <w:t>budgetaryFundsKindInfoType</w:t>
            </w:r>
            <w:r>
              <w:rPr>
                <w:i/>
                <w:sz w:val="22"/>
                <w:szCs w:val="22"/>
                <w:lang w:eastAsia="en-US"/>
              </w:rPr>
              <w:t xml:space="preserve"> </w:t>
            </w:r>
            <w:r>
              <w:rPr>
                <w:sz w:val="22"/>
                <w:szCs w:val="22"/>
                <w:lang w:eastAsia="en-US"/>
              </w:rPr>
              <w:t>(3.3.74);</w:t>
            </w:r>
          </w:p>
          <w:p>
            <w:pPr>
              <w:pStyle w:val="af1"/>
              <w:numPr>
                <w:ilvl w:val="0"/>
                <w:numId w:val="28"/>
              </w:numPr>
              <w:spacing w:line="240" w:lineRule="auto"/>
              <w:ind w:left="34" w:firstLine="326"/>
              <w:jc w:val="left"/>
              <w:rPr>
                <w:sz w:val="22"/>
                <w:szCs w:val="22"/>
                <w:lang w:eastAsia="en-US"/>
              </w:rPr>
            </w:pPr>
            <w:r>
              <w:rPr>
                <w:sz w:val="22"/>
                <w:szCs w:val="22"/>
                <w:lang w:eastAsia="en-US"/>
              </w:rPr>
              <w:t xml:space="preserve">Добавлен комплексный тип </w:t>
            </w:r>
            <w:r>
              <w:rPr>
                <w:sz w:val="22"/>
                <w:szCs w:val="22"/>
                <w:lang w:val="en-US" w:eastAsia="en-US"/>
              </w:rPr>
              <w:t>v</w:t>
            </w:r>
            <w:r>
              <w:rPr>
                <w:sz w:val="22"/>
                <w:szCs w:val="22"/>
                <w:lang w:eastAsia="en-US"/>
              </w:rPr>
              <w:t>1:</w:t>
            </w:r>
            <w:r>
              <w:rPr>
                <w:i/>
                <w:sz w:val="22"/>
                <w:szCs w:val="22"/>
                <w:lang w:val="en-US" w:eastAsia="en-US"/>
              </w:rPr>
              <w:t>deficitFinancingSourceFundsInfoType</w:t>
            </w:r>
            <w:r>
              <w:rPr>
                <w:i/>
                <w:sz w:val="22"/>
                <w:szCs w:val="22"/>
                <w:lang w:eastAsia="en-US"/>
              </w:rPr>
              <w:t xml:space="preserve"> </w:t>
            </w:r>
            <w:r>
              <w:rPr>
                <w:sz w:val="22"/>
                <w:szCs w:val="22"/>
                <w:lang w:eastAsia="en-US"/>
              </w:rPr>
              <w:t xml:space="preserve">(3.3.33), в </w:t>
            </w:r>
            <w:r>
              <w:rPr>
                <w:i/>
                <w:sz w:val="22"/>
                <w:szCs w:val="22"/>
                <w:lang w:val="en-US" w:eastAsia="en-US"/>
              </w:rPr>
              <w:t>v</w:t>
            </w:r>
            <w:r>
              <w:rPr>
                <w:i/>
                <w:sz w:val="22"/>
                <w:szCs w:val="22"/>
                <w:lang w:eastAsia="en-US"/>
              </w:rPr>
              <w:t>1:</w:t>
            </w:r>
            <w:r>
              <w:rPr>
                <w:i/>
                <w:sz w:val="22"/>
                <w:szCs w:val="22"/>
                <w:lang w:val="en-US" w:eastAsia="en-US"/>
              </w:rPr>
              <w:t>violationSumInfoType</w:t>
            </w:r>
            <w:r>
              <w:rPr>
                <w:sz w:val="22"/>
                <w:szCs w:val="22"/>
                <w:lang w:eastAsia="en-US"/>
              </w:rPr>
              <w:t xml:space="preserve"> добавлена соответствующая возможность выбора (3.3.30);</w:t>
            </w:r>
          </w:p>
          <w:p>
            <w:pPr>
              <w:pStyle w:val="af1"/>
              <w:numPr>
                <w:ilvl w:val="0"/>
                <w:numId w:val="28"/>
              </w:numPr>
              <w:spacing w:line="240" w:lineRule="auto"/>
              <w:ind w:left="34" w:firstLine="326"/>
              <w:jc w:val="left"/>
              <w:rPr>
                <w:sz w:val="22"/>
                <w:szCs w:val="22"/>
                <w:lang w:eastAsia="en-US"/>
              </w:rPr>
            </w:pPr>
            <w:r>
              <w:rPr>
                <w:sz w:val="22"/>
                <w:szCs w:val="22"/>
                <w:lang w:eastAsia="en-US"/>
              </w:rPr>
              <w:t xml:space="preserve">Квалифицированное имя параметра </w:t>
            </w:r>
            <w:r>
              <w:rPr>
                <w:i/>
                <w:sz w:val="22"/>
                <w:szCs w:val="22"/>
                <w:lang w:val="en-US" w:eastAsia="en-US"/>
              </w:rPr>
              <w:t>v</w:t>
            </w:r>
            <w:r>
              <w:rPr>
                <w:i/>
                <w:sz w:val="22"/>
                <w:szCs w:val="22"/>
                <w:lang w:eastAsia="en-US"/>
              </w:rPr>
              <w:t>1:</w:t>
            </w:r>
            <w:r>
              <w:rPr>
                <w:i/>
                <w:sz w:val="22"/>
                <w:szCs w:val="22"/>
                <w:lang w:val="en-US" w:eastAsia="en-US"/>
              </w:rPr>
              <w:t>expenditureFundsKind</w:t>
            </w:r>
            <w:r>
              <w:rPr>
                <w:sz w:val="22"/>
                <w:szCs w:val="22"/>
                <w:lang w:eastAsia="en-US"/>
              </w:rPr>
              <w:t xml:space="preserve"> комплексного типа </w:t>
            </w:r>
            <w:r>
              <w:rPr>
                <w:i/>
                <w:sz w:val="22"/>
                <w:szCs w:val="22"/>
                <w:lang w:val="en-US" w:eastAsia="en-US"/>
              </w:rPr>
              <w:t>v</w:t>
            </w:r>
            <w:r>
              <w:rPr>
                <w:i/>
                <w:sz w:val="22"/>
                <w:szCs w:val="22"/>
                <w:lang w:eastAsia="en-US"/>
              </w:rPr>
              <w:t>1:</w:t>
            </w:r>
            <w:r>
              <w:rPr>
                <w:i/>
                <w:sz w:val="22"/>
                <w:szCs w:val="22"/>
                <w:lang w:val="en-US" w:eastAsia="en-US"/>
              </w:rPr>
              <w:t>expenditureFundsInfoType</w:t>
            </w:r>
            <w:r>
              <w:rPr>
                <w:sz w:val="22"/>
                <w:szCs w:val="22"/>
                <w:lang w:eastAsia="en-US"/>
              </w:rPr>
              <w:t xml:space="preserve"> заменено на </w:t>
            </w:r>
            <w:r>
              <w:rPr>
                <w:i/>
                <w:sz w:val="22"/>
                <w:szCs w:val="22"/>
                <w:lang w:val="en-US" w:eastAsia="en-US"/>
              </w:rPr>
              <w:t>v</w:t>
            </w:r>
            <w:r>
              <w:rPr>
                <w:i/>
                <w:sz w:val="22"/>
                <w:szCs w:val="22"/>
                <w:lang w:eastAsia="en-US"/>
              </w:rPr>
              <w:t>1:</w:t>
            </w:r>
            <w:r>
              <w:rPr>
                <w:i/>
                <w:sz w:val="22"/>
                <w:szCs w:val="22"/>
                <w:lang w:val="en-US" w:eastAsia="en-US"/>
              </w:rPr>
              <w:t>kind</w:t>
            </w:r>
            <w:r>
              <w:rPr>
                <w:i/>
                <w:sz w:val="22"/>
                <w:szCs w:val="22"/>
                <w:lang w:eastAsia="en-US"/>
              </w:rPr>
              <w:t xml:space="preserve"> </w:t>
            </w:r>
            <w:r>
              <w:rPr>
                <w:sz w:val="22"/>
                <w:szCs w:val="22"/>
                <w:lang w:eastAsia="en-US"/>
              </w:rPr>
              <w:t>(3.3.32);</w:t>
            </w:r>
          </w:p>
          <w:p>
            <w:pPr>
              <w:pStyle w:val="af1"/>
              <w:numPr>
                <w:ilvl w:val="0"/>
                <w:numId w:val="28"/>
              </w:numPr>
              <w:spacing w:line="240" w:lineRule="auto"/>
              <w:ind w:left="34" w:firstLine="326"/>
              <w:jc w:val="left"/>
              <w:rPr>
                <w:sz w:val="22"/>
                <w:szCs w:val="22"/>
                <w:lang w:eastAsia="en-US"/>
              </w:rPr>
            </w:pPr>
            <w:r>
              <w:rPr>
                <w:sz w:val="22"/>
                <w:szCs w:val="22"/>
                <w:lang w:eastAsia="en-US"/>
              </w:rPr>
              <w:t xml:space="preserve">Квалифицированное имя параметра </w:t>
            </w:r>
            <w:r>
              <w:rPr>
                <w:i/>
                <w:sz w:val="22"/>
                <w:szCs w:val="22"/>
                <w:lang w:val="en-US" w:eastAsia="en-US"/>
              </w:rPr>
              <w:t>v</w:t>
            </w:r>
            <w:r>
              <w:rPr>
                <w:i/>
                <w:sz w:val="22"/>
                <w:szCs w:val="22"/>
                <w:lang w:eastAsia="en-US"/>
              </w:rPr>
              <w:t>1:</w:t>
            </w:r>
            <w:r>
              <w:rPr>
                <w:i/>
                <w:sz w:val="22"/>
                <w:szCs w:val="22"/>
                <w:lang w:val="en-US" w:eastAsia="en-US"/>
              </w:rPr>
              <w:t>incomeFundsKind</w:t>
            </w:r>
            <w:r>
              <w:rPr>
                <w:sz w:val="22"/>
                <w:szCs w:val="22"/>
                <w:lang w:eastAsia="en-US"/>
              </w:rPr>
              <w:t xml:space="preserve"> комплексного типа </w:t>
            </w:r>
            <w:r>
              <w:rPr>
                <w:i/>
                <w:sz w:val="22"/>
                <w:szCs w:val="22"/>
                <w:lang w:val="en-US" w:eastAsia="en-US"/>
              </w:rPr>
              <w:t>v</w:t>
            </w:r>
            <w:r>
              <w:rPr>
                <w:i/>
                <w:sz w:val="22"/>
                <w:szCs w:val="22"/>
                <w:lang w:eastAsia="en-US"/>
              </w:rPr>
              <w:t>1:</w:t>
            </w:r>
            <w:r>
              <w:rPr>
                <w:i/>
                <w:sz w:val="22"/>
                <w:szCs w:val="22"/>
                <w:lang w:val="en-US" w:eastAsia="en-US"/>
              </w:rPr>
              <w:t>incomeFundsInfoType</w:t>
            </w:r>
            <w:r>
              <w:rPr>
                <w:sz w:val="22"/>
                <w:szCs w:val="22"/>
                <w:lang w:eastAsia="en-US"/>
              </w:rPr>
              <w:t xml:space="preserve"> заменено на </w:t>
            </w:r>
            <w:r>
              <w:rPr>
                <w:i/>
                <w:sz w:val="22"/>
                <w:szCs w:val="22"/>
                <w:lang w:val="en-US" w:eastAsia="en-US"/>
              </w:rPr>
              <w:t>v</w:t>
            </w:r>
            <w:r>
              <w:rPr>
                <w:i/>
                <w:sz w:val="22"/>
                <w:szCs w:val="22"/>
                <w:lang w:eastAsia="en-US"/>
              </w:rPr>
              <w:t>1:</w:t>
            </w:r>
            <w:r>
              <w:rPr>
                <w:i/>
                <w:sz w:val="22"/>
                <w:szCs w:val="22"/>
                <w:lang w:val="en-US" w:eastAsia="en-US"/>
              </w:rPr>
              <w:t>kind</w:t>
            </w:r>
            <w:r>
              <w:rPr>
                <w:i/>
                <w:sz w:val="22"/>
                <w:szCs w:val="22"/>
                <w:lang w:eastAsia="en-US"/>
              </w:rPr>
              <w:t xml:space="preserve"> </w:t>
            </w:r>
            <w:r>
              <w:rPr>
                <w:sz w:val="22"/>
                <w:szCs w:val="22"/>
                <w:lang w:eastAsia="en-US"/>
              </w:rPr>
              <w:t>(3.3.31);</w:t>
            </w:r>
          </w:p>
          <w:p>
            <w:pPr>
              <w:pStyle w:val="af1"/>
              <w:numPr>
                <w:ilvl w:val="0"/>
                <w:numId w:val="28"/>
              </w:numPr>
              <w:spacing w:line="240" w:lineRule="auto"/>
              <w:ind w:left="34" w:firstLine="326"/>
              <w:jc w:val="left"/>
              <w:rPr>
                <w:sz w:val="22"/>
                <w:szCs w:val="22"/>
                <w:lang w:eastAsia="en-US"/>
              </w:rPr>
            </w:pPr>
            <w:r>
              <w:rPr>
                <w:sz w:val="22"/>
                <w:szCs w:val="22"/>
                <w:lang w:eastAsia="en-US"/>
              </w:rPr>
              <w:t>В типах, использующих заменяемые перечисления, добавлены ограничения на возможность выбора значений перечисления (3.3.31 – 3.3.33).</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Объединение справочников «Виды бюджетных мер принуждения, предусматривающие взыскание средств, с указанием суммы» и «Виды бюджетных мер принуждения, которые могут не предусматривать взыскание средств» в общий – «Виды бюджетных мер принуждения»</w:t>
            </w:r>
          </w:p>
          <w:p>
            <w:pPr>
              <w:pStyle w:val="af1"/>
              <w:numPr>
                <w:ilvl w:val="0"/>
                <w:numId w:val="28"/>
              </w:numPr>
              <w:spacing w:line="240" w:lineRule="auto"/>
              <w:ind w:left="34" w:firstLine="326"/>
              <w:jc w:val="left"/>
              <w:rPr>
                <w:sz w:val="22"/>
                <w:szCs w:val="22"/>
                <w:lang w:val="en-US" w:eastAsia="en-US"/>
              </w:rPr>
            </w:pPr>
            <w:r>
              <w:rPr>
                <w:sz w:val="22"/>
                <w:szCs w:val="22"/>
                <w:lang w:eastAsia="en-US"/>
              </w:rPr>
              <w:t>Операции</w:t>
            </w:r>
            <w:r>
              <w:rPr>
                <w:sz w:val="22"/>
                <w:szCs w:val="22"/>
                <w:lang w:val="en-US" w:eastAsia="en-US"/>
              </w:rPr>
              <w:t xml:space="preserve"> GetRefundBudgetaryMeasureKinds </w:t>
            </w:r>
            <w:r>
              <w:rPr>
                <w:sz w:val="22"/>
                <w:szCs w:val="22"/>
                <w:lang w:eastAsia="en-US"/>
              </w:rPr>
              <w:t>и</w:t>
            </w:r>
            <w:r>
              <w:rPr>
                <w:sz w:val="22"/>
                <w:szCs w:val="22"/>
                <w:lang w:val="en-US" w:eastAsia="en-US"/>
              </w:rPr>
              <w:t xml:space="preserve"> GetRefundBudgetaryMeasureKinds </w:t>
            </w:r>
            <w:r>
              <w:rPr>
                <w:sz w:val="22"/>
                <w:szCs w:val="22"/>
                <w:lang w:eastAsia="en-US"/>
              </w:rPr>
              <w:t>заменены</w:t>
            </w:r>
            <w:r>
              <w:rPr>
                <w:sz w:val="22"/>
                <w:szCs w:val="22"/>
                <w:lang w:val="en-US" w:eastAsia="en-US"/>
              </w:rPr>
              <w:t xml:space="preserve"> </w:t>
            </w:r>
            <w:r>
              <w:rPr>
                <w:sz w:val="22"/>
                <w:szCs w:val="22"/>
                <w:lang w:eastAsia="en-US"/>
              </w:rPr>
              <w:t>на</w:t>
            </w:r>
            <w:r>
              <w:rPr>
                <w:sz w:val="22"/>
                <w:szCs w:val="22"/>
                <w:lang w:val="en-US" w:eastAsia="en-US"/>
              </w:rPr>
              <w:t xml:space="preserve"> GetBudgetaryMeasureKinds (2.47);</w:t>
            </w:r>
          </w:p>
          <w:p>
            <w:pPr>
              <w:pStyle w:val="af1"/>
              <w:numPr>
                <w:ilvl w:val="0"/>
                <w:numId w:val="28"/>
              </w:numPr>
              <w:spacing w:line="240" w:lineRule="auto"/>
              <w:ind w:left="34" w:firstLine="326"/>
              <w:jc w:val="left"/>
              <w:rPr>
                <w:sz w:val="22"/>
                <w:szCs w:val="22"/>
                <w:lang w:val="en-US" w:eastAsia="en-US"/>
              </w:rPr>
            </w:pPr>
            <w:r>
              <w:rPr>
                <w:sz w:val="22"/>
                <w:szCs w:val="22"/>
                <w:lang w:eastAsia="en-US"/>
              </w:rPr>
              <w:t>Простые</w:t>
            </w:r>
            <w:r>
              <w:rPr>
                <w:sz w:val="22"/>
                <w:szCs w:val="22"/>
                <w:lang w:val="en-US" w:eastAsia="en-US"/>
              </w:rPr>
              <w:t xml:space="preserve"> </w:t>
            </w:r>
            <w:r>
              <w:rPr>
                <w:sz w:val="22"/>
                <w:szCs w:val="22"/>
                <w:lang w:eastAsia="en-US"/>
              </w:rPr>
              <w:t>типы</w:t>
            </w:r>
            <w:r>
              <w:rPr>
                <w:sz w:val="22"/>
                <w:szCs w:val="22"/>
                <w:lang w:val="en-US" w:eastAsia="en-US"/>
              </w:rPr>
              <w:t xml:space="preserve"> </w:t>
            </w:r>
            <w:r>
              <w:rPr>
                <w:i/>
                <w:sz w:val="22"/>
                <w:szCs w:val="22"/>
                <w:lang w:val="en-US" w:eastAsia="en-US"/>
              </w:rPr>
              <w:t>v1:refundBudgetaryMeasureKindsType</w:t>
            </w:r>
            <w:r>
              <w:rPr>
                <w:sz w:val="22"/>
                <w:szCs w:val="22"/>
                <w:lang w:val="en-US" w:eastAsia="en-US"/>
              </w:rPr>
              <w:t xml:space="preserve"> </w:t>
            </w:r>
            <w:r>
              <w:rPr>
                <w:sz w:val="22"/>
                <w:szCs w:val="22"/>
                <w:lang w:eastAsia="en-US"/>
              </w:rPr>
              <w:t>и</w:t>
            </w:r>
            <w:r>
              <w:rPr>
                <w:sz w:val="22"/>
                <w:szCs w:val="22"/>
                <w:lang w:val="en-US" w:eastAsia="en-US"/>
              </w:rPr>
              <w:t xml:space="preserve"> </w:t>
            </w:r>
            <w:r>
              <w:rPr>
                <w:i/>
                <w:sz w:val="22"/>
                <w:szCs w:val="22"/>
                <w:lang w:val="en-US" w:eastAsia="en-US"/>
              </w:rPr>
              <w:t>v1:noRefundBudgetaryMeasureKindsType</w:t>
            </w:r>
            <w:r>
              <w:rPr>
                <w:sz w:val="22"/>
                <w:szCs w:val="22"/>
                <w:lang w:val="en-US" w:eastAsia="en-US"/>
              </w:rPr>
              <w:t xml:space="preserve"> </w:t>
            </w:r>
            <w:r>
              <w:rPr>
                <w:sz w:val="22"/>
                <w:szCs w:val="22"/>
                <w:lang w:eastAsia="en-US"/>
              </w:rPr>
              <w:t>объединены</w:t>
            </w:r>
            <w:r>
              <w:rPr>
                <w:sz w:val="22"/>
                <w:szCs w:val="22"/>
                <w:lang w:val="en-US" w:eastAsia="en-US"/>
              </w:rPr>
              <w:t xml:space="preserve"> </w:t>
            </w:r>
            <w:r>
              <w:rPr>
                <w:sz w:val="22"/>
                <w:szCs w:val="22"/>
                <w:lang w:eastAsia="en-US"/>
              </w:rPr>
              <w:t>в</w:t>
            </w:r>
            <w:r>
              <w:rPr>
                <w:sz w:val="22"/>
                <w:szCs w:val="22"/>
                <w:lang w:val="en-US" w:eastAsia="en-US"/>
              </w:rPr>
              <w:t xml:space="preserve"> </w:t>
            </w:r>
            <w:r>
              <w:rPr>
                <w:i/>
                <w:sz w:val="22"/>
                <w:szCs w:val="22"/>
                <w:lang w:val="en-US" w:eastAsia="en-US"/>
              </w:rPr>
              <w:t xml:space="preserve">v1:budgetaryMeasureKindsType </w:t>
            </w:r>
            <w:r>
              <w:rPr>
                <w:sz w:val="22"/>
                <w:szCs w:val="22"/>
                <w:lang w:val="en-US" w:eastAsia="en-US"/>
              </w:rPr>
              <w:t>(3.4.9);</w:t>
            </w:r>
          </w:p>
          <w:p>
            <w:pPr>
              <w:pStyle w:val="af1"/>
              <w:numPr>
                <w:ilvl w:val="0"/>
                <w:numId w:val="28"/>
              </w:numPr>
              <w:spacing w:line="240" w:lineRule="auto"/>
              <w:ind w:left="34" w:firstLine="326"/>
              <w:jc w:val="left"/>
              <w:rPr>
                <w:sz w:val="22"/>
                <w:szCs w:val="22"/>
                <w:lang w:val="en-US" w:eastAsia="en-US"/>
              </w:rPr>
            </w:pPr>
            <w:r>
              <w:rPr>
                <w:sz w:val="22"/>
                <w:szCs w:val="22"/>
                <w:lang w:eastAsia="en-US"/>
              </w:rPr>
              <w:t>Комплексные</w:t>
            </w:r>
            <w:r>
              <w:rPr>
                <w:sz w:val="22"/>
                <w:szCs w:val="22"/>
                <w:lang w:val="en-US" w:eastAsia="en-US"/>
              </w:rPr>
              <w:t xml:space="preserve"> </w:t>
            </w:r>
            <w:r>
              <w:rPr>
                <w:sz w:val="22"/>
                <w:szCs w:val="22"/>
                <w:lang w:eastAsia="en-US"/>
              </w:rPr>
              <w:t>типы</w:t>
            </w:r>
            <w:r>
              <w:rPr>
                <w:sz w:val="22"/>
                <w:szCs w:val="22"/>
                <w:lang w:val="en-US" w:eastAsia="en-US"/>
              </w:rPr>
              <w:t xml:space="preserve"> </w:t>
            </w:r>
            <w:r>
              <w:rPr>
                <w:i/>
                <w:sz w:val="22"/>
                <w:szCs w:val="22"/>
                <w:lang w:val="en-US" w:eastAsia="en-US"/>
              </w:rPr>
              <w:t>v1:refundBudgetaryMeasureKindsInfoType</w:t>
            </w:r>
            <w:r>
              <w:rPr>
                <w:sz w:val="22"/>
                <w:szCs w:val="22"/>
                <w:lang w:val="en-US" w:eastAsia="en-US"/>
              </w:rPr>
              <w:t xml:space="preserve"> </w:t>
            </w:r>
            <w:r>
              <w:rPr>
                <w:sz w:val="22"/>
                <w:szCs w:val="22"/>
                <w:lang w:eastAsia="en-US"/>
              </w:rPr>
              <w:t>и</w:t>
            </w:r>
            <w:r>
              <w:rPr>
                <w:sz w:val="22"/>
                <w:szCs w:val="22"/>
                <w:lang w:val="en-US" w:eastAsia="en-US"/>
              </w:rPr>
              <w:t xml:space="preserve"> </w:t>
            </w:r>
            <w:r>
              <w:rPr>
                <w:i/>
                <w:sz w:val="22"/>
                <w:szCs w:val="22"/>
                <w:lang w:val="en-US" w:eastAsia="en-US"/>
              </w:rPr>
              <w:t>v1:noRefundBudgetaryMeasureKindsInfoType</w:t>
            </w:r>
            <w:r>
              <w:rPr>
                <w:sz w:val="22"/>
                <w:szCs w:val="22"/>
                <w:lang w:val="en-US" w:eastAsia="en-US"/>
              </w:rPr>
              <w:t xml:space="preserve"> </w:t>
            </w:r>
            <w:r>
              <w:rPr>
                <w:sz w:val="22"/>
                <w:szCs w:val="22"/>
                <w:lang w:eastAsia="en-US"/>
              </w:rPr>
              <w:t>заменены</w:t>
            </w:r>
            <w:r>
              <w:rPr>
                <w:sz w:val="22"/>
                <w:szCs w:val="22"/>
                <w:lang w:val="en-US" w:eastAsia="en-US"/>
              </w:rPr>
              <w:t xml:space="preserve"> </w:t>
            </w:r>
            <w:r>
              <w:rPr>
                <w:sz w:val="22"/>
                <w:szCs w:val="22"/>
                <w:lang w:eastAsia="en-US"/>
              </w:rPr>
              <w:t>на</w:t>
            </w:r>
            <w:r>
              <w:rPr>
                <w:sz w:val="22"/>
                <w:szCs w:val="22"/>
                <w:lang w:val="en-US" w:eastAsia="en-US"/>
              </w:rPr>
              <w:t xml:space="preserve"> </w:t>
            </w:r>
            <w:r>
              <w:rPr>
                <w:i/>
                <w:sz w:val="22"/>
                <w:szCs w:val="22"/>
                <w:lang w:val="en-US" w:eastAsia="en-US"/>
              </w:rPr>
              <w:t xml:space="preserve">v1:budgetaryMeasureKindsInfoType </w:t>
            </w:r>
            <w:r>
              <w:rPr>
                <w:sz w:val="22"/>
                <w:szCs w:val="22"/>
                <w:lang w:val="en-US" w:eastAsia="en-US"/>
              </w:rPr>
              <w:t>(3.3.76);</w:t>
            </w:r>
          </w:p>
          <w:p>
            <w:pPr>
              <w:pStyle w:val="af1"/>
              <w:numPr>
                <w:ilvl w:val="0"/>
                <w:numId w:val="28"/>
              </w:numPr>
              <w:spacing w:line="240" w:lineRule="auto"/>
              <w:ind w:left="31" w:firstLine="329"/>
              <w:jc w:val="left"/>
              <w:rPr>
                <w:sz w:val="22"/>
                <w:szCs w:val="22"/>
                <w:lang w:val="en-US" w:eastAsia="en-US"/>
              </w:rPr>
            </w:pPr>
            <w:r>
              <w:rPr>
                <w:sz w:val="22"/>
                <w:szCs w:val="22"/>
                <w:lang w:eastAsia="en-US"/>
              </w:rPr>
              <w:t>Добавлен</w:t>
            </w:r>
            <w:r>
              <w:rPr>
                <w:sz w:val="22"/>
                <w:szCs w:val="22"/>
                <w:lang w:val="en-US" w:eastAsia="en-US"/>
              </w:rPr>
              <w:t xml:space="preserve"> </w:t>
            </w:r>
            <w:r>
              <w:rPr>
                <w:sz w:val="22"/>
                <w:szCs w:val="22"/>
                <w:lang w:eastAsia="en-US"/>
              </w:rPr>
              <w:t>комплексный</w:t>
            </w:r>
            <w:r>
              <w:rPr>
                <w:sz w:val="22"/>
                <w:szCs w:val="22"/>
                <w:lang w:val="en-US" w:eastAsia="en-US"/>
              </w:rPr>
              <w:t xml:space="preserve"> </w:t>
            </w:r>
            <w:r>
              <w:rPr>
                <w:sz w:val="22"/>
                <w:szCs w:val="22"/>
                <w:lang w:eastAsia="en-US"/>
              </w:rPr>
              <w:t>тип</w:t>
            </w:r>
            <w:r>
              <w:rPr>
                <w:sz w:val="22"/>
                <w:szCs w:val="22"/>
                <w:lang w:val="en-US" w:eastAsia="en-US"/>
              </w:rPr>
              <w:t xml:space="preserve"> </w:t>
            </w:r>
            <w:r>
              <w:rPr>
                <w:i/>
                <w:sz w:val="22"/>
                <w:szCs w:val="22"/>
                <w:lang w:val="en-US" w:eastAsia="en-US"/>
              </w:rPr>
              <w:t xml:space="preserve">v1:optionalRefundBudgetaryMeasureType </w:t>
            </w:r>
            <w:r>
              <w:rPr>
                <w:sz w:val="22"/>
                <w:szCs w:val="22"/>
                <w:lang w:val="en-US" w:eastAsia="en-US"/>
              </w:rPr>
              <w:t xml:space="preserve">(3.3.55), </w:t>
            </w:r>
            <w:r>
              <w:rPr>
                <w:sz w:val="22"/>
                <w:szCs w:val="22"/>
                <w:lang w:eastAsia="en-US"/>
              </w:rPr>
              <w:t>параметр</w:t>
            </w:r>
            <w:r>
              <w:rPr>
                <w:sz w:val="22"/>
                <w:szCs w:val="22"/>
                <w:lang w:val="en-US" w:eastAsia="en-US"/>
              </w:rPr>
              <w:t xml:space="preserve"> </w:t>
            </w:r>
            <w:r>
              <w:rPr>
                <w:i/>
                <w:sz w:val="22"/>
                <w:szCs w:val="22"/>
                <w:lang w:val="en-US" w:eastAsia="en-US"/>
              </w:rPr>
              <w:t xml:space="preserve">v1:noRefundBudgetaryMeasureKind </w:t>
            </w:r>
            <w:r>
              <w:rPr>
                <w:sz w:val="22"/>
                <w:szCs w:val="22"/>
                <w:lang w:eastAsia="en-US"/>
              </w:rPr>
              <w:t>типа</w:t>
            </w:r>
            <w:r>
              <w:rPr>
                <w:sz w:val="22"/>
                <w:szCs w:val="22"/>
                <w:lang w:val="en-US" w:eastAsia="en-US"/>
              </w:rPr>
              <w:t xml:space="preserve"> </w:t>
            </w:r>
            <w:r>
              <w:rPr>
                <w:i/>
                <w:sz w:val="22"/>
                <w:szCs w:val="22"/>
                <w:lang w:val="en-US" w:eastAsia="en-US"/>
              </w:rPr>
              <w:t xml:space="preserve">v1:budgetaryMeasuresDecisionType </w:t>
            </w:r>
            <w:r>
              <w:rPr>
                <w:sz w:val="22"/>
                <w:szCs w:val="22"/>
                <w:lang w:eastAsia="en-US"/>
              </w:rPr>
              <w:t>заменен</w:t>
            </w:r>
            <w:r>
              <w:rPr>
                <w:sz w:val="22"/>
                <w:szCs w:val="22"/>
                <w:lang w:val="en-US" w:eastAsia="en-US"/>
              </w:rPr>
              <w:t xml:space="preserve"> </w:t>
            </w:r>
            <w:r>
              <w:rPr>
                <w:sz w:val="22"/>
                <w:szCs w:val="22"/>
                <w:lang w:eastAsia="en-US"/>
              </w:rPr>
              <w:t>на</w:t>
            </w:r>
            <w:r>
              <w:rPr>
                <w:sz w:val="22"/>
                <w:szCs w:val="22"/>
                <w:lang w:val="en-US" w:eastAsia="en-US"/>
              </w:rPr>
              <w:t xml:space="preserve"> </w:t>
            </w:r>
            <w:r>
              <w:rPr>
                <w:i/>
                <w:sz w:val="22"/>
                <w:szCs w:val="22"/>
                <w:lang w:val="en-US" w:eastAsia="en-US"/>
              </w:rPr>
              <w:t xml:space="preserve">v1:optionalRefundBudgetaryMeasure </w:t>
            </w:r>
            <w:r>
              <w:rPr>
                <w:sz w:val="22"/>
                <w:szCs w:val="22"/>
                <w:lang w:val="en-US" w:eastAsia="en-US"/>
              </w:rPr>
              <w:t>(3.3.53);</w:t>
            </w:r>
          </w:p>
          <w:p>
            <w:pPr>
              <w:pStyle w:val="af1"/>
              <w:numPr>
                <w:ilvl w:val="0"/>
                <w:numId w:val="28"/>
              </w:numPr>
              <w:spacing w:line="240" w:lineRule="auto"/>
              <w:ind w:left="34" w:firstLine="326"/>
              <w:jc w:val="left"/>
              <w:rPr>
                <w:sz w:val="22"/>
                <w:szCs w:val="22"/>
                <w:lang w:eastAsia="en-US"/>
              </w:rPr>
            </w:pPr>
            <w:r>
              <w:rPr>
                <w:sz w:val="22"/>
                <w:szCs w:val="22"/>
                <w:lang w:eastAsia="en-US"/>
              </w:rPr>
              <w:t>В типах, использующих заменяемые перечисления, добавлены ограничения на возможность выбора значений перечисления (3.3.52, 3.3.54, 3.3.55).</w:t>
            </w:r>
          </w:p>
          <w:p>
            <w:pPr>
              <w:pStyle w:val="af1"/>
              <w:spacing w:line="240" w:lineRule="auto"/>
              <w:ind w:firstLine="0"/>
              <w:jc w:val="left"/>
              <w:rPr>
                <w:sz w:val="22"/>
                <w:szCs w:val="22"/>
                <w:lang w:eastAsia="en-US"/>
              </w:rPr>
            </w:pPr>
          </w:p>
          <w:p>
            <w:pPr>
              <w:pStyle w:val="af1"/>
              <w:spacing w:line="240" w:lineRule="auto"/>
              <w:ind w:firstLine="0"/>
              <w:jc w:val="left"/>
              <w:rPr>
                <w:i/>
                <w:sz w:val="22"/>
                <w:szCs w:val="22"/>
                <w:lang w:eastAsia="en-US"/>
              </w:rPr>
            </w:pPr>
            <w:r>
              <w:rPr>
                <w:sz w:val="22"/>
                <w:szCs w:val="22"/>
                <w:lang w:eastAsia="en-US"/>
              </w:rPr>
              <w:t xml:space="preserve">Добавлены дополнительные значения простого типа </w:t>
            </w:r>
            <w:r>
              <w:rPr>
                <w:i/>
                <w:sz w:val="22"/>
                <w:szCs w:val="22"/>
                <w:lang w:val="en-US" w:eastAsia="en-US"/>
              </w:rPr>
              <w:t>v</w:t>
            </w:r>
            <w:r>
              <w:rPr>
                <w:i/>
                <w:sz w:val="22"/>
                <w:szCs w:val="22"/>
                <w:lang w:eastAsia="en-US"/>
              </w:rPr>
              <w:t>1:</w:t>
            </w:r>
            <w:r>
              <w:rPr>
                <w:i/>
                <w:sz w:val="22"/>
                <w:szCs w:val="22"/>
                <w:lang w:val="en-US" w:eastAsia="en-US"/>
              </w:rPr>
              <w:t>administrativeCaseConsiderationResultType</w:t>
            </w:r>
            <w:r>
              <w:rPr>
                <w:i/>
                <w:sz w:val="22"/>
                <w:szCs w:val="22"/>
                <w:lang w:eastAsia="en-US"/>
              </w:rPr>
              <w:t xml:space="preserve"> </w:t>
            </w:r>
            <w:r>
              <w:rPr>
                <w:sz w:val="22"/>
                <w:szCs w:val="22"/>
                <w:lang w:eastAsia="en-US"/>
              </w:rPr>
              <w:t>(3.4.2)</w:t>
            </w:r>
            <w:r>
              <w:rPr>
                <w:i/>
                <w:sz w:val="22"/>
                <w:szCs w:val="22"/>
                <w:lang w:eastAsia="en-US"/>
              </w:rPr>
              <w:t>,</w:t>
            </w:r>
            <w:r>
              <w:rPr>
                <w:sz w:val="22"/>
                <w:szCs w:val="22"/>
                <w:lang w:eastAsia="en-US"/>
              </w:rPr>
              <w:t xml:space="preserve"> добавлены ограничения на возможность выбора значений параметра </w:t>
            </w:r>
            <w:r>
              <w:rPr>
                <w:i/>
                <w:sz w:val="22"/>
                <w:szCs w:val="22"/>
                <w:lang w:val="en-US" w:eastAsia="en-US"/>
              </w:rPr>
              <w:t>v</w:t>
            </w:r>
            <w:r>
              <w:rPr>
                <w:i/>
                <w:sz w:val="22"/>
                <w:szCs w:val="22"/>
                <w:lang w:eastAsia="en-US"/>
              </w:rPr>
              <w:t>1:</w:t>
            </w:r>
            <w:r>
              <w:rPr>
                <w:i/>
                <w:sz w:val="22"/>
                <w:szCs w:val="22"/>
                <w:lang w:val="en-US" w:eastAsia="en-US"/>
              </w:rPr>
              <w:t>caseConsiderationResult</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a</w:t>
            </w:r>
            <w:r>
              <w:rPr>
                <w:i/>
                <w:sz w:val="22"/>
                <w:szCs w:val="22"/>
                <w:lang w:eastAsia="en-US"/>
              </w:rPr>
              <w:t>dministrativeStatement</w:t>
            </w:r>
            <w:r>
              <w:rPr>
                <w:i/>
                <w:sz w:val="22"/>
                <w:szCs w:val="22"/>
                <w:lang w:val="en-US" w:eastAsia="en-US"/>
              </w:rPr>
              <w:t>Type</w:t>
            </w:r>
            <w:r>
              <w:rPr>
                <w:i/>
                <w:sz w:val="22"/>
                <w:szCs w:val="22"/>
                <w:lang w:eastAsia="en-US"/>
              </w:rPr>
              <w:t xml:space="preserve"> </w:t>
            </w:r>
            <w:r>
              <w:rPr>
                <w:sz w:val="22"/>
                <w:szCs w:val="22"/>
                <w:lang w:eastAsia="en-US"/>
              </w:rPr>
              <w:t>(3.3.49)</w:t>
            </w:r>
            <w:r>
              <w:rPr>
                <w:i/>
                <w:sz w:val="22"/>
                <w:szCs w:val="22"/>
                <w:lang w:eastAsia="en-US"/>
              </w:rPr>
              <w:t>.</w:t>
            </w:r>
          </w:p>
          <w:p>
            <w:pPr>
              <w:pStyle w:val="af1"/>
              <w:spacing w:line="240" w:lineRule="auto"/>
              <w:ind w:firstLine="0"/>
              <w:jc w:val="left"/>
              <w:rPr>
                <w:sz w:val="22"/>
                <w:szCs w:val="22"/>
                <w:lang w:eastAsia="en-US"/>
              </w:rPr>
            </w:pPr>
          </w:p>
          <w:p>
            <w:pPr>
              <w:pStyle w:val="af1"/>
              <w:spacing w:line="240" w:lineRule="auto"/>
              <w:ind w:firstLine="0"/>
              <w:jc w:val="left"/>
              <w:rPr>
                <w:i/>
                <w:sz w:val="22"/>
                <w:szCs w:val="22"/>
                <w:lang w:eastAsia="en-US"/>
              </w:rPr>
            </w:pPr>
            <w:r>
              <w:rPr>
                <w:sz w:val="22"/>
                <w:szCs w:val="22"/>
                <w:lang w:eastAsia="en-US"/>
              </w:rPr>
              <w:lastRenderedPageBreak/>
              <w:t xml:space="preserve">Добавлены дополнительные значения простого типа </w:t>
            </w:r>
            <w:r>
              <w:rPr>
                <w:i/>
                <w:sz w:val="22"/>
                <w:szCs w:val="22"/>
                <w:lang w:val="en-US" w:eastAsia="en-US"/>
              </w:rPr>
              <w:t>v</w:t>
            </w:r>
            <w:r>
              <w:rPr>
                <w:i/>
                <w:sz w:val="22"/>
                <w:szCs w:val="22"/>
                <w:lang w:eastAsia="en-US"/>
              </w:rPr>
              <w:t>1:</w:t>
            </w:r>
            <w:r>
              <w:rPr>
                <w:i/>
                <w:sz w:val="22"/>
                <w:szCs w:val="22"/>
                <w:lang w:val="en-US" w:eastAsia="en-US"/>
              </w:rPr>
              <w:t>administrativePunishmentKindType</w:t>
            </w:r>
            <w:r>
              <w:rPr>
                <w:sz w:val="22"/>
                <w:szCs w:val="22"/>
                <w:lang w:eastAsia="en-US"/>
              </w:rPr>
              <w:t xml:space="preserve"> (3.4.3)</w:t>
            </w:r>
            <w:r>
              <w:rPr>
                <w:i/>
                <w:sz w:val="22"/>
                <w:szCs w:val="22"/>
                <w:lang w:eastAsia="en-US"/>
              </w:rPr>
              <w:t>,</w:t>
            </w:r>
            <w:r>
              <w:rPr>
                <w:sz w:val="22"/>
                <w:szCs w:val="22"/>
                <w:lang w:eastAsia="en-US"/>
              </w:rPr>
              <w:t xml:space="preserve"> добавлены ограничения на возможность выбора значений параметра </w:t>
            </w:r>
            <w:r>
              <w:rPr>
                <w:i/>
                <w:sz w:val="22"/>
                <w:szCs w:val="22"/>
                <w:lang w:val="en-US" w:eastAsia="en-US"/>
              </w:rPr>
              <w:t>v</w:t>
            </w:r>
            <w:r>
              <w:rPr>
                <w:i/>
                <w:sz w:val="22"/>
                <w:szCs w:val="22"/>
                <w:lang w:eastAsia="en-US"/>
              </w:rPr>
              <w:t>1:</w:t>
            </w:r>
            <w:r>
              <w:rPr>
                <w:i/>
                <w:sz w:val="22"/>
                <w:szCs w:val="22"/>
                <w:lang w:val="en-US" w:eastAsia="en-US"/>
              </w:rPr>
              <w:t>punishmentKind</w:t>
            </w:r>
            <w:r>
              <w:rPr>
                <w:i/>
                <w:sz w:val="22"/>
                <w:szCs w:val="22"/>
                <w:lang w:eastAsia="en-US"/>
              </w:rPr>
              <w:t xml:space="preserve"> </w:t>
            </w:r>
            <w:r>
              <w:rPr>
                <w:sz w:val="22"/>
                <w:szCs w:val="22"/>
                <w:lang w:eastAsia="en-US"/>
              </w:rPr>
              <w:t xml:space="preserve">типа </w:t>
            </w:r>
            <w:r>
              <w:rPr>
                <w:i/>
                <w:sz w:val="22"/>
                <w:szCs w:val="22"/>
                <w:lang w:val="en-US" w:eastAsia="en-US"/>
              </w:rPr>
              <w:t>v</w:t>
            </w:r>
            <w:r>
              <w:rPr>
                <w:i/>
                <w:sz w:val="22"/>
                <w:szCs w:val="22"/>
                <w:lang w:eastAsia="en-US"/>
              </w:rPr>
              <w:t>1:</w:t>
            </w:r>
            <w:r>
              <w:rPr>
                <w:i/>
                <w:sz w:val="22"/>
                <w:szCs w:val="22"/>
                <w:lang w:val="en-US" w:eastAsia="en-US"/>
              </w:rPr>
              <w:t>a</w:t>
            </w:r>
            <w:r>
              <w:rPr>
                <w:i/>
                <w:sz w:val="22"/>
                <w:szCs w:val="22"/>
                <w:lang w:eastAsia="en-US"/>
              </w:rPr>
              <w:t>dministrativeStatement</w:t>
            </w:r>
            <w:r>
              <w:rPr>
                <w:i/>
                <w:sz w:val="22"/>
                <w:szCs w:val="22"/>
                <w:lang w:val="en-US" w:eastAsia="en-US"/>
              </w:rPr>
              <w:t>Type</w:t>
            </w:r>
            <w:r>
              <w:rPr>
                <w:i/>
                <w:sz w:val="22"/>
                <w:szCs w:val="22"/>
                <w:lang w:eastAsia="en-US"/>
              </w:rPr>
              <w:t xml:space="preserve"> </w:t>
            </w:r>
            <w:r>
              <w:rPr>
                <w:sz w:val="22"/>
                <w:szCs w:val="22"/>
                <w:lang w:eastAsia="en-US"/>
              </w:rPr>
              <w:t>(3.3.49)</w:t>
            </w:r>
            <w:r>
              <w:rPr>
                <w:i/>
                <w:sz w:val="22"/>
                <w:szCs w:val="22"/>
                <w:lang w:eastAsia="en-US"/>
              </w:rPr>
              <w:t>.</w:t>
            </w:r>
          </w:p>
          <w:p>
            <w:pPr>
              <w:pStyle w:val="af1"/>
              <w:spacing w:line="240" w:lineRule="auto"/>
              <w:ind w:firstLine="0"/>
              <w:jc w:val="left"/>
              <w:rPr>
                <w:sz w:val="22"/>
                <w:szCs w:val="22"/>
                <w:lang w:eastAsia="en-US"/>
              </w:rPr>
            </w:pPr>
          </w:p>
          <w:p>
            <w:pPr>
              <w:pStyle w:val="af1"/>
              <w:spacing w:line="240" w:lineRule="auto"/>
              <w:ind w:firstLine="0"/>
              <w:jc w:val="left"/>
              <w:rPr>
                <w:sz w:val="22"/>
                <w:szCs w:val="22"/>
                <w:lang w:val="en-US" w:eastAsia="en-US"/>
              </w:rPr>
            </w:pPr>
            <w:r>
              <w:rPr>
                <w:sz w:val="22"/>
                <w:szCs w:val="22"/>
                <w:lang w:eastAsia="en-US"/>
              </w:rPr>
              <w:t xml:space="preserve">Добавление вспомогательной операции для выгрузки справочника </w:t>
            </w:r>
            <w:r>
              <w:rPr>
                <w:sz w:val="22"/>
                <w:szCs w:val="22"/>
                <w:lang w:val="en-US" w:eastAsia="en-US"/>
              </w:rPr>
              <w:t>GetEfficiencyKinds</w:t>
            </w:r>
            <w:r>
              <w:rPr>
                <w:sz w:val="22"/>
                <w:szCs w:val="22"/>
                <w:lang w:eastAsia="en-US"/>
              </w:rPr>
              <w:t xml:space="preserve"> (2.65, 3.2.129–3.2.130, 3.3.100, 3.4.17). Параметр</w:t>
            </w:r>
            <w:r>
              <w:rPr>
                <w:sz w:val="22"/>
                <w:szCs w:val="22"/>
                <w:lang w:val="en-US" w:eastAsia="en-US"/>
              </w:rPr>
              <w:t xml:space="preserve"> </w:t>
            </w:r>
            <w:r>
              <w:rPr>
                <w:i/>
                <w:sz w:val="22"/>
                <w:szCs w:val="22"/>
                <w:lang w:val="en-US" w:eastAsia="en-US"/>
              </w:rPr>
              <w:t>v1:isEffective</w:t>
            </w:r>
            <w:r>
              <w:rPr>
                <w:sz w:val="22"/>
                <w:szCs w:val="22"/>
                <w:lang w:val="en-US" w:eastAsia="en-US"/>
              </w:rPr>
              <w:t xml:space="preserve"> </w:t>
            </w:r>
            <w:r>
              <w:rPr>
                <w:sz w:val="22"/>
                <w:szCs w:val="22"/>
                <w:lang w:eastAsia="en-US"/>
              </w:rPr>
              <w:t>типа</w:t>
            </w:r>
            <w:r>
              <w:rPr>
                <w:sz w:val="22"/>
                <w:szCs w:val="22"/>
                <w:lang w:val="en-US" w:eastAsia="en-US"/>
              </w:rPr>
              <w:t xml:space="preserve"> </w:t>
            </w:r>
            <w:r>
              <w:rPr>
                <w:i/>
                <w:sz w:val="22"/>
                <w:szCs w:val="22"/>
                <w:lang w:val="en-US" w:eastAsia="en-US"/>
              </w:rPr>
              <w:t>v1:efficiencyType</w:t>
            </w:r>
            <w:r>
              <w:rPr>
                <w:sz w:val="22"/>
                <w:szCs w:val="22"/>
                <w:lang w:val="en-US" w:eastAsia="en-US"/>
              </w:rPr>
              <w:t xml:space="preserve"> </w:t>
            </w:r>
            <w:r>
              <w:rPr>
                <w:sz w:val="22"/>
                <w:szCs w:val="22"/>
                <w:lang w:eastAsia="en-US"/>
              </w:rPr>
              <w:t>заменен</w:t>
            </w:r>
            <w:r>
              <w:rPr>
                <w:sz w:val="22"/>
                <w:szCs w:val="22"/>
                <w:lang w:val="en-US" w:eastAsia="en-US"/>
              </w:rPr>
              <w:t xml:space="preserve"> </w:t>
            </w:r>
            <w:r>
              <w:rPr>
                <w:sz w:val="22"/>
                <w:szCs w:val="22"/>
                <w:lang w:eastAsia="en-US"/>
              </w:rPr>
              <w:t>на</w:t>
            </w:r>
            <w:r>
              <w:rPr>
                <w:sz w:val="22"/>
                <w:szCs w:val="22"/>
                <w:lang w:val="en-US" w:eastAsia="en-US"/>
              </w:rPr>
              <w:t xml:space="preserve"> </w:t>
            </w:r>
            <w:r>
              <w:rPr>
                <w:i/>
                <w:sz w:val="22"/>
                <w:szCs w:val="22"/>
                <w:lang w:val="en-US" w:eastAsia="en-US"/>
              </w:rPr>
              <w:t>v1:kind</w:t>
            </w:r>
            <w:r>
              <w:rPr>
                <w:sz w:val="22"/>
                <w:szCs w:val="22"/>
                <w:lang w:val="en-US" w:eastAsia="en-US"/>
              </w:rPr>
              <w:t xml:space="preserve"> (3.3.24).</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eastAsia="en-US"/>
              </w:rPr>
            </w:pPr>
            <w:r>
              <w:rPr>
                <w:sz w:val="22"/>
                <w:szCs w:val="22"/>
                <w:lang w:eastAsia="en-US"/>
              </w:rPr>
              <w:t>Уточнено описание валидации сообщений веб-сервиса (1.8).</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Изменение обязательности параметра </w:t>
            </w:r>
            <w:r>
              <w:rPr>
                <w:i/>
                <w:sz w:val="22"/>
                <w:szCs w:val="22"/>
                <w:lang w:val="en-US" w:eastAsia="en-US"/>
              </w:rPr>
              <w:t>v</w:t>
            </w:r>
            <w:r>
              <w:rPr>
                <w:i/>
                <w:sz w:val="22"/>
                <w:szCs w:val="22"/>
                <w:lang w:eastAsia="en-US"/>
              </w:rPr>
              <w:t>1:</w:t>
            </w:r>
            <w:r>
              <w:rPr>
                <w:i/>
                <w:sz w:val="22"/>
                <w:szCs w:val="22"/>
                <w:lang w:val="en-US" w:eastAsia="en-US"/>
              </w:rPr>
              <w:t>position</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employeePositionType</w:t>
            </w:r>
            <w:r>
              <w:rPr>
                <w:sz w:val="22"/>
                <w:szCs w:val="22"/>
                <w:lang w:eastAsia="en-US"/>
              </w:rPr>
              <w:t xml:space="preserve">, уточнено наименование типа (3.3.7), уточнено описание параметра </w:t>
            </w:r>
            <w:r>
              <w:rPr>
                <w:i/>
                <w:sz w:val="22"/>
                <w:szCs w:val="22"/>
                <w:lang w:eastAsia="en-US"/>
              </w:rPr>
              <w:t>v1:employeePosition</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employeeType</w:t>
            </w:r>
            <w:r>
              <w:rPr>
                <w:sz w:val="22"/>
                <w:szCs w:val="22"/>
                <w:lang w:eastAsia="en-US"/>
              </w:rPr>
              <w:t xml:space="preserve"> (3.3.4).</w:t>
            </w:r>
          </w:p>
        </w:tc>
      </w:tr>
      <w:tr>
        <w:tc>
          <w:tcPr>
            <w:tcW w:w="452" w:type="pct"/>
          </w:tcPr>
          <w:p>
            <w:pPr>
              <w:pStyle w:val="af1"/>
              <w:spacing w:line="360" w:lineRule="auto"/>
              <w:ind w:firstLine="0"/>
              <w:rPr>
                <w:sz w:val="22"/>
                <w:szCs w:val="22"/>
                <w:lang w:val="en-US"/>
              </w:rPr>
            </w:pPr>
            <w:r>
              <w:rPr>
                <w:sz w:val="22"/>
                <w:szCs w:val="22"/>
                <w:lang w:val="en-US"/>
              </w:rPr>
              <w:lastRenderedPageBreak/>
              <w:t>1.3.0</w:t>
            </w:r>
          </w:p>
        </w:tc>
        <w:tc>
          <w:tcPr>
            <w:tcW w:w="682" w:type="pct"/>
          </w:tcPr>
          <w:p>
            <w:pPr>
              <w:pStyle w:val="af1"/>
              <w:spacing w:line="360" w:lineRule="auto"/>
              <w:ind w:firstLine="0"/>
              <w:jc w:val="left"/>
              <w:rPr>
                <w:sz w:val="22"/>
                <w:lang w:val="en-US" w:eastAsia="en-US"/>
              </w:rPr>
            </w:pPr>
            <w:r>
              <w:rPr>
                <w:sz w:val="22"/>
                <w:lang w:eastAsia="en-US"/>
              </w:rPr>
              <w:t>02</w:t>
            </w:r>
            <w:r>
              <w:rPr>
                <w:sz w:val="22"/>
                <w:lang w:val="en-US" w:eastAsia="en-US"/>
              </w:rPr>
              <w:t>.</w:t>
            </w:r>
            <w:r>
              <w:rPr>
                <w:sz w:val="22"/>
                <w:lang w:eastAsia="en-US"/>
              </w:rPr>
              <w:t>10</w:t>
            </w:r>
            <w:r>
              <w:rPr>
                <w:sz w:val="22"/>
                <w:lang w:val="en-US" w:eastAsia="en-US"/>
              </w:rPr>
              <w:t>.2017</w:t>
            </w:r>
          </w:p>
        </w:tc>
        <w:tc>
          <w:tcPr>
            <w:tcW w:w="3866" w:type="pct"/>
          </w:tcPr>
          <w:p>
            <w:pPr>
              <w:pStyle w:val="af1"/>
              <w:spacing w:line="240" w:lineRule="auto"/>
              <w:ind w:firstLine="0"/>
              <w:jc w:val="left"/>
              <w:rPr>
                <w:sz w:val="22"/>
                <w:szCs w:val="22"/>
                <w:lang w:eastAsia="en-US"/>
              </w:rPr>
            </w:pPr>
            <w:r>
              <w:rPr>
                <w:sz w:val="22"/>
                <w:szCs w:val="22"/>
                <w:lang w:eastAsia="en-US"/>
              </w:rPr>
              <w:t>Добавление нижеследующих вспомогательных операций для выгрузки справочников с соответствующими типами данных (разделы 1.5, 2.66 – 2.74, 3.2.131 – 3,2,148, 3.3.101 – 3.3.121, 3.4, 3.4.18 – 3.4.19):</w:t>
            </w:r>
          </w:p>
          <w:p>
            <w:pPr>
              <w:pStyle w:val="af1"/>
              <w:numPr>
                <w:ilvl w:val="0"/>
                <w:numId w:val="27"/>
              </w:numPr>
              <w:spacing w:line="240" w:lineRule="auto"/>
              <w:ind w:left="318"/>
              <w:jc w:val="left"/>
              <w:rPr>
                <w:i/>
                <w:sz w:val="22"/>
                <w:szCs w:val="22"/>
                <w:lang w:val="en-US" w:eastAsia="en-US"/>
              </w:rPr>
            </w:pPr>
            <w:r>
              <w:rPr>
                <w:i/>
                <w:sz w:val="22"/>
                <w:szCs w:val="22"/>
                <w:lang w:val="en-US" w:eastAsia="en-US"/>
              </w:rPr>
              <w:t>GetControlKinds</w:t>
            </w:r>
          </w:p>
          <w:p>
            <w:pPr>
              <w:pStyle w:val="af1"/>
              <w:numPr>
                <w:ilvl w:val="0"/>
                <w:numId w:val="27"/>
              </w:numPr>
              <w:spacing w:line="240" w:lineRule="auto"/>
              <w:ind w:left="318"/>
              <w:jc w:val="left"/>
              <w:rPr>
                <w:i/>
                <w:sz w:val="22"/>
                <w:szCs w:val="22"/>
                <w:lang w:val="en-US" w:eastAsia="en-US"/>
              </w:rPr>
            </w:pPr>
            <w:r>
              <w:rPr>
                <w:i/>
                <w:sz w:val="22"/>
                <w:szCs w:val="22"/>
                <w:lang w:val="en-US" w:eastAsia="en-US"/>
              </w:rPr>
              <w:t>GetAuditingKinds</w:t>
            </w:r>
          </w:p>
          <w:p>
            <w:pPr>
              <w:pStyle w:val="af1"/>
              <w:numPr>
                <w:ilvl w:val="0"/>
                <w:numId w:val="27"/>
              </w:numPr>
              <w:spacing w:line="240" w:lineRule="auto"/>
              <w:ind w:left="315"/>
              <w:jc w:val="left"/>
              <w:rPr>
                <w:i/>
                <w:sz w:val="22"/>
                <w:szCs w:val="22"/>
                <w:lang w:val="en-US" w:eastAsia="en-US"/>
              </w:rPr>
            </w:pPr>
            <w:r>
              <w:rPr>
                <w:i/>
                <w:sz w:val="22"/>
                <w:szCs w:val="22"/>
                <w:lang w:val="en-US" w:eastAsia="en-US"/>
              </w:rPr>
              <w:t>GetKbkExpenditureKinds</w:t>
            </w:r>
          </w:p>
          <w:p>
            <w:pPr>
              <w:pStyle w:val="af1"/>
              <w:numPr>
                <w:ilvl w:val="0"/>
                <w:numId w:val="27"/>
              </w:numPr>
              <w:spacing w:line="240" w:lineRule="auto"/>
              <w:ind w:left="315"/>
              <w:jc w:val="left"/>
              <w:rPr>
                <w:i/>
                <w:sz w:val="22"/>
                <w:szCs w:val="22"/>
                <w:lang w:val="en-US" w:eastAsia="en-US"/>
              </w:rPr>
            </w:pPr>
            <w:r>
              <w:rPr>
                <w:i/>
                <w:sz w:val="22"/>
                <w:szCs w:val="22"/>
                <w:lang w:val="en-US" w:eastAsia="en-US"/>
              </w:rPr>
              <w:t>GetKbkExpenditureTargets</w:t>
            </w:r>
          </w:p>
          <w:p>
            <w:pPr>
              <w:pStyle w:val="af1"/>
              <w:numPr>
                <w:ilvl w:val="0"/>
                <w:numId w:val="27"/>
              </w:numPr>
              <w:spacing w:line="240" w:lineRule="auto"/>
              <w:ind w:left="315"/>
              <w:jc w:val="left"/>
              <w:rPr>
                <w:i/>
                <w:sz w:val="22"/>
                <w:szCs w:val="22"/>
                <w:lang w:val="en-US" w:eastAsia="en-US"/>
              </w:rPr>
            </w:pPr>
            <w:r>
              <w:rPr>
                <w:i/>
                <w:sz w:val="22"/>
                <w:szCs w:val="22"/>
                <w:lang w:val="en-US" w:eastAsia="en-US"/>
              </w:rPr>
              <w:t>GetKbkExpenditureSections</w:t>
            </w:r>
          </w:p>
          <w:p>
            <w:pPr>
              <w:pStyle w:val="af1"/>
              <w:numPr>
                <w:ilvl w:val="0"/>
                <w:numId w:val="27"/>
              </w:numPr>
              <w:spacing w:line="240" w:lineRule="auto"/>
              <w:ind w:left="315"/>
              <w:jc w:val="left"/>
              <w:rPr>
                <w:i/>
                <w:sz w:val="22"/>
                <w:szCs w:val="22"/>
                <w:lang w:val="en-US" w:eastAsia="en-US"/>
              </w:rPr>
            </w:pPr>
            <w:r>
              <w:rPr>
                <w:i/>
                <w:sz w:val="22"/>
                <w:szCs w:val="22"/>
                <w:lang w:val="en-US" w:eastAsia="en-US"/>
              </w:rPr>
              <w:t>GetKbkDeficitFinancingSourceKinds</w:t>
            </w:r>
          </w:p>
          <w:p>
            <w:pPr>
              <w:pStyle w:val="af1"/>
              <w:numPr>
                <w:ilvl w:val="0"/>
                <w:numId w:val="27"/>
              </w:numPr>
              <w:spacing w:line="240" w:lineRule="auto"/>
              <w:ind w:left="315"/>
              <w:jc w:val="left"/>
              <w:rPr>
                <w:i/>
                <w:sz w:val="22"/>
                <w:szCs w:val="22"/>
                <w:lang w:val="en-US" w:eastAsia="en-US"/>
              </w:rPr>
            </w:pPr>
            <w:r>
              <w:rPr>
                <w:i/>
                <w:sz w:val="22"/>
                <w:szCs w:val="22"/>
                <w:lang w:val="en-US" w:eastAsia="en-US"/>
              </w:rPr>
              <w:t>GetKbkDepartments</w:t>
            </w:r>
          </w:p>
          <w:p>
            <w:pPr>
              <w:pStyle w:val="af1"/>
              <w:numPr>
                <w:ilvl w:val="0"/>
                <w:numId w:val="27"/>
              </w:numPr>
              <w:spacing w:line="240" w:lineRule="auto"/>
              <w:ind w:left="315"/>
              <w:jc w:val="left"/>
              <w:rPr>
                <w:i/>
                <w:sz w:val="22"/>
                <w:szCs w:val="22"/>
                <w:lang w:val="en-US" w:eastAsia="en-US"/>
              </w:rPr>
            </w:pPr>
            <w:r>
              <w:rPr>
                <w:i/>
                <w:sz w:val="22"/>
                <w:szCs w:val="22"/>
                <w:lang w:val="en-US" w:eastAsia="en-US"/>
              </w:rPr>
              <w:t>GetKbkIncomeKinds</w:t>
            </w:r>
          </w:p>
          <w:p>
            <w:pPr>
              <w:pStyle w:val="af1"/>
              <w:numPr>
                <w:ilvl w:val="0"/>
                <w:numId w:val="27"/>
              </w:numPr>
              <w:spacing w:line="240" w:lineRule="auto"/>
              <w:ind w:left="315"/>
              <w:jc w:val="left"/>
              <w:rPr>
                <w:i/>
                <w:sz w:val="22"/>
                <w:szCs w:val="22"/>
                <w:lang w:val="en-US" w:eastAsia="en-US"/>
              </w:rPr>
            </w:pPr>
            <w:r>
              <w:rPr>
                <w:i/>
                <w:sz w:val="22"/>
                <w:szCs w:val="22"/>
                <w:lang w:val="en-US" w:eastAsia="en-US"/>
              </w:rPr>
              <w:t>GetKosgus</w:t>
            </w:r>
          </w:p>
          <w:p>
            <w:pPr>
              <w:pStyle w:val="af1"/>
              <w:spacing w:line="240" w:lineRule="auto"/>
              <w:ind w:left="-42" w:firstLine="0"/>
              <w:jc w:val="left"/>
              <w:rPr>
                <w:sz w:val="22"/>
                <w:szCs w:val="22"/>
                <w:lang w:val="en-US" w:eastAsia="en-US"/>
              </w:rPr>
            </w:pPr>
          </w:p>
          <w:p>
            <w:pPr>
              <w:pStyle w:val="af1"/>
              <w:spacing w:line="240" w:lineRule="auto"/>
              <w:ind w:left="-42" w:firstLine="0"/>
              <w:jc w:val="left"/>
              <w:rPr>
                <w:sz w:val="22"/>
                <w:szCs w:val="22"/>
                <w:lang w:eastAsia="en-US"/>
              </w:rPr>
            </w:pPr>
            <w:r>
              <w:rPr>
                <w:sz w:val="22"/>
                <w:szCs w:val="22"/>
                <w:lang w:eastAsia="en-US"/>
              </w:rPr>
              <w:t>Добавлена поддержка фильтрации по операциям (разделы 3.2.1, 3.2.9, 3.2.17, 3.2.25, 3.2.33, 3.2.41, 3.2.49, 3.2.57, 3.2.65, 3.2.73, 3.3.103–3.3.114):</w:t>
            </w:r>
          </w:p>
          <w:p>
            <w:pPr>
              <w:pStyle w:val="af1"/>
              <w:numPr>
                <w:ilvl w:val="0"/>
                <w:numId w:val="29"/>
              </w:numPr>
              <w:spacing w:line="240" w:lineRule="auto"/>
              <w:ind w:left="318"/>
              <w:jc w:val="left"/>
              <w:rPr>
                <w:i/>
                <w:sz w:val="22"/>
                <w:szCs w:val="22"/>
                <w:lang w:val="en-US" w:eastAsia="en-US"/>
              </w:rPr>
            </w:pPr>
            <w:r>
              <w:rPr>
                <w:i/>
                <w:sz w:val="22"/>
                <w:szCs w:val="22"/>
                <w:lang w:val="en-US" w:eastAsia="en-US"/>
              </w:rPr>
              <w:t>GetPositions</w:t>
            </w:r>
          </w:p>
          <w:p>
            <w:pPr>
              <w:pStyle w:val="af1"/>
              <w:numPr>
                <w:ilvl w:val="0"/>
                <w:numId w:val="29"/>
              </w:numPr>
              <w:spacing w:line="240" w:lineRule="auto"/>
              <w:ind w:left="318"/>
              <w:jc w:val="left"/>
              <w:rPr>
                <w:i/>
                <w:sz w:val="22"/>
                <w:szCs w:val="22"/>
                <w:lang w:val="en-US" w:eastAsia="en-US"/>
              </w:rPr>
            </w:pPr>
            <w:r>
              <w:rPr>
                <w:i/>
                <w:sz w:val="22"/>
                <w:szCs w:val="22"/>
                <w:lang w:val="en-US" w:eastAsia="en-US"/>
              </w:rPr>
              <w:t>GetDivisions</w:t>
            </w:r>
          </w:p>
          <w:p>
            <w:pPr>
              <w:pStyle w:val="af1"/>
              <w:numPr>
                <w:ilvl w:val="0"/>
                <w:numId w:val="29"/>
              </w:numPr>
              <w:spacing w:line="240" w:lineRule="auto"/>
              <w:ind w:left="318"/>
              <w:jc w:val="left"/>
              <w:rPr>
                <w:i/>
                <w:sz w:val="22"/>
                <w:szCs w:val="22"/>
                <w:lang w:val="en-US" w:eastAsia="en-US"/>
              </w:rPr>
            </w:pPr>
            <w:r>
              <w:rPr>
                <w:i/>
                <w:sz w:val="22"/>
                <w:szCs w:val="22"/>
                <w:lang w:val="en-US" w:eastAsia="en-US"/>
              </w:rPr>
              <w:t>GetEmployees</w:t>
            </w:r>
          </w:p>
          <w:p>
            <w:pPr>
              <w:pStyle w:val="af1"/>
              <w:numPr>
                <w:ilvl w:val="0"/>
                <w:numId w:val="29"/>
              </w:numPr>
              <w:spacing w:line="240" w:lineRule="auto"/>
              <w:ind w:left="318"/>
              <w:jc w:val="left"/>
              <w:rPr>
                <w:i/>
                <w:sz w:val="22"/>
                <w:szCs w:val="22"/>
                <w:lang w:val="en-US" w:eastAsia="en-US"/>
              </w:rPr>
            </w:pPr>
            <w:r>
              <w:rPr>
                <w:i/>
                <w:sz w:val="22"/>
                <w:szCs w:val="22"/>
                <w:lang w:val="en-US" w:eastAsia="en-US"/>
              </w:rPr>
              <w:t>GetControlAuditPlanItems</w:t>
            </w:r>
          </w:p>
          <w:p>
            <w:pPr>
              <w:pStyle w:val="af1"/>
              <w:numPr>
                <w:ilvl w:val="0"/>
                <w:numId w:val="29"/>
              </w:numPr>
              <w:spacing w:line="240" w:lineRule="auto"/>
              <w:ind w:left="318"/>
              <w:jc w:val="left"/>
              <w:rPr>
                <w:i/>
                <w:sz w:val="22"/>
                <w:szCs w:val="22"/>
                <w:lang w:val="en-US" w:eastAsia="en-US"/>
              </w:rPr>
            </w:pPr>
            <w:r>
              <w:rPr>
                <w:i/>
                <w:sz w:val="22"/>
                <w:szCs w:val="22"/>
                <w:lang w:val="en-US" w:eastAsia="en-US"/>
              </w:rPr>
              <w:t>GetAnalyticalAuditPlanItems</w:t>
            </w:r>
          </w:p>
          <w:p>
            <w:pPr>
              <w:pStyle w:val="af1"/>
              <w:numPr>
                <w:ilvl w:val="0"/>
                <w:numId w:val="29"/>
              </w:numPr>
              <w:spacing w:line="240" w:lineRule="auto"/>
              <w:ind w:left="318"/>
              <w:jc w:val="left"/>
              <w:rPr>
                <w:i/>
                <w:sz w:val="22"/>
                <w:szCs w:val="22"/>
                <w:lang w:val="en-US" w:eastAsia="en-US"/>
              </w:rPr>
            </w:pPr>
            <w:r>
              <w:rPr>
                <w:i/>
                <w:sz w:val="22"/>
                <w:szCs w:val="22"/>
                <w:lang w:val="en-US" w:eastAsia="en-US"/>
              </w:rPr>
              <w:t>GetInternalAuditPlanItems</w:t>
            </w:r>
          </w:p>
          <w:p>
            <w:pPr>
              <w:pStyle w:val="af1"/>
              <w:numPr>
                <w:ilvl w:val="0"/>
                <w:numId w:val="29"/>
              </w:numPr>
              <w:spacing w:line="240" w:lineRule="auto"/>
              <w:ind w:left="318"/>
              <w:jc w:val="left"/>
              <w:rPr>
                <w:i/>
                <w:sz w:val="22"/>
                <w:szCs w:val="22"/>
                <w:lang w:val="en-US" w:eastAsia="en-US"/>
              </w:rPr>
            </w:pPr>
            <w:r>
              <w:rPr>
                <w:i/>
                <w:sz w:val="22"/>
                <w:szCs w:val="22"/>
                <w:lang w:val="en-US" w:eastAsia="en-US"/>
              </w:rPr>
              <w:t>GetControlAuditings</w:t>
            </w:r>
          </w:p>
          <w:p>
            <w:pPr>
              <w:pStyle w:val="af1"/>
              <w:numPr>
                <w:ilvl w:val="0"/>
                <w:numId w:val="29"/>
              </w:numPr>
              <w:spacing w:line="240" w:lineRule="auto"/>
              <w:ind w:left="318"/>
              <w:jc w:val="left"/>
              <w:rPr>
                <w:i/>
                <w:sz w:val="22"/>
                <w:szCs w:val="22"/>
                <w:lang w:val="en-US" w:eastAsia="en-US"/>
              </w:rPr>
            </w:pPr>
            <w:r>
              <w:rPr>
                <w:i/>
                <w:sz w:val="22"/>
                <w:szCs w:val="22"/>
                <w:lang w:val="en-US" w:eastAsia="en-US"/>
              </w:rPr>
              <w:t>GetAnalyticalAuditings</w:t>
            </w:r>
          </w:p>
          <w:p>
            <w:pPr>
              <w:pStyle w:val="af1"/>
              <w:numPr>
                <w:ilvl w:val="0"/>
                <w:numId w:val="29"/>
              </w:numPr>
              <w:spacing w:line="240" w:lineRule="auto"/>
              <w:ind w:left="318"/>
              <w:jc w:val="left"/>
              <w:rPr>
                <w:i/>
                <w:sz w:val="22"/>
                <w:szCs w:val="22"/>
                <w:lang w:val="en-US" w:eastAsia="en-US"/>
              </w:rPr>
            </w:pPr>
            <w:r>
              <w:rPr>
                <w:i/>
                <w:sz w:val="22"/>
                <w:szCs w:val="22"/>
                <w:lang w:val="en-US" w:eastAsia="en-US"/>
              </w:rPr>
              <w:t>GetInternalAuditings</w:t>
            </w:r>
          </w:p>
          <w:p>
            <w:pPr>
              <w:pStyle w:val="af1"/>
              <w:numPr>
                <w:ilvl w:val="0"/>
                <w:numId w:val="29"/>
              </w:numPr>
              <w:spacing w:line="240" w:lineRule="auto"/>
              <w:ind w:left="318"/>
              <w:jc w:val="left"/>
              <w:rPr>
                <w:i/>
                <w:sz w:val="22"/>
                <w:szCs w:val="22"/>
                <w:lang w:eastAsia="en-US"/>
              </w:rPr>
            </w:pPr>
            <w:r>
              <w:rPr>
                <w:i/>
                <w:sz w:val="22"/>
                <w:szCs w:val="22"/>
                <w:lang w:val="en-US" w:eastAsia="en-US"/>
              </w:rPr>
              <w:t>GetFileInfos</w:t>
            </w:r>
          </w:p>
          <w:p>
            <w:pPr>
              <w:pStyle w:val="af1"/>
              <w:spacing w:line="240" w:lineRule="auto"/>
              <w:ind w:left="-42" w:firstLine="0"/>
              <w:jc w:val="left"/>
              <w:rPr>
                <w:sz w:val="22"/>
                <w:szCs w:val="22"/>
                <w:lang w:val="en-US" w:eastAsia="en-US"/>
              </w:rPr>
            </w:pPr>
          </w:p>
          <w:p>
            <w:pPr>
              <w:pStyle w:val="af1"/>
              <w:spacing w:line="240" w:lineRule="auto"/>
              <w:ind w:left="-42" w:firstLine="0"/>
              <w:jc w:val="left"/>
              <w:rPr>
                <w:sz w:val="22"/>
                <w:szCs w:val="22"/>
                <w:lang w:eastAsia="en-US"/>
              </w:rPr>
            </w:pPr>
            <w:r>
              <w:rPr>
                <w:sz w:val="22"/>
                <w:szCs w:val="22"/>
                <w:lang w:eastAsia="en-US"/>
              </w:rPr>
              <w:t xml:space="preserve">Переименование типа </w:t>
            </w:r>
            <w:r>
              <w:rPr>
                <w:i/>
                <w:sz w:val="22"/>
                <w:szCs w:val="22"/>
                <w:lang w:val="en-US" w:eastAsia="en-US"/>
              </w:rPr>
              <w:t>v</w:t>
            </w:r>
            <w:r>
              <w:rPr>
                <w:i/>
                <w:sz w:val="22"/>
                <w:szCs w:val="22"/>
                <w:lang w:eastAsia="en-US"/>
              </w:rPr>
              <w:t>1:</w:t>
            </w:r>
            <w:r>
              <w:rPr>
                <w:i/>
                <w:sz w:val="22"/>
                <w:szCs w:val="22"/>
                <w:lang w:val="en-US" w:eastAsia="en-US"/>
              </w:rPr>
              <w:t>oktmoItemType</w:t>
            </w:r>
            <w:r>
              <w:rPr>
                <w:i/>
                <w:sz w:val="22"/>
                <w:szCs w:val="22"/>
                <w:lang w:eastAsia="en-US"/>
              </w:rPr>
              <w:t xml:space="preserve"> </w:t>
            </w:r>
            <w:r>
              <w:rPr>
                <w:sz w:val="22"/>
                <w:szCs w:val="22"/>
                <w:lang w:eastAsia="en-US"/>
              </w:rPr>
              <w:t xml:space="preserve">в </w:t>
            </w:r>
            <w:r>
              <w:rPr>
                <w:i/>
                <w:sz w:val="22"/>
                <w:szCs w:val="22"/>
                <w:lang w:val="en-US" w:eastAsia="en-US"/>
              </w:rPr>
              <w:t>v</w:t>
            </w:r>
            <w:r>
              <w:rPr>
                <w:i/>
                <w:sz w:val="22"/>
                <w:szCs w:val="22"/>
                <w:lang w:eastAsia="en-US"/>
              </w:rPr>
              <w:t>1:</w:t>
            </w:r>
            <w:r>
              <w:rPr>
                <w:i/>
                <w:sz w:val="22"/>
                <w:szCs w:val="22"/>
                <w:lang w:val="en-US" w:eastAsia="en-US"/>
              </w:rPr>
              <w:t>oktmoType</w:t>
            </w:r>
            <w:r>
              <w:rPr>
                <w:sz w:val="22"/>
                <w:szCs w:val="22"/>
                <w:lang w:eastAsia="en-US"/>
              </w:rPr>
              <w:t xml:space="preserve"> и расширение его атрибутного состава (разделы 3.2.126, 3.3.98).</w:t>
            </w:r>
          </w:p>
          <w:p>
            <w:pPr>
              <w:pStyle w:val="af1"/>
              <w:spacing w:line="240" w:lineRule="auto"/>
              <w:ind w:left="-42" w:firstLine="0"/>
              <w:jc w:val="left"/>
              <w:rPr>
                <w:sz w:val="22"/>
                <w:szCs w:val="22"/>
                <w:lang w:eastAsia="en-US"/>
              </w:rPr>
            </w:pPr>
            <w:r>
              <w:rPr>
                <w:sz w:val="22"/>
                <w:szCs w:val="22"/>
                <w:lang w:eastAsia="en-US"/>
              </w:rPr>
              <w:t xml:space="preserve">Переименование параметра </w:t>
            </w:r>
            <w:r>
              <w:rPr>
                <w:i/>
                <w:sz w:val="22"/>
                <w:szCs w:val="22"/>
                <w:lang w:val="en-US" w:eastAsia="en-US"/>
              </w:rPr>
              <w:t>v</w:t>
            </w:r>
            <w:r>
              <w:rPr>
                <w:i/>
                <w:sz w:val="22"/>
                <w:szCs w:val="22"/>
                <w:lang w:eastAsia="en-US"/>
              </w:rPr>
              <w:t>1:</w:t>
            </w:r>
            <w:r>
              <w:rPr>
                <w:i/>
                <w:sz w:val="22"/>
                <w:szCs w:val="22"/>
                <w:lang w:val="en-US" w:eastAsia="en-US"/>
              </w:rPr>
              <w:t>oktmoItem</w:t>
            </w:r>
            <w:r>
              <w:rPr>
                <w:sz w:val="22"/>
                <w:szCs w:val="22"/>
                <w:lang w:eastAsia="en-US"/>
              </w:rPr>
              <w:t xml:space="preserve"> в </w:t>
            </w:r>
            <w:r>
              <w:rPr>
                <w:i/>
                <w:sz w:val="22"/>
                <w:szCs w:val="22"/>
                <w:lang w:val="en-US" w:eastAsia="en-US"/>
              </w:rPr>
              <w:t>v</w:t>
            </w:r>
            <w:r>
              <w:rPr>
                <w:i/>
                <w:sz w:val="22"/>
                <w:szCs w:val="22"/>
                <w:lang w:eastAsia="en-US"/>
              </w:rPr>
              <w:t>1:</w:t>
            </w:r>
            <w:r>
              <w:rPr>
                <w:i/>
                <w:sz w:val="22"/>
                <w:szCs w:val="22"/>
                <w:lang w:val="en-US" w:eastAsia="en-US"/>
              </w:rPr>
              <w:t>oktmo</w:t>
            </w:r>
            <w:r>
              <w:rPr>
                <w:i/>
                <w:sz w:val="22"/>
                <w:szCs w:val="22"/>
                <w:lang w:eastAsia="en-US"/>
              </w:rPr>
              <w:t xml:space="preserve"> </w:t>
            </w:r>
            <w:r>
              <w:rPr>
                <w:sz w:val="22"/>
                <w:szCs w:val="22"/>
                <w:lang w:eastAsia="en-US"/>
              </w:rPr>
              <w:t xml:space="preserve">глобального элемента </w:t>
            </w:r>
            <w:r>
              <w:rPr>
                <w:i/>
                <w:sz w:val="22"/>
                <w:szCs w:val="22"/>
                <w:lang w:val="en-US" w:eastAsia="en-US"/>
              </w:rPr>
              <w:t>s</w:t>
            </w:r>
            <w:r>
              <w:rPr>
                <w:i/>
                <w:sz w:val="22"/>
                <w:szCs w:val="22"/>
                <w:lang w:eastAsia="en-US"/>
              </w:rPr>
              <w:t>1:</w:t>
            </w:r>
            <w:r>
              <w:rPr>
                <w:i/>
                <w:sz w:val="22"/>
                <w:szCs w:val="22"/>
                <w:lang w:val="en-US" w:eastAsia="en-US"/>
              </w:rPr>
              <w:t>getOktmosResponse</w:t>
            </w:r>
            <w:r>
              <w:rPr>
                <w:i/>
                <w:sz w:val="22"/>
                <w:szCs w:val="22"/>
                <w:lang w:eastAsia="en-US"/>
              </w:rPr>
              <w:t xml:space="preserve"> </w:t>
            </w:r>
            <w:r>
              <w:rPr>
                <w:sz w:val="22"/>
                <w:szCs w:val="22"/>
                <w:lang w:eastAsia="en-US"/>
              </w:rPr>
              <w:t>(раздел 3.2.126)</w:t>
            </w:r>
          </w:p>
          <w:p>
            <w:pPr>
              <w:pStyle w:val="af1"/>
              <w:spacing w:line="240" w:lineRule="auto"/>
              <w:ind w:left="-42" w:firstLine="0"/>
              <w:jc w:val="left"/>
              <w:rPr>
                <w:sz w:val="22"/>
                <w:szCs w:val="22"/>
                <w:lang w:eastAsia="en-US"/>
              </w:rPr>
            </w:pPr>
          </w:p>
          <w:p>
            <w:pPr>
              <w:pStyle w:val="af1"/>
              <w:spacing w:line="240" w:lineRule="auto"/>
              <w:ind w:left="-42" w:firstLine="0"/>
              <w:jc w:val="left"/>
              <w:rPr>
                <w:sz w:val="22"/>
                <w:szCs w:val="22"/>
                <w:lang w:eastAsia="en-US"/>
              </w:rPr>
            </w:pPr>
            <w:r>
              <w:rPr>
                <w:sz w:val="22"/>
                <w:szCs w:val="22"/>
                <w:lang w:eastAsia="en-US"/>
              </w:rPr>
              <w:t xml:space="preserve">Добавление признака применения нормативно-правового акта (параметр </w:t>
            </w:r>
            <w:r>
              <w:rPr>
                <w:i/>
                <w:sz w:val="22"/>
                <w:szCs w:val="22"/>
                <w:lang w:val="en-US" w:eastAsia="en-US"/>
              </w:rPr>
              <w:t>v</w:t>
            </w:r>
            <w:r>
              <w:rPr>
                <w:i/>
                <w:sz w:val="22"/>
                <w:szCs w:val="22"/>
                <w:lang w:eastAsia="en-US"/>
              </w:rPr>
              <w:t>1:</w:t>
            </w:r>
            <w:r>
              <w:rPr>
                <w:i/>
                <w:sz w:val="22"/>
                <w:szCs w:val="22"/>
                <w:lang w:val="en-US" w:eastAsia="en-US"/>
              </w:rPr>
              <w:t>application</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lawInfoType</w:t>
            </w:r>
            <w:r>
              <w:rPr>
                <w:sz w:val="22"/>
                <w:szCs w:val="22"/>
                <w:lang w:eastAsia="en-US"/>
              </w:rPr>
              <w:t xml:space="preserve">) с возможностью фильтрации (параметр </w:t>
            </w:r>
            <w:r>
              <w:rPr>
                <w:i/>
                <w:sz w:val="22"/>
                <w:szCs w:val="22"/>
                <w:lang w:val="en-US" w:eastAsia="en-US"/>
              </w:rPr>
              <w:t>v</w:t>
            </w:r>
            <w:r>
              <w:rPr>
                <w:i/>
                <w:sz w:val="22"/>
                <w:szCs w:val="22"/>
                <w:lang w:eastAsia="en-US"/>
              </w:rPr>
              <w:t>1:</w:t>
            </w:r>
            <w:r>
              <w:rPr>
                <w:i/>
                <w:sz w:val="22"/>
                <w:szCs w:val="22"/>
                <w:lang w:val="en-US" w:eastAsia="en-US"/>
              </w:rPr>
              <w:t>application</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lawInfoFiltersType</w:t>
            </w:r>
            <w:r>
              <w:rPr>
                <w:sz w:val="22"/>
                <w:szCs w:val="22"/>
                <w:lang w:eastAsia="en-US"/>
              </w:rPr>
              <w:t xml:space="preserve">) (разделы </w:t>
            </w:r>
            <w:r>
              <w:t>3.3.88, 3.3.89)</w:t>
            </w:r>
            <w:r>
              <w:rPr>
                <w:sz w:val="22"/>
                <w:szCs w:val="22"/>
                <w:lang w:eastAsia="en-US"/>
              </w:rPr>
              <w:t>.</w:t>
            </w:r>
          </w:p>
          <w:p>
            <w:pPr>
              <w:pStyle w:val="af1"/>
              <w:spacing w:line="240" w:lineRule="auto"/>
              <w:ind w:left="-42" w:firstLine="0"/>
              <w:jc w:val="left"/>
              <w:rPr>
                <w:sz w:val="22"/>
                <w:szCs w:val="22"/>
                <w:lang w:eastAsia="en-US"/>
              </w:rPr>
            </w:pPr>
          </w:p>
          <w:p>
            <w:pPr>
              <w:pStyle w:val="af1"/>
              <w:spacing w:line="240" w:lineRule="auto"/>
              <w:ind w:left="-42" w:firstLine="0"/>
              <w:jc w:val="left"/>
              <w:rPr>
                <w:sz w:val="22"/>
                <w:szCs w:val="22"/>
                <w:lang w:eastAsia="en-US"/>
              </w:rPr>
            </w:pPr>
            <w:r>
              <w:rPr>
                <w:sz w:val="22"/>
                <w:szCs w:val="22"/>
                <w:lang w:eastAsia="en-US"/>
              </w:rPr>
              <w:t xml:space="preserve">Добавление сокращенного наименования нормативно-правового акта (параметр </w:t>
            </w:r>
            <w:r>
              <w:rPr>
                <w:i/>
                <w:sz w:val="22"/>
                <w:szCs w:val="22"/>
                <w:lang w:val="en-US" w:eastAsia="en-US"/>
              </w:rPr>
              <w:t>v</w:t>
            </w:r>
            <w:r>
              <w:rPr>
                <w:i/>
                <w:sz w:val="22"/>
                <w:szCs w:val="22"/>
                <w:lang w:eastAsia="en-US"/>
              </w:rPr>
              <w:t>1:</w:t>
            </w:r>
            <w:r>
              <w:rPr>
                <w:i/>
                <w:sz w:val="22"/>
                <w:szCs w:val="22"/>
                <w:lang w:val="en-US" w:eastAsia="en-US"/>
              </w:rPr>
              <w:t>shortName</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lawInfoType</w:t>
            </w:r>
            <w:r>
              <w:rPr>
                <w:sz w:val="22"/>
                <w:szCs w:val="22"/>
                <w:lang w:eastAsia="en-US"/>
              </w:rPr>
              <w:t>) (раздел</w:t>
            </w:r>
            <w:r>
              <w:t xml:space="preserve"> 3.3.89)</w:t>
            </w:r>
            <w:r>
              <w:rPr>
                <w:sz w:val="22"/>
                <w:szCs w:val="22"/>
                <w:lang w:eastAsia="en-US"/>
              </w:rPr>
              <w:t>.</w:t>
            </w:r>
          </w:p>
          <w:p>
            <w:pPr>
              <w:pStyle w:val="af1"/>
              <w:spacing w:line="240" w:lineRule="auto"/>
              <w:ind w:left="-42" w:firstLine="0"/>
              <w:jc w:val="left"/>
              <w:rPr>
                <w:sz w:val="22"/>
                <w:szCs w:val="22"/>
                <w:lang w:eastAsia="en-US"/>
              </w:rPr>
            </w:pPr>
          </w:p>
          <w:p>
            <w:pPr>
              <w:pStyle w:val="af1"/>
              <w:spacing w:line="240" w:lineRule="auto"/>
              <w:ind w:left="-42" w:firstLine="0"/>
              <w:jc w:val="left"/>
              <w:rPr>
                <w:sz w:val="22"/>
                <w:szCs w:val="22"/>
                <w:lang w:eastAsia="en-US"/>
              </w:rPr>
            </w:pPr>
            <w:r>
              <w:rPr>
                <w:sz w:val="22"/>
                <w:szCs w:val="22"/>
                <w:lang w:eastAsia="en-US"/>
              </w:rPr>
              <w:t xml:space="preserve">Добавление сокращенного наименования организации (параметр </w:t>
            </w:r>
            <w:r>
              <w:rPr>
                <w:i/>
                <w:sz w:val="22"/>
                <w:szCs w:val="22"/>
                <w:lang w:val="en-US" w:eastAsia="en-US"/>
              </w:rPr>
              <w:t>v</w:t>
            </w:r>
            <w:r>
              <w:rPr>
                <w:i/>
                <w:sz w:val="22"/>
                <w:szCs w:val="22"/>
                <w:lang w:eastAsia="en-US"/>
              </w:rPr>
              <w:t>1:</w:t>
            </w:r>
            <w:r>
              <w:rPr>
                <w:i/>
                <w:sz w:val="22"/>
                <w:szCs w:val="22"/>
                <w:lang w:val="en-US" w:eastAsia="en-US"/>
              </w:rPr>
              <w:t>shortName</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organizationType</w:t>
            </w:r>
            <w:r>
              <w:rPr>
                <w:sz w:val="22"/>
                <w:szCs w:val="22"/>
                <w:lang w:eastAsia="en-US"/>
              </w:rPr>
              <w:t>) (раздел</w:t>
            </w:r>
            <w:r>
              <w:t xml:space="preserve"> 3.3.84)</w:t>
            </w:r>
            <w:r>
              <w:rPr>
                <w:sz w:val="22"/>
                <w:szCs w:val="22"/>
                <w:lang w:eastAsia="en-US"/>
              </w:rPr>
              <w:t>.</w:t>
            </w:r>
          </w:p>
          <w:p>
            <w:pPr>
              <w:pStyle w:val="af1"/>
              <w:spacing w:line="240" w:lineRule="auto"/>
              <w:ind w:left="-42" w:firstLine="0"/>
              <w:jc w:val="left"/>
              <w:rPr>
                <w:sz w:val="22"/>
                <w:szCs w:val="22"/>
                <w:lang w:eastAsia="en-US"/>
              </w:rPr>
            </w:pPr>
          </w:p>
          <w:p>
            <w:pPr>
              <w:pStyle w:val="af1"/>
              <w:spacing w:line="240" w:lineRule="auto"/>
              <w:ind w:left="-42" w:firstLine="0"/>
              <w:jc w:val="left"/>
              <w:rPr>
                <w:sz w:val="22"/>
                <w:szCs w:val="22"/>
                <w:lang w:eastAsia="en-US"/>
              </w:rPr>
            </w:pPr>
            <w:r>
              <w:rPr>
                <w:sz w:val="22"/>
                <w:szCs w:val="22"/>
                <w:lang w:eastAsia="en-US"/>
              </w:rPr>
              <w:lastRenderedPageBreak/>
              <w:t xml:space="preserve">Удаление параметра </w:t>
            </w:r>
            <w:r>
              <w:rPr>
                <w:i/>
                <w:sz w:val="22"/>
                <w:szCs w:val="22"/>
                <w:lang w:val="en-US" w:eastAsia="en-US"/>
              </w:rPr>
              <w:t>v</w:t>
            </w:r>
            <w:r>
              <w:rPr>
                <w:i/>
                <w:sz w:val="22"/>
                <w:szCs w:val="22"/>
                <w:lang w:eastAsia="en-US"/>
              </w:rPr>
              <w:t>1:</w:t>
            </w:r>
            <w:r>
              <w:rPr>
                <w:i/>
                <w:sz w:val="22"/>
                <w:szCs w:val="22"/>
                <w:lang w:val="en-US" w:eastAsia="en-US"/>
              </w:rPr>
              <w:t>ppoOktmo</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organizationType</w:t>
            </w:r>
            <w:r>
              <w:rPr>
                <w:sz w:val="22"/>
                <w:szCs w:val="22"/>
                <w:lang w:eastAsia="en-US"/>
              </w:rPr>
              <w:t xml:space="preserve">. Выводимое ранее значение параметра </w:t>
            </w:r>
            <w:r>
              <w:rPr>
                <w:i/>
                <w:sz w:val="22"/>
                <w:szCs w:val="22"/>
                <w:lang w:val="en-US" w:eastAsia="en-US"/>
              </w:rPr>
              <w:t>v</w:t>
            </w:r>
            <w:r>
              <w:rPr>
                <w:i/>
                <w:sz w:val="22"/>
                <w:szCs w:val="22"/>
                <w:lang w:eastAsia="en-US"/>
              </w:rPr>
              <w:t>1:</w:t>
            </w:r>
            <w:r>
              <w:rPr>
                <w:i/>
                <w:sz w:val="22"/>
                <w:szCs w:val="22"/>
                <w:lang w:val="en-US" w:eastAsia="en-US"/>
              </w:rPr>
              <w:t>ppoOktmo</w:t>
            </w:r>
            <w:r>
              <w:rPr>
                <w:sz w:val="22"/>
                <w:szCs w:val="22"/>
                <w:lang w:eastAsia="en-US"/>
              </w:rPr>
              <w:t xml:space="preserve"> выводится в </w:t>
            </w:r>
            <w:r>
              <w:rPr>
                <w:i/>
                <w:sz w:val="22"/>
                <w:szCs w:val="22"/>
                <w:lang w:val="en-US" w:eastAsia="en-US"/>
              </w:rPr>
              <w:t>v</w:t>
            </w:r>
            <w:r>
              <w:rPr>
                <w:i/>
                <w:sz w:val="22"/>
                <w:szCs w:val="22"/>
                <w:lang w:eastAsia="en-US"/>
              </w:rPr>
              <w:t>1:</w:t>
            </w:r>
            <w:r>
              <w:rPr>
                <w:i/>
                <w:sz w:val="22"/>
                <w:szCs w:val="22"/>
                <w:lang w:val="en-US" w:eastAsia="en-US"/>
              </w:rPr>
              <w:t>oktmo</w:t>
            </w:r>
            <w:r>
              <w:rPr>
                <w:sz w:val="22"/>
                <w:szCs w:val="22"/>
                <w:lang w:eastAsia="en-US"/>
              </w:rPr>
              <w:t xml:space="preserve">, уточнено описание параметра </w:t>
            </w:r>
            <w:r>
              <w:rPr>
                <w:i/>
                <w:sz w:val="22"/>
                <w:szCs w:val="22"/>
                <w:lang w:val="en-US" w:eastAsia="en-US"/>
              </w:rPr>
              <w:t>v</w:t>
            </w:r>
            <w:r>
              <w:rPr>
                <w:i/>
                <w:sz w:val="22"/>
                <w:szCs w:val="22"/>
                <w:lang w:eastAsia="en-US"/>
              </w:rPr>
              <w:t>1:</w:t>
            </w:r>
            <w:r>
              <w:rPr>
                <w:i/>
                <w:sz w:val="22"/>
                <w:szCs w:val="22"/>
                <w:lang w:val="en-US" w:eastAsia="en-US"/>
              </w:rPr>
              <w:t>oktmo</w:t>
            </w:r>
            <w:r>
              <w:rPr>
                <w:sz w:val="22"/>
                <w:szCs w:val="22"/>
                <w:lang w:eastAsia="en-US"/>
              </w:rPr>
              <w:t xml:space="preserve"> (раздел</w:t>
            </w:r>
            <w:r>
              <w:t>, 3.3.84)</w:t>
            </w:r>
            <w:r>
              <w:rPr>
                <w:sz w:val="22"/>
                <w:szCs w:val="22"/>
                <w:lang w:eastAsia="en-US"/>
              </w:rPr>
              <w:t>.</w:t>
            </w:r>
          </w:p>
          <w:p>
            <w:pPr>
              <w:pStyle w:val="af1"/>
              <w:spacing w:line="240" w:lineRule="auto"/>
              <w:ind w:left="-42" w:firstLine="0"/>
              <w:jc w:val="left"/>
              <w:rPr>
                <w:sz w:val="22"/>
                <w:szCs w:val="22"/>
                <w:lang w:eastAsia="en-US"/>
              </w:rPr>
            </w:pPr>
          </w:p>
          <w:p>
            <w:pPr>
              <w:pStyle w:val="af1"/>
              <w:spacing w:line="240" w:lineRule="auto"/>
              <w:ind w:left="-42" w:firstLine="0"/>
              <w:jc w:val="left"/>
              <w:rPr>
                <w:sz w:val="22"/>
                <w:szCs w:val="22"/>
                <w:lang w:eastAsia="en-US"/>
              </w:rPr>
            </w:pPr>
            <w:r>
              <w:rPr>
                <w:sz w:val="22"/>
                <w:szCs w:val="22"/>
                <w:lang w:eastAsia="en-US"/>
              </w:rPr>
              <w:t xml:space="preserve">Переименование параметра с </w:t>
            </w:r>
            <w:r>
              <w:rPr>
                <w:i/>
                <w:sz w:val="22"/>
                <w:szCs w:val="22"/>
                <w:lang w:val="en-US" w:eastAsia="en-US"/>
              </w:rPr>
              <w:t>v</w:t>
            </w:r>
            <w:r>
              <w:rPr>
                <w:i/>
                <w:sz w:val="22"/>
                <w:szCs w:val="22"/>
                <w:lang w:eastAsia="en-US"/>
              </w:rPr>
              <w:t>1:</w:t>
            </w:r>
            <w:r>
              <w:rPr>
                <w:i/>
                <w:sz w:val="22"/>
                <w:szCs w:val="22"/>
                <w:lang w:val="en-US" w:eastAsia="en-US"/>
              </w:rPr>
              <w:t>budgetClassificationCode</w:t>
            </w:r>
            <w:r>
              <w:rPr>
                <w:sz w:val="22"/>
                <w:szCs w:val="22"/>
                <w:lang w:eastAsia="en-US"/>
              </w:rPr>
              <w:t xml:space="preserve"> на </w:t>
            </w:r>
            <w:r>
              <w:rPr>
                <w:i/>
                <w:sz w:val="22"/>
                <w:szCs w:val="22"/>
                <w:lang w:val="en-US" w:eastAsia="en-US"/>
              </w:rPr>
              <w:t>v</w:t>
            </w:r>
            <w:r>
              <w:rPr>
                <w:i/>
                <w:sz w:val="22"/>
                <w:szCs w:val="22"/>
                <w:lang w:eastAsia="en-US"/>
              </w:rPr>
              <w:t>1:</w:t>
            </w:r>
            <w:r>
              <w:rPr>
                <w:i/>
                <w:sz w:val="22"/>
                <w:szCs w:val="22"/>
                <w:lang w:val="en-US" w:eastAsia="en-US"/>
              </w:rPr>
              <w:t>kbkDepartmentCode</w:t>
            </w:r>
            <w:r>
              <w:rPr>
                <w:i/>
                <w:sz w:val="22"/>
                <w:szCs w:val="22"/>
                <w:lang w:eastAsia="en-US"/>
              </w:rPr>
              <w:t xml:space="preserve"> </w:t>
            </w:r>
            <w:r>
              <w:rPr>
                <w:sz w:val="22"/>
                <w:szCs w:val="22"/>
                <w:lang w:eastAsia="en-US"/>
              </w:rPr>
              <w:t xml:space="preserve">типа </w:t>
            </w:r>
            <w:r>
              <w:rPr>
                <w:i/>
                <w:sz w:val="22"/>
                <w:szCs w:val="22"/>
                <w:lang w:val="en-US" w:eastAsia="en-US"/>
              </w:rPr>
              <w:t>v</w:t>
            </w:r>
            <w:r>
              <w:rPr>
                <w:i/>
                <w:sz w:val="22"/>
                <w:szCs w:val="22"/>
                <w:lang w:eastAsia="en-US"/>
              </w:rPr>
              <w:t>1:</w:t>
            </w:r>
            <w:r>
              <w:rPr>
                <w:i/>
                <w:sz w:val="22"/>
                <w:szCs w:val="22"/>
                <w:lang w:val="en-US" w:eastAsia="en-US"/>
              </w:rPr>
              <w:t>organizationType</w:t>
            </w:r>
            <w:r>
              <w:rPr>
                <w:sz w:val="22"/>
                <w:szCs w:val="22"/>
                <w:lang w:eastAsia="en-US"/>
              </w:rPr>
              <w:t xml:space="preserve"> со сменой типа параметра на </w:t>
            </w:r>
            <w:r>
              <w:rPr>
                <w:i/>
                <w:sz w:val="22"/>
                <w:szCs w:val="22"/>
                <w:lang w:val="en-US" w:eastAsia="en-US"/>
              </w:rPr>
              <w:t>v</w:t>
            </w:r>
            <w:r>
              <w:rPr>
                <w:i/>
                <w:sz w:val="22"/>
                <w:szCs w:val="22"/>
                <w:lang w:eastAsia="en-US"/>
              </w:rPr>
              <w:t>1:</w:t>
            </w:r>
            <w:r>
              <w:rPr>
                <w:i/>
                <w:sz w:val="22"/>
                <w:szCs w:val="22"/>
                <w:lang w:val="en-US" w:eastAsia="en-US"/>
              </w:rPr>
              <w:t>kbkDepartmentCodeType</w:t>
            </w:r>
            <w:r>
              <w:rPr>
                <w:i/>
                <w:sz w:val="22"/>
                <w:szCs w:val="22"/>
                <w:lang w:eastAsia="en-US"/>
              </w:rPr>
              <w:t xml:space="preserve"> </w:t>
            </w:r>
            <w:r>
              <w:rPr>
                <w:sz w:val="22"/>
                <w:szCs w:val="22"/>
                <w:lang w:eastAsia="en-US"/>
              </w:rPr>
              <w:t>(раздел</w:t>
            </w:r>
            <w:r>
              <w:t xml:space="preserve"> 3.3.84)</w:t>
            </w:r>
            <w:r>
              <w:rPr>
                <w:sz w:val="22"/>
                <w:szCs w:val="22"/>
                <w:lang w:eastAsia="en-US"/>
              </w:rPr>
              <w:t>.</w:t>
            </w:r>
          </w:p>
          <w:p>
            <w:pPr>
              <w:pStyle w:val="af1"/>
              <w:spacing w:line="240" w:lineRule="auto"/>
              <w:ind w:left="-42" w:firstLine="0"/>
              <w:jc w:val="left"/>
              <w:rPr>
                <w:sz w:val="22"/>
                <w:szCs w:val="22"/>
                <w:lang w:eastAsia="en-US"/>
              </w:rPr>
            </w:pPr>
          </w:p>
          <w:p>
            <w:pPr>
              <w:pStyle w:val="af1"/>
              <w:spacing w:line="240" w:lineRule="auto"/>
              <w:ind w:left="-42" w:firstLine="0"/>
              <w:jc w:val="left"/>
              <w:rPr>
                <w:sz w:val="22"/>
                <w:szCs w:val="22"/>
                <w:lang w:eastAsia="en-US"/>
              </w:rPr>
            </w:pPr>
            <w:r>
              <w:rPr>
                <w:sz w:val="22"/>
                <w:szCs w:val="22"/>
                <w:lang w:eastAsia="en-US"/>
              </w:rPr>
              <w:t>Изменено пространство имен элементов:</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v1:position</w:t>
            </w:r>
            <w:r>
              <w:rPr>
                <w:sz w:val="22"/>
                <w:szCs w:val="22"/>
                <w:lang w:val="en-US" w:eastAsia="en-US"/>
              </w:rPr>
              <w:t xml:space="preserve"> </w:t>
            </w:r>
            <w:r>
              <w:rPr>
                <w:sz w:val="22"/>
                <w:szCs w:val="22"/>
                <w:lang w:eastAsia="en-US"/>
              </w:rPr>
              <w:t>внутри</w:t>
            </w:r>
            <w:r>
              <w:rPr>
                <w:sz w:val="22"/>
                <w:szCs w:val="22"/>
                <w:lang w:val="en-US" w:eastAsia="en-US"/>
              </w:rPr>
              <w:t xml:space="preserve"> </w:t>
            </w:r>
            <w:r>
              <w:rPr>
                <w:sz w:val="22"/>
                <w:szCs w:val="22"/>
                <w:lang w:eastAsia="en-US"/>
              </w:rPr>
              <w:t>глобальных</w:t>
            </w:r>
            <w:r>
              <w:rPr>
                <w:sz w:val="22"/>
                <w:szCs w:val="22"/>
                <w:lang w:val="en-US" w:eastAsia="en-US"/>
              </w:rPr>
              <w:t xml:space="preserve"> </w:t>
            </w:r>
            <w:r>
              <w:rPr>
                <w:sz w:val="22"/>
                <w:szCs w:val="22"/>
                <w:lang w:eastAsia="en-US"/>
              </w:rPr>
              <w:t>элементов</w:t>
            </w:r>
            <w:r>
              <w:rPr>
                <w:sz w:val="22"/>
                <w:szCs w:val="22"/>
                <w:lang w:val="en-US" w:eastAsia="en-US"/>
              </w:rPr>
              <w:t xml:space="preserve"> </w:t>
            </w:r>
            <w:r>
              <w:rPr>
                <w:i/>
                <w:sz w:val="22"/>
                <w:szCs w:val="22"/>
                <w:lang w:val="en-US" w:eastAsia="en-US"/>
              </w:rPr>
              <w:t>s1:getPositionsResponse</w:t>
            </w:r>
            <w:r>
              <w:rPr>
                <w:sz w:val="22"/>
                <w:szCs w:val="22"/>
                <w:lang w:val="en-US" w:eastAsia="en-US"/>
              </w:rPr>
              <w:t xml:space="preserve"> (3.2.2), </w:t>
            </w:r>
            <w:r>
              <w:rPr>
                <w:i/>
                <w:sz w:val="22"/>
                <w:szCs w:val="22"/>
                <w:lang w:val="en-US" w:eastAsia="en-US"/>
              </w:rPr>
              <w:t>s1:createPositionRequest</w:t>
            </w:r>
            <w:r>
              <w:rPr>
                <w:sz w:val="22"/>
                <w:szCs w:val="22"/>
                <w:lang w:val="en-US" w:eastAsia="en-US"/>
              </w:rPr>
              <w:t xml:space="preserve"> (3.2.3), </w:t>
            </w:r>
            <w:r>
              <w:rPr>
                <w:i/>
                <w:sz w:val="22"/>
                <w:szCs w:val="22"/>
                <w:lang w:val="en-US" w:eastAsia="en-US"/>
              </w:rPr>
              <w:t>s1:updatePositionRequest</w:t>
            </w:r>
            <w:r>
              <w:rPr>
                <w:sz w:val="22"/>
                <w:szCs w:val="22"/>
                <w:lang w:val="en-US" w:eastAsia="en-US"/>
              </w:rPr>
              <w:t xml:space="preserve"> (3.2.5);</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v1:division</w:t>
            </w:r>
            <w:r>
              <w:rPr>
                <w:sz w:val="22"/>
                <w:szCs w:val="22"/>
                <w:lang w:val="en-US" w:eastAsia="en-US"/>
              </w:rPr>
              <w:t xml:space="preserve"> внутри глобальных элементов </w:t>
            </w:r>
            <w:r>
              <w:rPr>
                <w:i/>
                <w:sz w:val="22"/>
                <w:szCs w:val="22"/>
                <w:lang w:val="en-US" w:eastAsia="en-US"/>
              </w:rPr>
              <w:t>s1:getDivisionsResponse</w:t>
            </w:r>
            <w:r>
              <w:rPr>
                <w:sz w:val="22"/>
                <w:szCs w:val="22"/>
                <w:lang w:val="en-US" w:eastAsia="en-US"/>
              </w:rPr>
              <w:t xml:space="preserve"> (3.2.10</w:t>
            </w:r>
            <w:r>
              <w:rPr>
                <w:i/>
                <w:sz w:val="22"/>
                <w:szCs w:val="22"/>
                <w:lang w:val="en-US" w:eastAsia="en-US"/>
              </w:rPr>
              <w:t>), s1:createDivisionRequest</w:t>
            </w:r>
            <w:r>
              <w:rPr>
                <w:sz w:val="22"/>
                <w:szCs w:val="22"/>
                <w:lang w:val="en-US" w:eastAsia="en-US"/>
              </w:rPr>
              <w:t xml:space="preserve"> (3.2.11), </w:t>
            </w:r>
            <w:r>
              <w:rPr>
                <w:i/>
                <w:sz w:val="22"/>
                <w:szCs w:val="22"/>
                <w:lang w:val="en-US" w:eastAsia="en-US"/>
              </w:rPr>
              <w:t>s1:updateDivisionRequest</w:t>
            </w:r>
            <w:r>
              <w:rPr>
                <w:sz w:val="22"/>
                <w:szCs w:val="22"/>
                <w:lang w:val="en-US" w:eastAsia="en-US"/>
              </w:rPr>
              <w:t xml:space="preserve"> (3.2.13);</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v1:employee</w:t>
            </w:r>
            <w:r>
              <w:rPr>
                <w:sz w:val="22"/>
                <w:szCs w:val="22"/>
                <w:lang w:val="en-US" w:eastAsia="en-US"/>
              </w:rPr>
              <w:t xml:space="preserve"> внутри глобальных элементов </w:t>
            </w:r>
            <w:r>
              <w:rPr>
                <w:i/>
                <w:sz w:val="22"/>
                <w:szCs w:val="22"/>
                <w:lang w:val="en-US" w:eastAsia="en-US"/>
              </w:rPr>
              <w:t>s1:getEmployeesResponse</w:t>
            </w:r>
            <w:r>
              <w:rPr>
                <w:sz w:val="22"/>
                <w:szCs w:val="22"/>
                <w:lang w:val="en-US" w:eastAsia="en-US"/>
              </w:rPr>
              <w:t xml:space="preserve"> (3.2.18), </w:t>
            </w:r>
            <w:r>
              <w:rPr>
                <w:i/>
                <w:sz w:val="22"/>
                <w:szCs w:val="22"/>
                <w:lang w:val="en-US" w:eastAsia="en-US"/>
              </w:rPr>
              <w:t>s1:createEmployeeRequest</w:t>
            </w:r>
            <w:r>
              <w:rPr>
                <w:sz w:val="22"/>
                <w:szCs w:val="22"/>
                <w:lang w:val="en-US" w:eastAsia="en-US"/>
              </w:rPr>
              <w:t xml:space="preserve"> (3.2.19), </w:t>
            </w:r>
            <w:r>
              <w:rPr>
                <w:i/>
                <w:sz w:val="22"/>
                <w:szCs w:val="22"/>
                <w:lang w:val="en-US" w:eastAsia="en-US"/>
              </w:rPr>
              <w:t>s1:updateEmployeeRequest</w:t>
            </w:r>
            <w:r>
              <w:rPr>
                <w:sz w:val="22"/>
                <w:szCs w:val="22"/>
                <w:lang w:val="en-US" w:eastAsia="en-US"/>
              </w:rPr>
              <w:t xml:space="preserve"> (3.2.21);</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v1:groupAuditPlanItem</w:t>
            </w:r>
            <w:r>
              <w:rPr>
                <w:sz w:val="22"/>
                <w:szCs w:val="22"/>
                <w:lang w:val="en-US" w:eastAsia="en-US"/>
              </w:rPr>
              <w:t xml:space="preserve">, </w:t>
            </w:r>
            <w:r>
              <w:rPr>
                <w:i/>
                <w:sz w:val="22"/>
                <w:szCs w:val="22"/>
                <w:lang w:val="en-US" w:eastAsia="en-US"/>
              </w:rPr>
              <w:t>v1:controlAuditPlanItem</w:t>
            </w:r>
            <w:r>
              <w:rPr>
                <w:sz w:val="22"/>
                <w:szCs w:val="22"/>
                <w:lang w:val="en-US" w:eastAsia="en-US"/>
              </w:rPr>
              <w:t xml:space="preserve"> внутри глобальных элементов </w:t>
            </w:r>
            <w:r>
              <w:rPr>
                <w:i/>
                <w:sz w:val="22"/>
                <w:szCs w:val="22"/>
                <w:lang w:val="en-US" w:eastAsia="en-US"/>
              </w:rPr>
              <w:t>s1:getControlAuditPlanItemsResponse</w:t>
            </w:r>
            <w:r>
              <w:rPr>
                <w:sz w:val="22"/>
                <w:szCs w:val="22"/>
                <w:lang w:val="en-US" w:eastAsia="en-US"/>
              </w:rPr>
              <w:t xml:space="preserve"> (3.2.26), </w:t>
            </w:r>
            <w:r>
              <w:rPr>
                <w:i/>
                <w:sz w:val="22"/>
                <w:szCs w:val="22"/>
                <w:lang w:val="en-US" w:eastAsia="en-US"/>
              </w:rPr>
              <w:t>s1:createControlAuditPlanItemRequest</w:t>
            </w:r>
            <w:r>
              <w:rPr>
                <w:sz w:val="22"/>
                <w:szCs w:val="22"/>
                <w:lang w:val="en-US" w:eastAsia="en-US"/>
              </w:rPr>
              <w:t xml:space="preserve"> (3.2.27), </w:t>
            </w:r>
            <w:r>
              <w:rPr>
                <w:i/>
                <w:sz w:val="22"/>
                <w:szCs w:val="22"/>
                <w:lang w:val="en-US" w:eastAsia="en-US"/>
              </w:rPr>
              <w:t>s1:updateControlAuditPlanItemRequest</w:t>
            </w:r>
            <w:r>
              <w:rPr>
                <w:sz w:val="22"/>
                <w:szCs w:val="22"/>
                <w:lang w:val="en-US" w:eastAsia="en-US"/>
              </w:rPr>
              <w:t xml:space="preserve"> (3.2.29);</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v1:groupAuditPlanItem</w:t>
            </w:r>
            <w:r>
              <w:rPr>
                <w:sz w:val="22"/>
                <w:szCs w:val="22"/>
                <w:lang w:val="en-US" w:eastAsia="en-US"/>
              </w:rPr>
              <w:t xml:space="preserve">, </w:t>
            </w:r>
            <w:r>
              <w:rPr>
                <w:i/>
                <w:sz w:val="22"/>
                <w:szCs w:val="22"/>
                <w:lang w:val="en-US" w:eastAsia="en-US"/>
              </w:rPr>
              <w:t>v1:analyticalAuditPlanItem</w:t>
            </w:r>
            <w:r>
              <w:rPr>
                <w:sz w:val="22"/>
                <w:szCs w:val="22"/>
                <w:lang w:val="en-US" w:eastAsia="en-US"/>
              </w:rPr>
              <w:t xml:space="preserve"> внутри глобальных элементов </w:t>
            </w:r>
            <w:r>
              <w:rPr>
                <w:i/>
                <w:sz w:val="22"/>
                <w:szCs w:val="22"/>
                <w:lang w:val="en-US" w:eastAsia="en-US"/>
              </w:rPr>
              <w:t>s1:getAnalyticalAuditPlanItemsResponse</w:t>
            </w:r>
            <w:r>
              <w:rPr>
                <w:sz w:val="22"/>
                <w:szCs w:val="22"/>
                <w:lang w:val="en-US" w:eastAsia="en-US"/>
              </w:rPr>
              <w:t xml:space="preserve"> (3.2.34), </w:t>
            </w:r>
            <w:r>
              <w:rPr>
                <w:i/>
                <w:sz w:val="22"/>
                <w:szCs w:val="22"/>
                <w:lang w:val="en-US" w:eastAsia="en-US"/>
              </w:rPr>
              <w:t>s1:createAnalyticalAuditPlanItemRequest</w:t>
            </w:r>
            <w:r>
              <w:rPr>
                <w:sz w:val="22"/>
                <w:szCs w:val="22"/>
                <w:lang w:val="en-US" w:eastAsia="en-US"/>
              </w:rPr>
              <w:t xml:space="preserve"> (3.2.35), </w:t>
            </w:r>
            <w:r>
              <w:rPr>
                <w:i/>
                <w:sz w:val="22"/>
                <w:szCs w:val="22"/>
                <w:lang w:val="en-US" w:eastAsia="en-US"/>
              </w:rPr>
              <w:t>s1:updateAnalyticalAuditPlanItemRequest</w:t>
            </w:r>
            <w:r>
              <w:rPr>
                <w:sz w:val="22"/>
                <w:szCs w:val="22"/>
                <w:lang w:val="en-US" w:eastAsia="en-US"/>
              </w:rPr>
              <w:t xml:space="preserve"> (3.2.37);</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v1:groupAuditPlanItem</w:t>
            </w:r>
            <w:r>
              <w:rPr>
                <w:sz w:val="22"/>
                <w:szCs w:val="22"/>
                <w:lang w:val="en-US" w:eastAsia="en-US"/>
              </w:rPr>
              <w:t xml:space="preserve">, </w:t>
            </w:r>
            <w:r>
              <w:rPr>
                <w:i/>
                <w:sz w:val="22"/>
                <w:szCs w:val="22"/>
                <w:lang w:val="en-US" w:eastAsia="en-US"/>
              </w:rPr>
              <w:t>v1:internalAuditPlanItem</w:t>
            </w:r>
            <w:r>
              <w:rPr>
                <w:sz w:val="22"/>
                <w:szCs w:val="22"/>
                <w:lang w:val="en-US" w:eastAsia="en-US"/>
              </w:rPr>
              <w:t xml:space="preserve"> внутри глобальных элементов </w:t>
            </w:r>
            <w:r>
              <w:rPr>
                <w:i/>
                <w:sz w:val="22"/>
                <w:szCs w:val="22"/>
                <w:lang w:val="en-US" w:eastAsia="en-US"/>
              </w:rPr>
              <w:t>s1:getInternalAuditPlanItemsResponse</w:t>
            </w:r>
            <w:r>
              <w:rPr>
                <w:sz w:val="22"/>
                <w:szCs w:val="22"/>
                <w:lang w:val="en-US" w:eastAsia="en-US"/>
              </w:rPr>
              <w:t xml:space="preserve"> (3.2.42), </w:t>
            </w:r>
            <w:r>
              <w:rPr>
                <w:i/>
                <w:sz w:val="22"/>
                <w:szCs w:val="22"/>
                <w:lang w:val="en-US" w:eastAsia="en-US"/>
              </w:rPr>
              <w:t>s1:createInternalAuditPlanItemRequest</w:t>
            </w:r>
            <w:r>
              <w:rPr>
                <w:sz w:val="22"/>
                <w:szCs w:val="22"/>
                <w:lang w:val="en-US" w:eastAsia="en-US"/>
              </w:rPr>
              <w:t xml:space="preserve"> (3.2.43), </w:t>
            </w:r>
            <w:r>
              <w:rPr>
                <w:i/>
                <w:sz w:val="22"/>
                <w:szCs w:val="22"/>
                <w:lang w:val="en-US" w:eastAsia="en-US"/>
              </w:rPr>
              <w:t>s1:updateInternalAuditPlanItemRequest</w:t>
            </w:r>
            <w:r>
              <w:rPr>
                <w:sz w:val="22"/>
                <w:szCs w:val="22"/>
                <w:lang w:val="en-US" w:eastAsia="en-US"/>
              </w:rPr>
              <w:t xml:space="preserve"> (3.2.45);</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v1:controlAuditing</w:t>
            </w:r>
            <w:r>
              <w:rPr>
                <w:sz w:val="22"/>
                <w:szCs w:val="22"/>
                <w:lang w:val="en-US" w:eastAsia="en-US"/>
              </w:rPr>
              <w:t xml:space="preserve"> внутри глобальных элементов </w:t>
            </w:r>
            <w:r>
              <w:rPr>
                <w:i/>
                <w:sz w:val="22"/>
                <w:szCs w:val="22"/>
                <w:lang w:val="en-US" w:eastAsia="en-US"/>
              </w:rPr>
              <w:t>s1:getControlAuditingsResponse</w:t>
            </w:r>
            <w:r>
              <w:rPr>
                <w:sz w:val="22"/>
                <w:szCs w:val="22"/>
                <w:lang w:val="en-US" w:eastAsia="en-US"/>
              </w:rPr>
              <w:t xml:space="preserve"> (3.2.50), </w:t>
            </w:r>
            <w:r>
              <w:rPr>
                <w:i/>
                <w:sz w:val="22"/>
                <w:szCs w:val="22"/>
                <w:lang w:val="en-US" w:eastAsia="en-US"/>
              </w:rPr>
              <w:t>s1:createControlAuditingRequest</w:t>
            </w:r>
            <w:r>
              <w:rPr>
                <w:sz w:val="22"/>
                <w:szCs w:val="22"/>
                <w:lang w:val="en-US" w:eastAsia="en-US"/>
              </w:rPr>
              <w:t xml:space="preserve"> (3.2.51), </w:t>
            </w:r>
            <w:r>
              <w:rPr>
                <w:i/>
                <w:sz w:val="22"/>
                <w:szCs w:val="22"/>
                <w:lang w:val="en-US" w:eastAsia="en-US"/>
              </w:rPr>
              <w:t>s1:updateControlAuditingRequest</w:t>
            </w:r>
            <w:r>
              <w:rPr>
                <w:sz w:val="22"/>
                <w:szCs w:val="22"/>
                <w:lang w:val="en-US" w:eastAsia="en-US"/>
              </w:rPr>
              <w:t xml:space="preserve"> (3.2.53);</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v1:analyticalAuditing</w:t>
            </w:r>
            <w:r>
              <w:rPr>
                <w:sz w:val="22"/>
                <w:szCs w:val="22"/>
                <w:lang w:val="en-US" w:eastAsia="en-US"/>
              </w:rPr>
              <w:t xml:space="preserve"> внутри глобальных элементов </w:t>
            </w:r>
            <w:r>
              <w:rPr>
                <w:i/>
                <w:sz w:val="22"/>
                <w:szCs w:val="22"/>
                <w:lang w:val="en-US" w:eastAsia="en-US"/>
              </w:rPr>
              <w:t>s1:getAnalyticalAuditingsResponse</w:t>
            </w:r>
            <w:r>
              <w:rPr>
                <w:sz w:val="22"/>
                <w:szCs w:val="22"/>
                <w:lang w:val="en-US" w:eastAsia="en-US"/>
              </w:rPr>
              <w:t xml:space="preserve"> (3.2.58), </w:t>
            </w:r>
            <w:r>
              <w:rPr>
                <w:i/>
                <w:sz w:val="22"/>
                <w:szCs w:val="22"/>
                <w:lang w:val="en-US" w:eastAsia="en-US"/>
              </w:rPr>
              <w:t>s1:createAnalyticalAuditingRequest</w:t>
            </w:r>
            <w:r>
              <w:rPr>
                <w:sz w:val="22"/>
                <w:szCs w:val="22"/>
                <w:lang w:val="en-US" w:eastAsia="en-US"/>
              </w:rPr>
              <w:t xml:space="preserve"> (3.2.59), </w:t>
            </w:r>
            <w:r>
              <w:rPr>
                <w:i/>
                <w:sz w:val="22"/>
                <w:szCs w:val="22"/>
                <w:lang w:val="en-US" w:eastAsia="en-US"/>
              </w:rPr>
              <w:t>s1:updateAnalyticalAuditingRequest</w:t>
            </w:r>
            <w:r>
              <w:rPr>
                <w:sz w:val="22"/>
                <w:szCs w:val="22"/>
                <w:lang w:val="en-US" w:eastAsia="en-US"/>
              </w:rPr>
              <w:t xml:space="preserve"> (3.2.61);</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v1:internalAuditing</w:t>
            </w:r>
            <w:r>
              <w:rPr>
                <w:sz w:val="22"/>
                <w:szCs w:val="22"/>
                <w:lang w:val="en-US" w:eastAsia="en-US"/>
              </w:rPr>
              <w:t xml:space="preserve"> внутри глобальных элементов </w:t>
            </w:r>
            <w:r>
              <w:rPr>
                <w:i/>
                <w:sz w:val="22"/>
                <w:szCs w:val="22"/>
                <w:lang w:val="en-US" w:eastAsia="en-US"/>
              </w:rPr>
              <w:t>s1:getInternalAuditingsResponse</w:t>
            </w:r>
            <w:r>
              <w:rPr>
                <w:sz w:val="22"/>
                <w:szCs w:val="22"/>
                <w:lang w:val="en-US" w:eastAsia="en-US"/>
              </w:rPr>
              <w:t xml:space="preserve"> (3.2.66), </w:t>
            </w:r>
            <w:r>
              <w:rPr>
                <w:i/>
                <w:sz w:val="22"/>
                <w:szCs w:val="22"/>
                <w:lang w:val="en-US" w:eastAsia="en-US"/>
              </w:rPr>
              <w:t>s1:createInternalAuditingRequest</w:t>
            </w:r>
            <w:r>
              <w:rPr>
                <w:sz w:val="22"/>
                <w:szCs w:val="22"/>
                <w:lang w:val="en-US" w:eastAsia="en-US"/>
              </w:rPr>
              <w:t xml:space="preserve"> (3.2.67), </w:t>
            </w:r>
            <w:r>
              <w:rPr>
                <w:i/>
                <w:sz w:val="22"/>
                <w:szCs w:val="22"/>
                <w:lang w:val="en-US" w:eastAsia="en-US"/>
              </w:rPr>
              <w:t xml:space="preserve">s1:updateInternalAuditingRequest </w:t>
            </w:r>
            <w:r>
              <w:rPr>
                <w:sz w:val="22"/>
                <w:szCs w:val="22"/>
                <w:lang w:val="en-US" w:eastAsia="en-US"/>
              </w:rPr>
              <w:t>(3.2.69);</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v1:fileInfo</w:t>
            </w:r>
            <w:r>
              <w:rPr>
                <w:sz w:val="22"/>
                <w:szCs w:val="22"/>
                <w:lang w:val="en-US" w:eastAsia="en-US"/>
              </w:rPr>
              <w:t xml:space="preserve"> внутри глобального элемента </w:t>
            </w:r>
            <w:r>
              <w:rPr>
                <w:i/>
                <w:sz w:val="22"/>
                <w:szCs w:val="22"/>
                <w:lang w:val="en-US" w:eastAsia="en-US"/>
              </w:rPr>
              <w:t>s1:getFileContentRequest</w:t>
            </w:r>
            <w:r>
              <w:rPr>
                <w:sz w:val="22"/>
                <w:szCs w:val="22"/>
                <w:lang w:val="en-US" w:eastAsia="en-US"/>
              </w:rPr>
              <w:t xml:space="preserve"> (3.2.74);</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v1:file</w:t>
            </w:r>
            <w:r>
              <w:rPr>
                <w:sz w:val="22"/>
                <w:szCs w:val="22"/>
                <w:lang w:val="en-US" w:eastAsia="en-US"/>
              </w:rPr>
              <w:t xml:space="preserve"> внутри глобальных элементов </w:t>
            </w:r>
            <w:r>
              <w:rPr>
                <w:i/>
                <w:sz w:val="22"/>
                <w:szCs w:val="22"/>
                <w:lang w:val="en-US" w:eastAsia="en-US"/>
              </w:rPr>
              <w:t>s1:createFileRequest</w:t>
            </w:r>
            <w:r>
              <w:rPr>
                <w:sz w:val="22"/>
                <w:szCs w:val="22"/>
                <w:lang w:val="en-US" w:eastAsia="en-US"/>
              </w:rPr>
              <w:t xml:space="preserve"> (3.2.77), </w:t>
            </w:r>
            <w:r>
              <w:rPr>
                <w:i/>
                <w:sz w:val="22"/>
                <w:szCs w:val="22"/>
                <w:lang w:val="en-US" w:eastAsia="en-US"/>
              </w:rPr>
              <w:t>s1:updateFileRequest</w:t>
            </w:r>
            <w:r>
              <w:rPr>
                <w:sz w:val="22"/>
                <w:szCs w:val="22"/>
                <w:lang w:val="en-US" w:eastAsia="en-US"/>
              </w:rPr>
              <w:t xml:space="preserve"> (3.2.79);</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v1:documentKindInfo</w:t>
            </w:r>
            <w:r>
              <w:rPr>
                <w:sz w:val="22"/>
                <w:szCs w:val="22"/>
                <w:lang w:val="en-US" w:eastAsia="en-US"/>
              </w:rPr>
              <w:t xml:space="preserve"> внутри глобального элемента </w:t>
            </w:r>
            <w:r>
              <w:rPr>
                <w:i/>
                <w:sz w:val="22"/>
                <w:szCs w:val="22"/>
                <w:lang w:val="en-US" w:eastAsia="en-US"/>
              </w:rPr>
              <w:t>s1:getDocumentKindsResponse</w:t>
            </w:r>
            <w:r>
              <w:rPr>
                <w:sz w:val="22"/>
                <w:szCs w:val="22"/>
                <w:lang w:val="en-US" w:eastAsia="en-US"/>
              </w:rPr>
              <w:t xml:space="preserve"> (3.2.84);</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v1:auditReasonInfo</w:t>
            </w:r>
            <w:r>
              <w:rPr>
                <w:sz w:val="22"/>
                <w:szCs w:val="22"/>
                <w:lang w:val="en-US" w:eastAsia="en-US"/>
              </w:rPr>
              <w:t xml:space="preserve"> внутри глобального элемента </w:t>
            </w:r>
            <w:r>
              <w:rPr>
                <w:i/>
                <w:sz w:val="22"/>
                <w:szCs w:val="22"/>
                <w:lang w:val="en-US" w:eastAsia="en-US"/>
              </w:rPr>
              <w:t>s1:</w:t>
            </w:r>
            <w:r>
              <w:rPr>
                <w:sz w:val="22"/>
                <w:szCs w:val="22"/>
                <w:lang w:val="en-US" w:eastAsia="en-US"/>
              </w:rPr>
              <w:t>getAuditReasonsResponse (3.2.86);</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v1:auditMethodInfo</w:t>
            </w:r>
            <w:r>
              <w:rPr>
                <w:sz w:val="22"/>
                <w:szCs w:val="22"/>
                <w:lang w:val="en-US" w:eastAsia="en-US"/>
              </w:rPr>
              <w:t xml:space="preserve"> внутри глобального элемента </w:t>
            </w:r>
            <w:r>
              <w:rPr>
                <w:i/>
                <w:sz w:val="22"/>
                <w:szCs w:val="22"/>
                <w:lang w:val="en-US" w:eastAsia="en-US"/>
              </w:rPr>
              <w:t>s1:getAuditMethodsResponse</w:t>
            </w:r>
            <w:r>
              <w:rPr>
                <w:sz w:val="22"/>
                <w:szCs w:val="22"/>
                <w:lang w:val="en-US" w:eastAsia="en-US"/>
              </w:rPr>
              <w:t xml:space="preserve"> (3.2.88);</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v1:budgetaryFundsKindInfo</w:t>
            </w:r>
            <w:r>
              <w:rPr>
                <w:sz w:val="22"/>
                <w:szCs w:val="22"/>
                <w:lang w:val="en-US" w:eastAsia="en-US"/>
              </w:rPr>
              <w:t xml:space="preserve"> внутри глобального элемента </w:t>
            </w:r>
            <w:r>
              <w:rPr>
                <w:i/>
                <w:sz w:val="22"/>
                <w:szCs w:val="22"/>
                <w:lang w:val="en-US" w:eastAsia="en-US"/>
              </w:rPr>
              <w:t>s1:getBudgetaryFundsKindsResponse</w:t>
            </w:r>
            <w:r>
              <w:rPr>
                <w:sz w:val="22"/>
                <w:szCs w:val="22"/>
                <w:lang w:val="en-US" w:eastAsia="en-US"/>
              </w:rPr>
              <w:t xml:space="preserve"> (3.2.90);</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v1:budgetLevelInfo</w:t>
            </w:r>
            <w:r>
              <w:rPr>
                <w:sz w:val="22"/>
                <w:szCs w:val="22"/>
                <w:lang w:val="en-US" w:eastAsia="en-US"/>
              </w:rPr>
              <w:t xml:space="preserve"> внутри глобального элемента </w:t>
            </w:r>
            <w:r>
              <w:rPr>
                <w:i/>
                <w:sz w:val="22"/>
                <w:szCs w:val="22"/>
                <w:lang w:val="en-US" w:eastAsia="en-US"/>
              </w:rPr>
              <w:t>s1:getBudgetLevelsResponse</w:t>
            </w:r>
            <w:r>
              <w:rPr>
                <w:sz w:val="22"/>
                <w:szCs w:val="22"/>
                <w:lang w:val="en-US" w:eastAsia="en-US"/>
              </w:rPr>
              <w:t xml:space="preserve"> (3.2.92);</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v1:budgetaryMeasureKindInfo</w:t>
            </w:r>
            <w:r>
              <w:rPr>
                <w:sz w:val="22"/>
                <w:szCs w:val="22"/>
                <w:lang w:val="en-US" w:eastAsia="en-US"/>
              </w:rPr>
              <w:t xml:space="preserve"> внутри глобального элемента </w:t>
            </w:r>
            <w:r>
              <w:rPr>
                <w:i/>
                <w:sz w:val="22"/>
                <w:szCs w:val="22"/>
                <w:lang w:val="en-US" w:eastAsia="en-US"/>
              </w:rPr>
              <w:t>s1:getBudgetaryMeasureKindsResponse</w:t>
            </w:r>
            <w:r>
              <w:rPr>
                <w:sz w:val="22"/>
                <w:szCs w:val="22"/>
                <w:lang w:val="en-US" w:eastAsia="en-US"/>
              </w:rPr>
              <w:t xml:space="preserve"> (3.2.94);</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lastRenderedPageBreak/>
              <w:t>v1:budgetaryViolationKindInfo</w:t>
            </w:r>
            <w:r>
              <w:rPr>
                <w:sz w:val="22"/>
                <w:szCs w:val="22"/>
                <w:lang w:val="en-US" w:eastAsia="en-US"/>
              </w:rPr>
              <w:t xml:space="preserve"> внутри глобального элемента </w:t>
            </w:r>
            <w:r>
              <w:rPr>
                <w:i/>
                <w:sz w:val="22"/>
                <w:szCs w:val="22"/>
                <w:lang w:val="en-US" w:eastAsia="en-US"/>
              </w:rPr>
              <w:t>s1:getBudgetaryViolationKindsResponse</w:t>
            </w:r>
            <w:r>
              <w:rPr>
                <w:sz w:val="22"/>
                <w:szCs w:val="22"/>
                <w:lang w:val="en-US" w:eastAsia="en-US"/>
              </w:rPr>
              <w:t xml:space="preserve"> (3.2.96);</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v1:takenMeasureKindInfo</w:t>
            </w:r>
            <w:r>
              <w:rPr>
                <w:sz w:val="22"/>
                <w:szCs w:val="22"/>
                <w:lang w:val="en-US" w:eastAsia="en-US"/>
              </w:rPr>
              <w:t xml:space="preserve"> внутри глобального элемента </w:t>
            </w:r>
            <w:r>
              <w:rPr>
                <w:i/>
                <w:sz w:val="22"/>
                <w:szCs w:val="22"/>
                <w:lang w:val="en-US" w:eastAsia="en-US"/>
              </w:rPr>
              <w:t>s1:getTakenMeasureKindsResponse</w:t>
            </w:r>
            <w:r>
              <w:rPr>
                <w:sz w:val="22"/>
                <w:szCs w:val="22"/>
                <w:lang w:val="en-US" w:eastAsia="en-US"/>
              </w:rPr>
              <w:t xml:space="preserve"> (3.2.98);</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v1:administrativeCaseCessationReasonInfo</w:t>
            </w:r>
            <w:r>
              <w:rPr>
                <w:sz w:val="22"/>
                <w:szCs w:val="22"/>
                <w:lang w:val="en-US" w:eastAsia="en-US"/>
              </w:rPr>
              <w:t xml:space="preserve"> внутри глобального элемента </w:t>
            </w:r>
            <w:r>
              <w:rPr>
                <w:i/>
                <w:sz w:val="22"/>
                <w:szCs w:val="22"/>
                <w:lang w:val="en-US" w:eastAsia="en-US"/>
              </w:rPr>
              <w:t>s1:getAdministrativeCaseCessationReasonsResponse</w:t>
            </w:r>
            <w:r>
              <w:rPr>
                <w:sz w:val="22"/>
                <w:szCs w:val="22"/>
                <w:lang w:val="en-US" w:eastAsia="en-US"/>
              </w:rPr>
              <w:t xml:space="preserve"> (3.2.100);</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v1:administrativeCaseConsiderationResultInfo</w:t>
            </w:r>
            <w:r>
              <w:rPr>
                <w:sz w:val="22"/>
                <w:szCs w:val="22"/>
                <w:lang w:val="en-US" w:eastAsia="en-US"/>
              </w:rPr>
              <w:t xml:space="preserve"> внутри глобального элемента </w:t>
            </w:r>
            <w:r>
              <w:rPr>
                <w:i/>
                <w:sz w:val="22"/>
                <w:szCs w:val="22"/>
                <w:lang w:val="en-US" w:eastAsia="en-US"/>
              </w:rPr>
              <w:t>s1:getAdministrativeCaseConsiderationResultsResponse</w:t>
            </w:r>
            <w:r>
              <w:rPr>
                <w:sz w:val="22"/>
                <w:szCs w:val="22"/>
                <w:lang w:val="en-US" w:eastAsia="en-US"/>
              </w:rPr>
              <w:t xml:space="preserve"> (3.2.102);</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v1:administrativePunishmentKindInfo</w:t>
            </w:r>
            <w:r>
              <w:rPr>
                <w:sz w:val="22"/>
                <w:szCs w:val="22"/>
                <w:lang w:val="en-US" w:eastAsia="en-US"/>
              </w:rPr>
              <w:t xml:space="preserve"> внутри глобального элемента </w:t>
            </w:r>
            <w:r>
              <w:rPr>
                <w:i/>
                <w:sz w:val="22"/>
                <w:szCs w:val="22"/>
                <w:lang w:val="en-US" w:eastAsia="en-US"/>
              </w:rPr>
              <w:t>s1:getAdministrativePunishmentKindsResponse</w:t>
            </w:r>
            <w:r>
              <w:rPr>
                <w:sz w:val="22"/>
                <w:szCs w:val="22"/>
                <w:lang w:val="en-US" w:eastAsia="en-US"/>
              </w:rPr>
              <w:t xml:space="preserve"> (3.2.104);</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v1:lawEnforcementAgencyResponseStatusInfo</w:t>
            </w:r>
            <w:r>
              <w:rPr>
                <w:sz w:val="22"/>
                <w:szCs w:val="22"/>
                <w:lang w:val="en-US" w:eastAsia="en-US"/>
              </w:rPr>
              <w:t xml:space="preserve"> внутри глобального элемента </w:t>
            </w:r>
            <w:r>
              <w:rPr>
                <w:i/>
                <w:sz w:val="22"/>
                <w:szCs w:val="22"/>
                <w:lang w:val="en-US" w:eastAsia="en-US"/>
              </w:rPr>
              <w:t>s1:getLawEnforcementAgencyResponseStatusesResponse</w:t>
            </w:r>
            <w:r>
              <w:rPr>
                <w:sz w:val="22"/>
                <w:szCs w:val="22"/>
                <w:lang w:val="en-US" w:eastAsia="en-US"/>
              </w:rPr>
              <w:t xml:space="preserve"> (3.2.106);</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v1:organization</w:t>
            </w:r>
            <w:r>
              <w:rPr>
                <w:sz w:val="22"/>
                <w:szCs w:val="22"/>
                <w:lang w:val="en-US" w:eastAsia="en-US"/>
              </w:rPr>
              <w:t xml:space="preserve"> внутри глобального элемента </w:t>
            </w:r>
            <w:r>
              <w:rPr>
                <w:i/>
                <w:sz w:val="22"/>
                <w:szCs w:val="22"/>
                <w:lang w:val="en-US" w:eastAsia="en-US"/>
              </w:rPr>
              <w:t>s1:getOrganizationsResponse</w:t>
            </w:r>
            <w:r>
              <w:rPr>
                <w:sz w:val="22"/>
                <w:szCs w:val="22"/>
                <w:lang w:val="en-US" w:eastAsia="en-US"/>
              </w:rPr>
              <w:t xml:space="preserve"> (3.2.108);</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v1:violationGroupInfo</w:t>
            </w:r>
            <w:r>
              <w:rPr>
                <w:sz w:val="22"/>
                <w:szCs w:val="22"/>
                <w:lang w:val="en-US" w:eastAsia="en-US"/>
              </w:rPr>
              <w:t xml:space="preserve">, </w:t>
            </w:r>
            <w:r>
              <w:rPr>
                <w:i/>
                <w:sz w:val="22"/>
                <w:szCs w:val="22"/>
                <w:lang w:val="en-US" w:eastAsia="en-US"/>
              </w:rPr>
              <w:t>v1:violationTypeInfo</w:t>
            </w:r>
            <w:r>
              <w:rPr>
                <w:sz w:val="22"/>
                <w:szCs w:val="22"/>
                <w:lang w:val="en-US" w:eastAsia="en-US"/>
              </w:rPr>
              <w:t xml:space="preserve"> внутри глобального элемента </w:t>
            </w:r>
            <w:r>
              <w:rPr>
                <w:i/>
                <w:sz w:val="22"/>
                <w:szCs w:val="22"/>
                <w:lang w:val="en-US" w:eastAsia="en-US"/>
              </w:rPr>
              <w:t>s1:getViolationTypesResponse</w:t>
            </w:r>
            <w:r>
              <w:rPr>
                <w:sz w:val="22"/>
                <w:szCs w:val="22"/>
                <w:lang w:val="en-US" w:eastAsia="en-US"/>
              </w:rPr>
              <w:t xml:space="preserve"> (3.2.110);</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v1:lawInfo</w:t>
            </w:r>
            <w:r>
              <w:rPr>
                <w:sz w:val="22"/>
                <w:szCs w:val="22"/>
                <w:lang w:val="en-US" w:eastAsia="en-US"/>
              </w:rPr>
              <w:t xml:space="preserve"> внутри глобального элемента </w:t>
            </w:r>
            <w:r>
              <w:rPr>
                <w:i/>
                <w:sz w:val="22"/>
                <w:szCs w:val="22"/>
                <w:lang w:val="en-US" w:eastAsia="en-US"/>
              </w:rPr>
              <w:t>s1:getLawsResponse</w:t>
            </w:r>
            <w:r>
              <w:rPr>
                <w:sz w:val="22"/>
                <w:szCs w:val="22"/>
                <w:lang w:val="en-US" w:eastAsia="en-US"/>
              </w:rPr>
              <w:t xml:space="preserve"> (3.2.112);</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v1:lawApplicationInfo</w:t>
            </w:r>
            <w:r>
              <w:rPr>
                <w:sz w:val="22"/>
                <w:szCs w:val="22"/>
                <w:lang w:val="en-US" w:eastAsia="en-US"/>
              </w:rPr>
              <w:t xml:space="preserve"> внутри глобального элемента </w:t>
            </w:r>
            <w:r>
              <w:rPr>
                <w:i/>
                <w:sz w:val="22"/>
                <w:szCs w:val="22"/>
                <w:lang w:val="en-US" w:eastAsia="en-US"/>
              </w:rPr>
              <w:t>s1:getLawApplicationsResponse</w:t>
            </w:r>
            <w:r>
              <w:rPr>
                <w:sz w:val="22"/>
                <w:szCs w:val="22"/>
                <w:lang w:val="en-US" w:eastAsia="en-US"/>
              </w:rPr>
              <w:t xml:space="preserve"> (3.2.114);</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v1:administrativeDivisionLevelInfo</w:t>
            </w:r>
            <w:r>
              <w:rPr>
                <w:sz w:val="22"/>
                <w:szCs w:val="22"/>
                <w:lang w:val="en-US" w:eastAsia="en-US"/>
              </w:rPr>
              <w:t xml:space="preserve"> внутри глобального элемента </w:t>
            </w:r>
            <w:r>
              <w:rPr>
                <w:i/>
                <w:sz w:val="22"/>
                <w:szCs w:val="22"/>
                <w:lang w:val="en-US" w:eastAsia="en-US"/>
              </w:rPr>
              <w:t>s1:getAdministrativeDivisionLevelsResponse</w:t>
            </w:r>
            <w:r>
              <w:rPr>
                <w:sz w:val="22"/>
                <w:szCs w:val="22"/>
                <w:lang w:val="en-US" w:eastAsia="en-US"/>
              </w:rPr>
              <w:t xml:space="preserve"> (3.2.116);</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v1:lawKindInfo</w:t>
            </w:r>
            <w:r>
              <w:rPr>
                <w:sz w:val="22"/>
                <w:szCs w:val="22"/>
                <w:lang w:val="en-US" w:eastAsia="en-US"/>
              </w:rPr>
              <w:t xml:space="preserve"> внутри глобального элемента </w:t>
            </w:r>
            <w:r>
              <w:rPr>
                <w:i/>
                <w:sz w:val="22"/>
                <w:szCs w:val="22"/>
                <w:lang w:val="en-US" w:eastAsia="en-US"/>
              </w:rPr>
              <w:t>s1:getLawKindsResponse</w:t>
            </w:r>
            <w:r>
              <w:rPr>
                <w:sz w:val="22"/>
                <w:szCs w:val="22"/>
                <w:lang w:val="en-US" w:eastAsia="en-US"/>
              </w:rPr>
              <w:t xml:space="preserve"> (3.2.118);</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v1:unifiedViolationClassInfo</w:t>
            </w:r>
            <w:r>
              <w:rPr>
                <w:sz w:val="22"/>
                <w:szCs w:val="22"/>
                <w:lang w:val="en-US" w:eastAsia="en-US"/>
              </w:rPr>
              <w:t xml:space="preserve"> внутри глобального элемента </w:t>
            </w:r>
            <w:r>
              <w:rPr>
                <w:i/>
                <w:sz w:val="22"/>
                <w:szCs w:val="22"/>
                <w:lang w:val="en-US" w:eastAsia="en-US"/>
              </w:rPr>
              <w:t>s1:getUnifiedViolationClassesResponse</w:t>
            </w:r>
            <w:r>
              <w:rPr>
                <w:sz w:val="22"/>
                <w:szCs w:val="22"/>
                <w:lang w:val="en-US" w:eastAsia="en-US"/>
              </w:rPr>
              <w:t xml:space="preserve"> (3.2.120);</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v1:supervisorKindInfo</w:t>
            </w:r>
            <w:r>
              <w:rPr>
                <w:sz w:val="22"/>
                <w:szCs w:val="22"/>
                <w:lang w:val="en-US" w:eastAsia="en-US"/>
              </w:rPr>
              <w:t xml:space="preserve"> внутри глобального элемента </w:t>
            </w:r>
            <w:r>
              <w:rPr>
                <w:i/>
                <w:sz w:val="22"/>
                <w:szCs w:val="22"/>
                <w:lang w:val="en-US" w:eastAsia="en-US"/>
              </w:rPr>
              <w:t>s1:getSupervisorKindsResponse</w:t>
            </w:r>
            <w:r>
              <w:rPr>
                <w:sz w:val="22"/>
                <w:szCs w:val="22"/>
                <w:lang w:val="en-US" w:eastAsia="en-US"/>
              </w:rPr>
              <w:t xml:space="preserve"> (3.2.122);</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v1:budget</w:t>
            </w:r>
            <w:r>
              <w:rPr>
                <w:sz w:val="22"/>
                <w:szCs w:val="22"/>
                <w:lang w:val="en-US" w:eastAsia="en-US"/>
              </w:rPr>
              <w:t xml:space="preserve"> внутри глобального элемента </w:t>
            </w:r>
            <w:r>
              <w:rPr>
                <w:i/>
                <w:sz w:val="22"/>
                <w:szCs w:val="22"/>
                <w:lang w:val="en-US" w:eastAsia="en-US"/>
              </w:rPr>
              <w:t>s1:getBudgetsResponse</w:t>
            </w:r>
            <w:r>
              <w:rPr>
                <w:sz w:val="22"/>
                <w:szCs w:val="22"/>
                <w:lang w:val="en-US" w:eastAsia="en-US"/>
              </w:rPr>
              <w:t xml:space="preserve"> (3.2.124);</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v1:oktmo</w:t>
            </w:r>
            <w:r>
              <w:rPr>
                <w:sz w:val="22"/>
                <w:szCs w:val="22"/>
                <w:lang w:val="en-US" w:eastAsia="en-US"/>
              </w:rPr>
              <w:t xml:space="preserve"> внутри глобального элемента </w:t>
            </w:r>
            <w:r>
              <w:rPr>
                <w:i/>
                <w:sz w:val="22"/>
                <w:szCs w:val="22"/>
                <w:lang w:val="en-US" w:eastAsia="en-US"/>
              </w:rPr>
              <w:t>s1:getOktmosResponse</w:t>
            </w:r>
            <w:r>
              <w:rPr>
                <w:sz w:val="22"/>
                <w:szCs w:val="22"/>
                <w:lang w:val="en-US" w:eastAsia="en-US"/>
              </w:rPr>
              <w:t xml:space="preserve"> (3.2.126)</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v1:dictionaryInfo</w:t>
            </w:r>
            <w:r>
              <w:rPr>
                <w:sz w:val="22"/>
                <w:szCs w:val="22"/>
                <w:lang w:val="en-US" w:eastAsia="en-US"/>
              </w:rPr>
              <w:t xml:space="preserve"> внутри глобального элемента </w:t>
            </w:r>
            <w:r>
              <w:rPr>
                <w:i/>
                <w:sz w:val="22"/>
                <w:szCs w:val="22"/>
                <w:lang w:val="en-US" w:eastAsia="en-US"/>
              </w:rPr>
              <w:t>s1:getDictionaryInfosResponse</w:t>
            </w:r>
            <w:r>
              <w:rPr>
                <w:sz w:val="22"/>
                <w:szCs w:val="22"/>
                <w:lang w:val="en-US" w:eastAsia="en-US"/>
              </w:rPr>
              <w:t xml:space="preserve"> (3.2.128)</w:t>
            </w:r>
          </w:p>
          <w:p>
            <w:pPr>
              <w:pStyle w:val="af1"/>
              <w:numPr>
                <w:ilvl w:val="0"/>
                <w:numId w:val="30"/>
              </w:numPr>
              <w:tabs>
                <w:tab w:val="left" w:pos="300"/>
              </w:tabs>
              <w:spacing w:line="240" w:lineRule="auto"/>
              <w:ind w:left="34" w:firstLine="0"/>
              <w:jc w:val="left"/>
              <w:rPr>
                <w:sz w:val="22"/>
                <w:szCs w:val="22"/>
                <w:lang w:val="en-US" w:eastAsia="en-US"/>
              </w:rPr>
            </w:pPr>
            <w:r>
              <w:rPr>
                <w:i/>
                <w:sz w:val="22"/>
                <w:szCs w:val="22"/>
                <w:lang w:val="en-US" w:eastAsia="en-US"/>
              </w:rPr>
              <w:t>v1:efficiencyKindInfo</w:t>
            </w:r>
            <w:r>
              <w:rPr>
                <w:sz w:val="22"/>
                <w:szCs w:val="22"/>
                <w:lang w:val="en-US" w:eastAsia="en-US"/>
              </w:rPr>
              <w:t xml:space="preserve"> внутри глобального элемента </w:t>
            </w:r>
            <w:r>
              <w:rPr>
                <w:i/>
                <w:sz w:val="22"/>
                <w:szCs w:val="22"/>
                <w:lang w:val="en-US" w:eastAsia="en-US"/>
              </w:rPr>
              <w:t>s1:getEfficiencyKindsResponse</w:t>
            </w:r>
            <w:r>
              <w:rPr>
                <w:sz w:val="22"/>
                <w:szCs w:val="22"/>
                <w:lang w:val="en-US" w:eastAsia="en-US"/>
              </w:rPr>
              <w:t xml:space="preserve"> (3.2.130)</w:t>
            </w:r>
          </w:p>
          <w:p>
            <w:pPr>
              <w:pStyle w:val="af1"/>
              <w:spacing w:line="240" w:lineRule="auto"/>
              <w:ind w:left="-42"/>
              <w:jc w:val="left"/>
              <w:rPr>
                <w:sz w:val="22"/>
                <w:szCs w:val="22"/>
                <w:lang w:val="en-US" w:eastAsia="en-US"/>
              </w:rPr>
            </w:pPr>
          </w:p>
          <w:p>
            <w:pPr>
              <w:pStyle w:val="af1"/>
              <w:spacing w:line="240" w:lineRule="auto"/>
              <w:ind w:left="-42" w:firstLine="0"/>
              <w:jc w:val="left"/>
              <w:rPr>
                <w:sz w:val="22"/>
                <w:szCs w:val="22"/>
                <w:lang w:eastAsia="en-US"/>
              </w:rPr>
            </w:pPr>
            <w:r>
              <w:rPr>
                <w:sz w:val="22"/>
                <w:szCs w:val="22"/>
                <w:lang w:eastAsia="en-US"/>
              </w:rPr>
              <w:t>Добавление поддержки формата КБК расходов, действовавшего до 01 января 2016 года (разделы 3.3.32, 3.3.116, 3.4).</w:t>
            </w:r>
          </w:p>
          <w:p>
            <w:pPr>
              <w:pStyle w:val="af1"/>
              <w:spacing w:line="240" w:lineRule="auto"/>
              <w:ind w:firstLine="0"/>
              <w:jc w:val="left"/>
              <w:rPr>
                <w:sz w:val="22"/>
                <w:szCs w:val="22"/>
                <w:lang w:eastAsia="en-US"/>
              </w:rPr>
            </w:pPr>
          </w:p>
          <w:p>
            <w:pPr>
              <w:pStyle w:val="af1"/>
              <w:spacing w:line="240" w:lineRule="auto"/>
              <w:ind w:firstLine="0"/>
              <w:jc w:val="left"/>
              <w:rPr>
                <w:i/>
                <w:sz w:val="22"/>
                <w:szCs w:val="22"/>
                <w:lang w:eastAsia="en-US"/>
              </w:rPr>
            </w:pPr>
            <w:r>
              <w:rPr>
                <w:sz w:val="22"/>
                <w:szCs w:val="22"/>
                <w:lang w:eastAsia="en-US"/>
              </w:rPr>
              <w:t xml:space="preserve">Разделение типа </w:t>
            </w:r>
            <w:r>
              <w:rPr>
                <w:i/>
                <w:sz w:val="22"/>
                <w:szCs w:val="22"/>
                <w:lang w:val="en-US" w:eastAsia="en-US"/>
              </w:rPr>
              <w:t>v</w:t>
            </w:r>
            <w:r>
              <w:rPr>
                <w:i/>
                <w:sz w:val="22"/>
                <w:szCs w:val="22"/>
                <w:lang w:eastAsia="en-US"/>
              </w:rPr>
              <w:t>1:</w:t>
            </w:r>
            <w:r>
              <w:rPr>
                <w:i/>
                <w:sz w:val="22"/>
                <w:szCs w:val="22"/>
                <w:lang w:val="en-US" w:eastAsia="en-US"/>
              </w:rPr>
              <w:t>groupAuditPlanItemType</w:t>
            </w:r>
            <w:r>
              <w:rPr>
                <w:sz w:val="22"/>
                <w:szCs w:val="22"/>
                <w:lang w:eastAsia="en-US"/>
              </w:rPr>
              <w:t xml:space="preserve"> на два: </w:t>
            </w:r>
            <w:r>
              <w:rPr>
                <w:i/>
                <w:sz w:val="22"/>
                <w:szCs w:val="22"/>
                <w:lang w:val="en-US" w:eastAsia="en-US"/>
              </w:rPr>
              <w:t>v</w:t>
            </w:r>
            <w:r>
              <w:rPr>
                <w:i/>
                <w:sz w:val="22"/>
                <w:szCs w:val="22"/>
                <w:lang w:eastAsia="en-US"/>
              </w:rPr>
              <w:t>1:</w:t>
            </w:r>
            <w:r>
              <w:rPr>
                <w:i/>
                <w:sz w:val="22"/>
                <w:szCs w:val="22"/>
                <w:lang w:val="en-US" w:eastAsia="en-US"/>
              </w:rPr>
              <w:t>publicGroupAuditPlanItemType</w:t>
            </w:r>
            <w:r>
              <w:rPr>
                <w:sz w:val="22"/>
                <w:szCs w:val="22"/>
                <w:lang w:eastAsia="en-US"/>
              </w:rPr>
              <w:t xml:space="preserve"> (3.2.26, 3.2.27, 3.2.29, 3.2.34, 3.2.35, 3.2.37, 3.3.10) и </w:t>
            </w:r>
            <w:r>
              <w:rPr>
                <w:i/>
                <w:sz w:val="22"/>
                <w:szCs w:val="22"/>
                <w:lang w:val="en-US" w:eastAsia="en-US"/>
              </w:rPr>
              <w:t>v</w:t>
            </w:r>
            <w:r>
              <w:rPr>
                <w:i/>
                <w:sz w:val="22"/>
                <w:szCs w:val="22"/>
                <w:lang w:eastAsia="en-US"/>
              </w:rPr>
              <w:t>1:</w:t>
            </w:r>
            <w:r>
              <w:rPr>
                <w:i/>
                <w:sz w:val="22"/>
                <w:szCs w:val="22"/>
                <w:lang w:val="en-US" w:eastAsia="en-US"/>
              </w:rPr>
              <w:t>internalGroupAuditPlanItemType</w:t>
            </w:r>
            <w:r>
              <w:rPr>
                <w:i/>
                <w:sz w:val="22"/>
                <w:szCs w:val="22"/>
                <w:lang w:eastAsia="en-US"/>
              </w:rPr>
              <w:t xml:space="preserve"> </w:t>
            </w:r>
            <w:r>
              <w:rPr>
                <w:sz w:val="22"/>
                <w:szCs w:val="22"/>
                <w:lang w:eastAsia="en-US"/>
              </w:rPr>
              <w:t>(3.2.42, 3.2.43, 3.2.45, 3.3.124).</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Перенесение необязательного параметра </w:t>
            </w:r>
            <w:r>
              <w:rPr>
                <w:i/>
                <w:sz w:val="22"/>
                <w:szCs w:val="22"/>
                <w:lang w:val="en-US" w:eastAsia="en-US"/>
              </w:rPr>
              <w:t>v</w:t>
            </w:r>
            <w:r>
              <w:rPr>
                <w:i/>
                <w:sz w:val="22"/>
                <w:szCs w:val="22"/>
                <w:lang w:eastAsia="en-US"/>
              </w:rPr>
              <w:t>1:</w:t>
            </w:r>
            <w:r>
              <w:rPr>
                <w:i/>
                <w:sz w:val="22"/>
                <w:szCs w:val="22"/>
                <w:lang w:val="en-US" w:eastAsia="en-US"/>
              </w:rPr>
              <w:t>number</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auditPlanItemType</w:t>
            </w:r>
            <w:r>
              <w:rPr>
                <w:sz w:val="22"/>
                <w:szCs w:val="22"/>
                <w:lang w:eastAsia="en-US"/>
              </w:rPr>
              <w:t xml:space="preserve"> (3.3.8) в дочерние типы: </w:t>
            </w:r>
            <w:r>
              <w:rPr>
                <w:i/>
                <w:sz w:val="22"/>
                <w:szCs w:val="22"/>
                <w:lang w:val="en-US" w:eastAsia="en-US"/>
              </w:rPr>
              <w:t>v</w:t>
            </w:r>
            <w:r>
              <w:rPr>
                <w:i/>
                <w:sz w:val="22"/>
                <w:szCs w:val="22"/>
                <w:lang w:eastAsia="en-US"/>
              </w:rPr>
              <w:t>1:</w:t>
            </w:r>
            <w:r>
              <w:rPr>
                <w:i/>
                <w:sz w:val="22"/>
                <w:szCs w:val="22"/>
                <w:lang w:val="en-US" w:eastAsia="en-US"/>
              </w:rPr>
              <w:t>publicGroupAuditPlanItemType</w:t>
            </w:r>
            <w:r>
              <w:rPr>
                <w:sz w:val="22"/>
                <w:szCs w:val="22"/>
                <w:lang w:eastAsia="en-US"/>
              </w:rPr>
              <w:t xml:space="preserve"> (3.3.10), </w:t>
            </w:r>
            <w:r>
              <w:rPr>
                <w:i/>
                <w:sz w:val="22"/>
                <w:szCs w:val="22"/>
                <w:lang w:val="en-US" w:eastAsia="en-US"/>
              </w:rPr>
              <w:t>v</w:t>
            </w:r>
            <w:r>
              <w:rPr>
                <w:i/>
                <w:sz w:val="22"/>
                <w:szCs w:val="22"/>
                <w:lang w:eastAsia="en-US"/>
              </w:rPr>
              <w:t>1:</w:t>
            </w:r>
            <w:r>
              <w:rPr>
                <w:i/>
                <w:sz w:val="22"/>
                <w:szCs w:val="22"/>
                <w:lang w:val="en-US" w:eastAsia="en-US"/>
              </w:rPr>
              <w:t>internalGroupAuditPlanItemType</w:t>
            </w:r>
            <w:r>
              <w:rPr>
                <w:i/>
                <w:sz w:val="22"/>
                <w:szCs w:val="22"/>
                <w:lang w:eastAsia="en-US"/>
              </w:rPr>
              <w:t xml:space="preserve"> </w:t>
            </w:r>
            <w:r>
              <w:rPr>
                <w:sz w:val="22"/>
                <w:szCs w:val="22"/>
                <w:lang w:eastAsia="en-US"/>
              </w:rPr>
              <w:t xml:space="preserve">(3.3.124), </w:t>
            </w:r>
            <w:r>
              <w:rPr>
                <w:i/>
                <w:sz w:val="22"/>
                <w:szCs w:val="22"/>
                <w:lang w:val="en-US" w:eastAsia="en-US"/>
              </w:rPr>
              <w:t>v</w:t>
            </w:r>
            <w:r>
              <w:rPr>
                <w:i/>
                <w:sz w:val="22"/>
                <w:szCs w:val="22"/>
                <w:lang w:eastAsia="en-US"/>
              </w:rPr>
              <w:t>1:</w:t>
            </w:r>
            <w:r>
              <w:rPr>
                <w:i/>
                <w:sz w:val="22"/>
                <w:szCs w:val="22"/>
                <w:lang w:val="en-US" w:eastAsia="en-US"/>
              </w:rPr>
              <w:t>publicAuditPlanItemType</w:t>
            </w:r>
            <w:r>
              <w:rPr>
                <w:sz w:val="22"/>
                <w:szCs w:val="22"/>
                <w:lang w:eastAsia="en-US"/>
              </w:rPr>
              <w:t xml:space="preserve"> (3.3.14) и </w:t>
            </w:r>
            <w:r>
              <w:rPr>
                <w:i/>
                <w:sz w:val="22"/>
                <w:szCs w:val="22"/>
                <w:lang w:val="en-US" w:eastAsia="en-US"/>
              </w:rPr>
              <w:t>v</w:t>
            </w:r>
            <w:r>
              <w:rPr>
                <w:i/>
                <w:sz w:val="22"/>
                <w:szCs w:val="22"/>
                <w:lang w:eastAsia="en-US"/>
              </w:rPr>
              <w:t>1:</w:t>
            </w:r>
            <w:r>
              <w:rPr>
                <w:i/>
                <w:sz w:val="22"/>
                <w:szCs w:val="22"/>
                <w:lang w:val="en-US" w:eastAsia="en-US"/>
              </w:rPr>
              <w:t>internalAuditPlanItemType</w:t>
            </w:r>
            <w:r>
              <w:rPr>
                <w:sz w:val="22"/>
                <w:szCs w:val="22"/>
                <w:lang w:eastAsia="en-US"/>
              </w:rPr>
              <w:t xml:space="preserve"> (3.3.18). В типах  </w:t>
            </w:r>
            <w:r>
              <w:rPr>
                <w:i/>
                <w:sz w:val="22"/>
                <w:szCs w:val="22"/>
                <w:lang w:val="en-US" w:eastAsia="en-US"/>
              </w:rPr>
              <w:t>v</w:t>
            </w:r>
            <w:r>
              <w:rPr>
                <w:i/>
                <w:sz w:val="22"/>
                <w:szCs w:val="22"/>
                <w:lang w:eastAsia="en-US"/>
              </w:rPr>
              <w:t>1:</w:t>
            </w:r>
            <w:r>
              <w:rPr>
                <w:i/>
                <w:sz w:val="22"/>
                <w:szCs w:val="22"/>
                <w:lang w:val="en-US" w:eastAsia="en-US"/>
              </w:rPr>
              <w:t>internalAuditPlanItemType</w:t>
            </w:r>
            <w:r>
              <w:rPr>
                <w:sz w:val="22"/>
                <w:szCs w:val="22"/>
                <w:lang w:eastAsia="en-US"/>
              </w:rPr>
              <w:t xml:space="preserve"> и </w:t>
            </w:r>
            <w:r>
              <w:rPr>
                <w:i/>
                <w:sz w:val="22"/>
                <w:szCs w:val="22"/>
                <w:lang w:val="en-US" w:eastAsia="en-US"/>
              </w:rPr>
              <w:t>v</w:t>
            </w:r>
            <w:r>
              <w:rPr>
                <w:i/>
                <w:sz w:val="22"/>
                <w:szCs w:val="22"/>
                <w:lang w:eastAsia="en-US"/>
              </w:rPr>
              <w:t>1:</w:t>
            </w:r>
            <w:r>
              <w:rPr>
                <w:i/>
                <w:sz w:val="22"/>
                <w:szCs w:val="22"/>
                <w:lang w:val="en-US" w:eastAsia="en-US"/>
              </w:rPr>
              <w:t>internalGroupAuditPlanItemType</w:t>
            </w:r>
            <w:r>
              <w:rPr>
                <w:sz w:val="22"/>
                <w:szCs w:val="22"/>
                <w:lang w:eastAsia="en-US"/>
              </w:rPr>
              <w:t xml:space="preserve"> параметр </w:t>
            </w:r>
            <w:r>
              <w:rPr>
                <w:i/>
                <w:sz w:val="22"/>
                <w:szCs w:val="22"/>
                <w:lang w:val="en-US" w:eastAsia="en-US"/>
              </w:rPr>
              <w:t>v</w:t>
            </w:r>
            <w:r>
              <w:rPr>
                <w:i/>
                <w:sz w:val="22"/>
                <w:szCs w:val="22"/>
                <w:lang w:eastAsia="en-US"/>
              </w:rPr>
              <w:t>1:</w:t>
            </w:r>
            <w:r>
              <w:rPr>
                <w:i/>
                <w:sz w:val="22"/>
                <w:szCs w:val="22"/>
                <w:lang w:val="en-US" w:eastAsia="en-US"/>
              </w:rPr>
              <w:t>number</w:t>
            </w:r>
            <w:r>
              <w:rPr>
                <w:sz w:val="22"/>
                <w:szCs w:val="22"/>
                <w:lang w:eastAsia="en-US"/>
              </w:rPr>
              <w:t xml:space="preserve"> становится обязательным.</w:t>
            </w:r>
          </w:p>
          <w:p>
            <w:pPr>
              <w:pStyle w:val="af1"/>
              <w:spacing w:line="240" w:lineRule="auto"/>
              <w:ind w:firstLine="0"/>
              <w:jc w:val="left"/>
              <w:rPr>
                <w:sz w:val="22"/>
                <w:szCs w:val="22"/>
                <w:lang w:eastAsia="en-US"/>
              </w:rPr>
            </w:pPr>
          </w:p>
          <w:p>
            <w:pPr>
              <w:pStyle w:val="af1"/>
              <w:spacing w:line="240" w:lineRule="auto"/>
              <w:ind w:firstLine="0"/>
              <w:jc w:val="left"/>
              <w:rPr>
                <w:sz w:val="22"/>
                <w:szCs w:val="22"/>
                <w:lang w:val="en-US" w:eastAsia="en-US"/>
              </w:rPr>
            </w:pPr>
            <w:r>
              <w:rPr>
                <w:sz w:val="22"/>
                <w:szCs w:val="22"/>
                <w:lang w:eastAsia="en-US"/>
              </w:rPr>
              <w:t xml:space="preserve">Выделение из типа </w:t>
            </w:r>
            <w:r>
              <w:rPr>
                <w:i/>
                <w:sz w:val="22"/>
                <w:szCs w:val="22"/>
                <w:lang w:val="en-US" w:eastAsia="en-US"/>
              </w:rPr>
              <w:t>v</w:t>
            </w:r>
            <w:r>
              <w:rPr>
                <w:i/>
                <w:sz w:val="22"/>
                <w:szCs w:val="22"/>
                <w:lang w:eastAsia="en-US"/>
              </w:rPr>
              <w:t>1:</w:t>
            </w:r>
            <w:r>
              <w:rPr>
                <w:i/>
                <w:sz w:val="22"/>
                <w:szCs w:val="22"/>
                <w:lang w:val="en-US" w:eastAsia="en-US"/>
              </w:rPr>
              <w:t>auditeeType</w:t>
            </w:r>
            <w:r>
              <w:rPr>
                <w:i/>
                <w:sz w:val="22"/>
                <w:szCs w:val="22"/>
                <w:lang w:eastAsia="en-US"/>
              </w:rPr>
              <w:t xml:space="preserve"> </w:t>
            </w:r>
            <w:r>
              <w:rPr>
                <w:sz w:val="22"/>
                <w:szCs w:val="22"/>
                <w:lang w:eastAsia="en-US"/>
              </w:rPr>
              <w:t xml:space="preserve">(3.3.15), ставшего абстрактным, двух отдельных: </w:t>
            </w:r>
            <w:r>
              <w:rPr>
                <w:i/>
                <w:sz w:val="22"/>
                <w:szCs w:val="22"/>
                <w:lang w:val="en-US" w:eastAsia="en-US"/>
              </w:rPr>
              <w:t>v</w:t>
            </w:r>
            <w:r>
              <w:rPr>
                <w:i/>
                <w:sz w:val="22"/>
                <w:szCs w:val="22"/>
                <w:lang w:eastAsia="en-US"/>
              </w:rPr>
              <w:t>1:</w:t>
            </w:r>
            <w:r>
              <w:rPr>
                <w:i/>
                <w:sz w:val="22"/>
                <w:szCs w:val="22"/>
                <w:lang w:val="en-US" w:eastAsia="en-US"/>
              </w:rPr>
              <w:t>publicAuditeeType</w:t>
            </w:r>
            <w:r>
              <w:rPr>
                <w:sz w:val="22"/>
                <w:szCs w:val="22"/>
                <w:lang w:eastAsia="en-US"/>
              </w:rPr>
              <w:t xml:space="preserve"> (3.3.122) и </w:t>
            </w:r>
            <w:r>
              <w:rPr>
                <w:i/>
                <w:sz w:val="22"/>
                <w:szCs w:val="22"/>
                <w:lang w:val="en-US" w:eastAsia="en-US"/>
              </w:rPr>
              <w:t>v</w:t>
            </w:r>
            <w:r>
              <w:rPr>
                <w:i/>
                <w:sz w:val="22"/>
                <w:szCs w:val="22"/>
                <w:lang w:eastAsia="en-US"/>
              </w:rPr>
              <w:t>1:</w:t>
            </w:r>
            <w:r>
              <w:rPr>
                <w:i/>
                <w:sz w:val="22"/>
                <w:szCs w:val="22"/>
                <w:lang w:val="en-US" w:eastAsia="en-US"/>
              </w:rPr>
              <w:t>internalAuditeeType</w:t>
            </w:r>
            <w:r>
              <w:rPr>
                <w:sz w:val="22"/>
                <w:szCs w:val="22"/>
                <w:lang w:eastAsia="en-US"/>
              </w:rPr>
              <w:t xml:space="preserve"> (3.3.123). Замена соответствующих типов в местах использования (3.3.14, 3.3.18, 3.3.22, 3.3.23).</w:t>
            </w:r>
          </w:p>
        </w:tc>
      </w:tr>
      <w:tr>
        <w:tc>
          <w:tcPr>
            <w:tcW w:w="452" w:type="pct"/>
          </w:tcPr>
          <w:p>
            <w:pPr>
              <w:pStyle w:val="af1"/>
              <w:spacing w:line="360" w:lineRule="auto"/>
              <w:ind w:firstLine="0"/>
              <w:rPr>
                <w:sz w:val="22"/>
                <w:szCs w:val="22"/>
              </w:rPr>
            </w:pPr>
            <w:r>
              <w:rPr>
                <w:sz w:val="22"/>
                <w:szCs w:val="22"/>
              </w:rPr>
              <w:lastRenderedPageBreak/>
              <w:t>1.4.0</w:t>
            </w:r>
          </w:p>
        </w:tc>
        <w:tc>
          <w:tcPr>
            <w:tcW w:w="682" w:type="pct"/>
          </w:tcPr>
          <w:p>
            <w:pPr>
              <w:pStyle w:val="af1"/>
              <w:spacing w:line="360" w:lineRule="auto"/>
              <w:ind w:firstLine="0"/>
              <w:jc w:val="left"/>
              <w:rPr>
                <w:sz w:val="22"/>
                <w:lang w:val="en-US" w:eastAsia="en-US"/>
              </w:rPr>
            </w:pPr>
            <w:r>
              <w:rPr>
                <w:sz w:val="22"/>
                <w:lang w:val="en-US" w:eastAsia="en-US"/>
              </w:rPr>
              <w:t>20.11.2017</w:t>
            </w:r>
          </w:p>
        </w:tc>
        <w:tc>
          <w:tcPr>
            <w:tcW w:w="3866" w:type="pct"/>
          </w:tcPr>
          <w:p>
            <w:pPr>
              <w:pStyle w:val="af1"/>
              <w:spacing w:line="240" w:lineRule="auto"/>
              <w:ind w:firstLine="0"/>
              <w:jc w:val="left"/>
              <w:rPr>
                <w:sz w:val="22"/>
                <w:szCs w:val="22"/>
                <w:lang w:eastAsia="en-US"/>
              </w:rPr>
            </w:pPr>
            <w:r>
              <w:rPr>
                <w:sz w:val="22"/>
                <w:szCs w:val="22"/>
                <w:lang w:eastAsia="en-US"/>
              </w:rPr>
              <w:t xml:space="preserve"> Добавление простого типа </w:t>
            </w:r>
            <w:r>
              <w:rPr>
                <w:i/>
                <w:sz w:val="22"/>
                <w:szCs w:val="22"/>
                <w:lang w:val="en-US" w:eastAsia="en-US"/>
              </w:rPr>
              <w:t>v</w:t>
            </w:r>
            <w:r>
              <w:rPr>
                <w:i/>
                <w:sz w:val="22"/>
                <w:szCs w:val="22"/>
                <w:lang w:eastAsia="en-US"/>
              </w:rPr>
              <w:t>1:</w:t>
            </w:r>
            <w:r>
              <w:rPr>
                <w:i/>
                <w:sz w:val="22"/>
                <w:szCs w:val="22"/>
                <w:lang w:val="en-US" w:eastAsia="en-US"/>
              </w:rPr>
              <w:t>nonEmptyString</w:t>
            </w:r>
            <w:r>
              <w:rPr>
                <w:i/>
                <w:sz w:val="22"/>
                <w:szCs w:val="22"/>
                <w:lang w:eastAsia="en-US"/>
              </w:rPr>
              <w:t>50</w:t>
            </w:r>
            <w:r>
              <w:rPr>
                <w:i/>
                <w:sz w:val="22"/>
                <w:szCs w:val="22"/>
                <w:lang w:val="en-US" w:eastAsia="en-US"/>
              </w:rPr>
              <w:t>Type</w:t>
            </w:r>
            <w:r>
              <w:rPr>
                <w:sz w:val="22"/>
                <w:szCs w:val="22"/>
                <w:lang w:eastAsia="en-US"/>
              </w:rPr>
              <w:t xml:space="preserve"> (3.4)</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lastRenderedPageBreak/>
              <w:t>Добавление нижеследующих вспомогательных операций для выгрузки и загрузки данных с соответствующими типами данных (разделы 1.5, 2.83 – 2.96, 3.2.149 – 3.2.164, 3.3.126 – 3.3.128, 3.4, 3.4.20 – 3.4.21):</w:t>
            </w:r>
          </w:p>
          <w:p>
            <w:pPr>
              <w:pStyle w:val="af1"/>
              <w:numPr>
                <w:ilvl w:val="0"/>
                <w:numId w:val="27"/>
              </w:numPr>
              <w:spacing w:line="240" w:lineRule="auto"/>
              <w:ind w:left="318"/>
              <w:jc w:val="left"/>
              <w:rPr>
                <w:i/>
                <w:sz w:val="22"/>
                <w:szCs w:val="22"/>
                <w:lang w:eastAsia="en-US"/>
              </w:rPr>
            </w:pPr>
            <w:r>
              <w:rPr>
                <w:i/>
                <w:color w:val="000000"/>
                <w:sz w:val="22"/>
                <w:szCs w:val="22"/>
                <w:lang w:val="en-US"/>
              </w:rPr>
              <w:t>GetOrganizationAuthorities</w:t>
            </w:r>
          </w:p>
          <w:p>
            <w:pPr>
              <w:pStyle w:val="af1"/>
              <w:numPr>
                <w:ilvl w:val="0"/>
                <w:numId w:val="27"/>
              </w:numPr>
              <w:spacing w:line="240" w:lineRule="auto"/>
              <w:ind w:left="318"/>
              <w:jc w:val="left"/>
              <w:rPr>
                <w:i/>
                <w:sz w:val="22"/>
                <w:szCs w:val="22"/>
                <w:lang w:eastAsia="en-US"/>
              </w:rPr>
            </w:pPr>
            <w:r>
              <w:rPr>
                <w:i/>
                <w:color w:val="000000"/>
                <w:sz w:val="22"/>
                <w:szCs w:val="22"/>
                <w:lang w:val="en-US"/>
              </w:rPr>
              <w:t>GetAuthorityKinds</w:t>
            </w:r>
          </w:p>
          <w:p>
            <w:pPr>
              <w:pStyle w:val="af1"/>
              <w:numPr>
                <w:ilvl w:val="0"/>
                <w:numId w:val="27"/>
              </w:numPr>
              <w:spacing w:line="240" w:lineRule="auto"/>
              <w:ind w:left="318"/>
              <w:jc w:val="left"/>
              <w:rPr>
                <w:i/>
                <w:sz w:val="22"/>
                <w:szCs w:val="22"/>
                <w:lang w:eastAsia="en-US"/>
              </w:rPr>
            </w:pPr>
            <w:r>
              <w:rPr>
                <w:i/>
                <w:color w:val="000000"/>
                <w:sz w:val="22"/>
                <w:szCs w:val="22"/>
                <w:lang w:val="en-US"/>
              </w:rPr>
              <w:t>GetLawExpertises</w:t>
            </w:r>
          </w:p>
          <w:p>
            <w:pPr>
              <w:pStyle w:val="af1"/>
              <w:numPr>
                <w:ilvl w:val="0"/>
                <w:numId w:val="27"/>
              </w:numPr>
              <w:spacing w:line="240" w:lineRule="auto"/>
              <w:ind w:left="318"/>
              <w:jc w:val="left"/>
              <w:rPr>
                <w:i/>
                <w:sz w:val="22"/>
                <w:szCs w:val="22"/>
                <w:lang w:eastAsia="en-US"/>
              </w:rPr>
            </w:pPr>
            <w:r>
              <w:rPr>
                <w:i/>
                <w:color w:val="000000"/>
                <w:sz w:val="22"/>
                <w:szCs w:val="22"/>
                <w:lang w:val="en-US"/>
              </w:rPr>
              <w:t>GetLawExpertiseProposalConsiderationKinds</w:t>
            </w:r>
          </w:p>
          <w:p>
            <w:pPr>
              <w:pStyle w:val="af1"/>
              <w:numPr>
                <w:ilvl w:val="0"/>
                <w:numId w:val="27"/>
              </w:numPr>
              <w:spacing w:line="240" w:lineRule="auto"/>
              <w:ind w:left="318"/>
              <w:jc w:val="left"/>
              <w:rPr>
                <w:i/>
                <w:sz w:val="22"/>
                <w:szCs w:val="22"/>
                <w:lang w:eastAsia="en-US"/>
              </w:rPr>
            </w:pPr>
            <w:r>
              <w:rPr>
                <w:i/>
                <w:color w:val="000000"/>
                <w:sz w:val="22"/>
                <w:szCs w:val="22"/>
                <w:lang w:val="en-US"/>
              </w:rPr>
              <w:t>GetLawExpertiseResolutionKinds</w:t>
            </w:r>
          </w:p>
          <w:p>
            <w:pPr>
              <w:pStyle w:val="af1"/>
              <w:numPr>
                <w:ilvl w:val="0"/>
                <w:numId w:val="27"/>
              </w:numPr>
              <w:spacing w:line="240" w:lineRule="auto"/>
              <w:ind w:left="318"/>
              <w:jc w:val="left"/>
              <w:rPr>
                <w:i/>
                <w:sz w:val="22"/>
                <w:szCs w:val="22"/>
                <w:lang w:eastAsia="en-US"/>
              </w:rPr>
            </w:pPr>
            <w:r>
              <w:rPr>
                <w:i/>
                <w:color w:val="000000"/>
                <w:sz w:val="22"/>
                <w:szCs w:val="22"/>
                <w:lang w:val="en-US"/>
              </w:rPr>
              <w:t>UpdateLawExpertise</w:t>
            </w:r>
          </w:p>
          <w:p>
            <w:pPr>
              <w:pStyle w:val="af1"/>
              <w:numPr>
                <w:ilvl w:val="0"/>
                <w:numId w:val="27"/>
              </w:numPr>
              <w:spacing w:line="240" w:lineRule="auto"/>
              <w:ind w:left="318"/>
              <w:jc w:val="left"/>
              <w:rPr>
                <w:i/>
                <w:sz w:val="22"/>
                <w:szCs w:val="22"/>
                <w:lang w:eastAsia="en-US"/>
              </w:rPr>
            </w:pPr>
            <w:r>
              <w:rPr>
                <w:i/>
                <w:color w:val="000000"/>
                <w:sz w:val="22"/>
                <w:szCs w:val="22"/>
                <w:lang w:val="en-US"/>
              </w:rPr>
              <w:t>CreateLawExpertise</w:t>
            </w:r>
          </w:p>
          <w:p>
            <w:pPr>
              <w:pStyle w:val="af1"/>
              <w:numPr>
                <w:ilvl w:val="0"/>
                <w:numId w:val="27"/>
              </w:numPr>
              <w:spacing w:line="240" w:lineRule="auto"/>
              <w:ind w:left="318"/>
              <w:jc w:val="left"/>
              <w:rPr>
                <w:i/>
                <w:sz w:val="22"/>
                <w:szCs w:val="22"/>
                <w:lang w:eastAsia="en-US"/>
              </w:rPr>
            </w:pPr>
            <w:r>
              <w:rPr>
                <w:i/>
                <w:color w:val="000000"/>
                <w:sz w:val="22"/>
                <w:szCs w:val="22"/>
                <w:lang w:val="en-US"/>
              </w:rPr>
              <w:t>DeleteLawExpertise</w:t>
            </w:r>
          </w:p>
        </w:tc>
      </w:tr>
      <w:tr>
        <w:tc>
          <w:tcPr>
            <w:tcW w:w="452" w:type="pct"/>
          </w:tcPr>
          <w:p>
            <w:pPr>
              <w:pStyle w:val="af1"/>
              <w:spacing w:line="360" w:lineRule="auto"/>
              <w:ind w:firstLine="0"/>
              <w:rPr>
                <w:sz w:val="22"/>
                <w:szCs w:val="22"/>
              </w:rPr>
            </w:pPr>
            <w:r>
              <w:rPr>
                <w:sz w:val="22"/>
                <w:szCs w:val="22"/>
              </w:rPr>
              <w:lastRenderedPageBreak/>
              <w:t>1.</w:t>
            </w:r>
            <w:r>
              <w:rPr>
                <w:sz w:val="22"/>
                <w:szCs w:val="22"/>
                <w:lang w:val="en-US"/>
              </w:rPr>
              <w:t>5</w:t>
            </w:r>
            <w:r>
              <w:rPr>
                <w:sz w:val="22"/>
                <w:szCs w:val="22"/>
              </w:rPr>
              <w:t>.0</w:t>
            </w:r>
          </w:p>
        </w:tc>
        <w:tc>
          <w:tcPr>
            <w:tcW w:w="682" w:type="pct"/>
          </w:tcPr>
          <w:p>
            <w:pPr>
              <w:pStyle w:val="af1"/>
              <w:spacing w:line="360" w:lineRule="auto"/>
              <w:ind w:firstLine="0"/>
              <w:jc w:val="left"/>
              <w:rPr>
                <w:sz w:val="22"/>
                <w:lang w:val="en-US" w:eastAsia="en-US"/>
              </w:rPr>
            </w:pPr>
            <w:r>
              <w:rPr>
                <w:sz w:val="22"/>
                <w:lang w:val="en-US" w:eastAsia="en-US"/>
              </w:rPr>
              <w:t>25.12.2017</w:t>
            </w:r>
          </w:p>
        </w:tc>
        <w:tc>
          <w:tcPr>
            <w:tcW w:w="3866" w:type="pct"/>
          </w:tcPr>
          <w:p>
            <w:pPr>
              <w:pStyle w:val="af1"/>
              <w:spacing w:line="240" w:lineRule="auto"/>
              <w:ind w:firstLine="0"/>
              <w:jc w:val="left"/>
              <w:rPr>
                <w:sz w:val="22"/>
                <w:szCs w:val="22"/>
                <w:lang w:eastAsia="en-US"/>
              </w:rPr>
            </w:pPr>
            <w:r>
              <w:rPr>
                <w:sz w:val="22"/>
                <w:szCs w:val="22"/>
                <w:lang w:eastAsia="en-US"/>
              </w:rPr>
              <w:t>Добавление нижеследующих вспомогательных операций для выгрузки справочников с соответствующими типами данных (разделы 1.5, 2.66 – 2.74, 3.2.165 – 3.2.190, 3.3.130 – 3.3.145, 3.4, 3.4.22 – 3.4.26):</w:t>
            </w:r>
          </w:p>
          <w:p>
            <w:pPr>
              <w:pStyle w:val="af1"/>
              <w:numPr>
                <w:ilvl w:val="0"/>
                <w:numId w:val="27"/>
              </w:numPr>
              <w:spacing w:line="240" w:lineRule="auto"/>
              <w:ind w:left="322"/>
              <w:jc w:val="left"/>
              <w:rPr>
                <w:i/>
                <w:sz w:val="22"/>
                <w:szCs w:val="22"/>
                <w:lang w:val="en-US" w:eastAsia="en-US"/>
              </w:rPr>
            </w:pPr>
            <w:r>
              <w:rPr>
                <w:i/>
                <w:sz w:val="22"/>
                <w:szCs w:val="22"/>
                <w:lang w:val="en-US" w:eastAsia="en-US"/>
              </w:rPr>
              <w:t>GetBudgetAdministrationKinds</w:t>
            </w:r>
          </w:p>
          <w:p>
            <w:pPr>
              <w:pStyle w:val="af1"/>
              <w:numPr>
                <w:ilvl w:val="0"/>
                <w:numId w:val="27"/>
              </w:numPr>
              <w:spacing w:line="240" w:lineRule="auto"/>
              <w:ind w:left="322"/>
              <w:jc w:val="left"/>
              <w:rPr>
                <w:i/>
                <w:sz w:val="22"/>
                <w:szCs w:val="22"/>
                <w:lang w:val="en-US" w:eastAsia="en-US"/>
              </w:rPr>
            </w:pPr>
            <w:r>
              <w:rPr>
                <w:i/>
                <w:sz w:val="22"/>
                <w:szCs w:val="22"/>
                <w:lang w:val="en-US" w:eastAsia="en-US"/>
              </w:rPr>
              <w:t>GetOrganizationKinds</w:t>
            </w:r>
          </w:p>
          <w:p>
            <w:pPr>
              <w:pStyle w:val="af1"/>
              <w:numPr>
                <w:ilvl w:val="0"/>
                <w:numId w:val="27"/>
              </w:numPr>
              <w:spacing w:line="240" w:lineRule="auto"/>
              <w:ind w:left="322"/>
              <w:jc w:val="left"/>
              <w:rPr>
                <w:i/>
                <w:sz w:val="22"/>
                <w:szCs w:val="22"/>
                <w:lang w:val="en-US" w:eastAsia="en-US"/>
              </w:rPr>
            </w:pPr>
            <w:r>
              <w:rPr>
                <w:i/>
                <w:sz w:val="22"/>
                <w:szCs w:val="22"/>
                <w:lang w:val="en-US" w:eastAsia="en-US"/>
              </w:rPr>
              <w:t>GetOrganizationStatuses</w:t>
            </w:r>
          </w:p>
          <w:p>
            <w:pPr>
              <w:pStyle w:val="af1"/>
              <w:numPr>
                <w:ilvl w:val="0"/>
                <w:numId w:val="27"/>
              </w:numPr>
              <w:spacing w:line="240" w:lineRule="auto"/>
              <w:ind w:left="322"/>
              <w:jc w:val="left"/>
              <w:rPr>
                <w:i/>
                <w:sz w:val="22"/>
                <w:szCs w:val="22"/>
                <w:lang w:val="en-US" w:eastAsia="en-US"/>
              </w:rPr>
            </w:pPr>
            <w:r>
              <w:rPr>
                <w:i/>
                <w:sz w:val="22"/>
                <w:szCs w:val="22"/>
                <w:lang w:val="en-US" w:eastAsia="en-US"/>
              </w:rPr>
              <w:t>GetInstitutionKinds</w:t>
            </w:r>
          </w:p>
          <w:p>
            <w:pPr>
              <w:pStyle w:val="af1"/>
              <w:numPr>
                <w:ilvl w:val="0"/>
                <w:numId w:val="27"/>
              </w:numPr>
              <w:spacing w:line="240" w:lineRule="auto"/>
              <w:ind w:left="322"/>
              <w:jc w:val="left"/>
              <w:rPr>
                <w:i/>
                <w:sz w:val="22"/>
                <w:szCs w:val="22"/>
                <w:lang w:val="en-US" w:eastAsia="en-US"/>
              </w:rPr>
            </w:pPr>
            <w:r>
              <w:rPr>
                <w:i/>
                <w:sz w:val="22"/>
                <w:szCs w:val="22"/>
                <w:lang w:val="en-US" w:eastAsia="en-US"/>
              </w:rPr>
              <w:t>GetRegions</w:t>
            </w:r>
          </w:p>
          <w:p>
            <w:pPr>
              <w:pStyle w:val="af1"/>
              <w:numPr>
                <w:ilvl w:val="0"/>
                <w:numId w:val="27"/>
              </w:numPr>
              <w:spacing w:line="240" w:lineRule="auto"/>
              <w:ind w:left="322"/>
              <w:jc w:val="left"/>
              <w:rPr>
                <w:i/>
                <w:sz w:val="22"/>
                <w:szCs w:val="22"/>
                <w:lang w:val="en-US" w:eastAsia="en-US"/>
              </w:rPr>
            </w:pPr>
            <w:r>
              <w:rPr>
                <w:i/>
                <w:sz w:val="22"/>
                <w:szCs w:val="22"/>
                <w:lang w:val="en-US" w:eastAsia="en-US"/>
              </w:rPr>
              <w:t>GetAdministrativeDivisionKinds</w:t>
            </w:r>
          </w:p>
          <w:p>
            <w:pPr>
              <w:pStyle w:val="af1"/>
              <w:numPr>
                <w:ilvl w:val="0"/>
                <w:numId w:val="27"/>
              </w:numPr>
              <w:spacing w:line="240" w:lineRule="auto"/>
              <w:ind w:left="322"/>
              <w:jc w:val="left"/>
              <w:rPr>
                <w:i/>
                <w:sz w:val="22"/>
                <w:szCs w:val="22"/>
                <w:lang w:val="en-US" w:eastAsia="en-US"/>
              </w:rPr>
            </w:pPr>
            <w:r>
              <w:rPr>
                <w:i/>
                <w:sz w:val="22"/>
                <w:szCs w:val="22"/>
                <w:lang w:val="en-US" w:eastAsia="en-US"/>
              </w:rPr>
              <w:t>GetOkato</w:t>
            </w:r>
          </w:p>
          <w:p>
            <w:pPr>
              <w:pStyle w:val="af1"/>
              <w:numPr>
                <w:ilvl w:val="0"/>
                <w:numId w:val="27"/>
              </w:numPr>
              <w:spacing w:line="240" w:lineRule="auto"/>
              <w:ind w:left="322"/>
              <w:jc w:val="left"/>
              <w:rPr>
                <w:i/>
                <w:sz w:val="22"/>
                <w:szCs w:val="22"/>
                <w:lang w:val="en-US" w:eastAsia="en-US"/>
              </w:rPr>
            </w:pPr>
            <w:r>
              <w:rPr>
                <w:i/>
                <w:sz w:val="22"/>
                <w:szCs w:val="22"/>
                <w:lang w:val="en-US" w:eastAsia="en-US"/>
              </w:rPr>
              <w:t>GetOkfs</w:t>
            </w:r>
          </w:p>
          <w:p>
            <w:pPr>
              <w:pStyle w:val="af1"/>
              <w:numPr>
                <w:ilvl w:val="0"/>
                <w:numId w:val="27"/>
              </w:numPr>
              <w:spacing w:line="240" w:lineRule="auto"/>
              <w:ind w:left="322"/>
              <w:jc w:val="left"/>
              <w:rPr>
                <w:i/>
                <w:sz w:val="22"/>
                <w:szCs w:val="22"/>
                <w:lang w:val="en-US" w:eastAsia="en-US"/>
              </w:rPr>
            </w:pPr>
            <w:r>
              <w:rPr>
                <w:i/>
                <w:sz w:val="22"/>
                <w:szCs w:val="22"/>
                <w:lang w:val="en-US" w:eastAsia="en-US"/>
              </w:rPr>
              <w:t>GetOkogu</w:t>
            </w:r>
          </w:p>
          <w:p>
            <w:pPr>
              <w:pStyle w:val="af1"/>
              <w:numPr>
                <w:ilvl w:val="0"/>
                <w:numId w:val="27"/>
              </w:numPr>
              <w:spacing w:line="240" w:lineRule="auto"/>
              <w:ind w:left="322"/>
              <w:jc w:val="left"/>
              <w:rPr>
                <w:i/>
                <w:sz w:val="22"/>
                <w:szCs w:val="22"/>
                <w:lang w:val="en-US" w:eastAsia="en-US"/>
              </w:rPr>
            </w:pPr>
            <w:r>
              <w:rPr>
                <w:i/>
                <w:sz w:val="22"/>
                <w:szCs w:val="22"/>
                <w:lang w:val="en-US" w:eastAsia="en-US"/>
              </w:rPr>
              <w:t>GetOkopf</w:t>
            </w:r>
          </w:p>
          <w:p>
            <w:pPr>
              <w:pStyle w:val="af1"/>
              <w:numPr>
                <w:ilvl w:val="0"/>
                <w:numId w:val="27"/>
              </w:numPr>
              <w:spacing w:line="240" w:lineRule="auto"/>
              <w:ind w:left="322"/>
              <w:jc w:val="left"/>
              <w:rPr>
                <w:i/>
                <w:sz w:val="22"/>
                <w:szCs w:val="22"/>
                <w:lang w:val="en-US" w:eastAsia="en-US"/>
              </w:rPr>
            </w:pPr>
            <w:r>
              <w:rPr>
                <w:i/>
                <w:sz w:val="22"/>
                <w:szCs w:val="22"/>
                <w:lang w:val="en-US" w:eastAsia="en-US"/>
              </w:rPr>
              <w:t>GetOker</w:t>
            </w:r>
          </w:p>
          <w:p>
            <w:pPr>
              <w:pStyle w:val="af1"/>
              <w:numPr>
                <w:ilvl w:val="0"/>
                <w:numId w:val="27"/>
              </w:numPr>
              <w:spacing w:line="240" w:lineRule="auto"/>
              <w:ind w:left="322"/>
              <w:jc w:val="left"/>
              <w:rPr>
                <w:i/>
                <w:sz w:val="22"/>
                <w:szCs w:val="22"/>
                <w:lang w:val="en-US" w:eastAsia="en-US"/>
              </w:rPr>
            </w:pPr>
            <w:r>
              <w:rPr>
                <w:i/>
                <w:sz w:val="22"/>
                <w:szCs w:val="22"/>
                <w:lang w:val="en-US" w:eastAsia="en-US"/>
              </w:rPr>
              <w:t>GetOksm</w:t>
            </w:r>
          </w:p>
          <w:p>
            <w:pPr>
              <w:pStyle w:val="af1"/>
              <w:numPr>
                <w:ilvl w:val="0"/>
                <w:numId w:val="27"/>
              </w:numPr>
              <w:spacing w:line="240" w:lineRule="auto"/>
              <w:ind w:left="322"/>
              <w:jc w:val="left"/>
              <w:rPr>
                <w:i/>
                <w:sz w:val="22"/>
                <w:szCs w:val="22"/>
                <w:lang w:val="en-US" w:eastAsia="en-US"/>
              </w:rPr>
            </w:pPr>
            <w:r>
              <w:rPr>
                <w:i/>
                <w:sz w:val="22"/>
                <w:szCs w:val="22"/>
                <w:lang w:val="en-US" w:eastAsia="en-US"/>
              </w:rPr>
              <w:t>GetOkved</w:t>
            </w:r>
          </w:p>
          <w:p>
            <w:pPr>
              <w:pStyle w:val="af1"/>
              <w:spacing w:line="240" w:lineRule="auto"/>
              <w:ind w:firstLine="0"/>
              <w:jc w:val="left"/>
              <w:rPr>
                <w:sz w:val="22"/>
                <w:szCs w:val="22"/>
                <w:lang w:eastAsia="en-US"/>
              </w:rPr>
            </w:pPr>
          </w:p>
          <w:p>
            <w:pPr>
              <w:pStyle w:val="af1"/>
              <w:spacing w:line="240" w:lineRule="auto"/>
              <w:ind w:firstLine="0"/>
              <w:jc w:val="left"/>
              <w:rPr>
                <w:sz w:val="22"/>
                <w:szCs w:val="22"/>
                <w:lang w:val="en-US" w:eastAsia="en-US"/>
              </w:rPr>
            </w:pPr>
            <w:r>
              <w:rPr>
                <w:sz w:val="22"/>
                <w:szCs w:val="22"/>
                <w:lang w:eastAsia="en-US"/>
              </w:rPr>
              <w:t>Расширение</w:t>
            </w:r>
            <w:r>
              <w:rPr>
                <w:sz w:val="22"/>
                <w:szCs w:val="22"/>
                <w:lang w:val="en-US" w:eastAsia="en-US"/>
              </w:rPr>
              <w:t xml:space="preserve"> </w:t>
            </w:r>
            <w:r>
              <w:rPr>
                <w:sz w:val="22"/>
                <w:szCs w:val="22"/>
                <w:lang w:eastAsia="en-US"/>
              </w:rPr>
              <w:t>атрибутного</w:t>
            </w:r>
            <w:r>
              <w:rPr>
                <w:sz w:val="22"/>
                <w:szCs w:val="22"/>
                <w:lang w:val="en-US" w:eastAsia="en-US"/>
              </w:rPr>
              <w:t xml:space="preserve"> </w:t>
            </w:r>
            <w:r>
              <w:rPr>
                <w:sz w:val="22"/>
                <w:szCs w:val="22"/>
                <w:lang w:eastAsia="en-US"/>
              </w:rPr>
              <w:t>состава</w:t>
            </w:r>
            <w:r>
              <w:rPr>
                <w:sz w:val="22"/>
                <w:szCs w:val="22"/>
                <w:lang w:val="en-US" w:eastAsia="en-US"/>
              </w:rPr>
              <w:t xml:space="preserve"> </w:t>
            </w:r>
            <w:r>
              <w:rPr>
                <w:i/>
                <w:sz w:val="22"/>
                <w:szCs w:val="22"/>
                <w:lang w:val="en-US" w:eastAsia="en-US"/>
              </w:rPr>
              <w:t>v1:organizationFiltersType</w:t>
            </w:r>
            <w:r>
              <w:rPr>
                <w:sz w:val="22"/>
                <w:szCs w:val="22"/>
                <w:lang w:val="en-US" w:eastAsia="en-US"/>
              </w:rPr>
              <w:t xml:space="preserve"> (3.3.83) </w:t>
            </w:r>
            <w:r>
              <w:rPr>
                <w:sz w:val="22"/>
                <w:szCs w:val="22"/>
                <w:lang w:eastAsia="en-US"/>
              </w:rPr>
              <w:t>и</w:t>
            </w:r>
            <w:r>
              <w:rPr>
                <w:sz w:val="22"/>
                <w:szCs w:val="22"/>
                <w:lang w:val="en-US" w:eastAsia="en-US"/>
              </w:rPr>
              <w:t xml:space="preserve"> </w:t>
            </w:r>
            <w:r>
              <w:rPr>
                <w:i/>
                <w:sz w:val="22"/>
                <w:szCs w:val="22"/>
                <w:lang w:val="en-US" w:eastAsia="en-US"/>
              </w:rPr>
              <w:t>v1:organizationType</w:t>
            </w:r>
            <w:r>
              <w:rPr>
                <w:sz w:val="22"/>
                <w:szCs w:val="22"/>
                <w:lang w:val="en-US" w:eastAsia="en-US"/>
              </w:rPr>
              <w:t xml:space="preserve"> (3.3.84, 3.3.146).</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eastAsia="en-US"/>
              </w:rPr>
            </w:pPr>
            <w:r>
              <w:rPr>
                <w:sz w:val="22"/>
                <w:szCs w:val="22"/>
                <w:lang w:eastAsia="en-US"/>
              </w:rPr>
              <w:t xml:space="preserve">Исключение из атрибутного состава </w:t>
            </w:r>
            <w:r>
              <w:rPr>
                <w:i/>
                <w:sz w:val="22"/>
                <w:szCs w:val="22"/>
                <w:lang w:val="en-US" w:eastAsia="en-US"/>
              </w:rPr>
              <w:t>v</w:t>
            </w:r>
            <w:r>
              <w:rPr>
                <w:i/>
                <w:sz w:val="22"/>
                <w:szCs w:val="22"/>
                <w:lang w:eastAsia="en-US"/>
              </w:rPr>
              <w:t>1:</w:t>
            </w:r>
            <w:r>
              <w:rPr>
                <w:i/>
                <w:sz w:val="22"/>
                <w:szCs w:val="22"/>
                <w:lang w:val="en-US" w:eastAsia="en-US"/>
              </w:rPr>
              <w:t>organizationFiltersType</w:t>
            </w:r>
            <w:r>
              <w:rPr>
                <w:sz w:val="22"/>
                <w:szCs w:val="22"/>
                <w:lang w:eastAsia="en-US"/>
              </w:rPr>
              <w:t xml:space="preserve"> (3.3.83) и </w:t>
            </w:r>
            <w:r>
              <w:rPr>
                <w:i/>
                <w:sz w:val="22"/>
                <w:szCs w:val="22"/>
                <w:lang w:val="en-US" w:eastAsia="en-US"/>
              </w:rPr>
              <w:t>v</w:t>
            </w:r>
            <w:r>
              <w:rPr>
                <w:i/>
                <w:sz w:val="22"/>
                <w:szCs w:val="22"/>
                <w:lang w:eastAsia="en-US"/>
              </w:rPr>
              <w:t>1:</w:t>
            </w:r>
            <w:r>
              <w:rPr>
                <w:i/>
                <w:sz w:val="22"/>
                <w:szCs w:val="22"/>
                <w:lang w:val="en-US" w:eastAsia="en-US"/>
              </w:rPr>
              <w:t>organizationType</w:t>
            </w:r>
            <w:r>
              <w:rPr>
                <w:sz w:val="22"/>
                <w:szCs w:val="22"/>
                <w:lang w:eastAsia="en-US"/>
              </w:rPr>
              <w:t xml:space="preserve"> (3.3.84) параметров </w:t>
            </w:r>
            <w:r>
              <w:rPr>
                <w:sz w:val="22"/>
                <w:szCs w:val="22"/>
                <w:lang w:val="en-US" w:eastAsia="en-US"/>
              </w:rPr>
              <w:t>v</w:t>
            </w:r>
            <w:r>
              <w:rPr>
                <w:sz w:val="22"/>
                <w:szCs w:val="22"/>
                <w:lang w:eastAsia="en-US"/>
              </w:rPr>
              <w:t>1:</w:t>
            </w:r>
            <w:r>
              <w:rPr>
                <w:sz w:val="22"/>
                <w:szCs w:val="22"/>
                <w:lang w:val="en-US" w:eastAsia="en-US"/>
              </w:rPr>
              <w:t>isGabs</w:t>
            </w:r>
            <w:r>
              <w:rPr>
                <w:sz w:val="22"/>
                <w:szCs w:val="22"/>
                <w:lang w:eastAsia="en-US"/>
              </w:rPr>
              <w:t xml:space="preserve"> (можно определить по наличию соотвтествующих полномочий) и </w:t>
            </w:r>
            <w:r>
              <w:rPr>
                <w:sz w:val="22"/>
                <w:szCs w:val="22"/>
                <w:lang w:val="en-US" w:eastAsia="en-US"/>
              </w:rPr>
              <w:t>v</w:t>
            </w:r>
            <w:r>
              <w:rPr>
                <w:sz w:val="22"/>
                <w:szCs w:val="22"/>
                <w:lang w:eastAsia="en-US"/>
              </w:rPr>
              <w:t>1:</w:t>
            </w:r>
            <w:r>
              <w:rPr>
                <w:sz w:val="22"/>
                <w:szCs w:val="22"/>
                <w:lang w:val="en-US" w:eastAsia="en-US"/>
              </w:rPr>
              <w:t>isAuthority</w:t>
            </w:r>
            <w:r>
              <w:rPr>
                <w:sz w:val="22"/>
                <w:szCs w:val="22"/>
                <w:lang w:eastAsia="en-US"/>
              </w:rPr>
              <w:t xml:space="preserve"> (признак, является ли организация органом власти – наличие ОКОГУ).</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Добавление описания типа </w:t>
            </w:r>
            <w:r>
              <w:rPr>
                <w:i/>
                <w:sz w:val="22"/>
                <w:szCs w:val="22"/>
                <w:lang w:val="en-US" w:eastAsia="en-US"/>
              </w:rPr>
              <w:t>v</w:t>
            </w:r>
            <w:r>
              <w:rPr>
                <w:i/>
                <w:sz w:val="22"/>
                <w:szCs w:val="22"/>
                <w:lang w:eastAsia="en-US"/>
              </w:rPr>
              <w:t>1:</w:t>
            </w:r>
            <w:r>
              <w:rPr>
                <w:i/>
                <w:sz w:val="22"/>
                <w:szCs w:val="22"/>
                <w:lang w:val="en-US" w:eastAsia="en-US"/>
              </w:rPr>
              <w:t>authorityType</w:t>
            </w:r>
            <w:r>
              <w:rPr>
                <w:sz w:val="22"/>
                <w:szCs w:val="22"/>
                <w:lang w:eastAsia="en-US"/>
              </w:rPr>
              <w:t xml:space="preserve"> (3.3.129).</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Переименование операции </w:t>
            </w:r>
            <w:r>
              <w:rPr>
                <w:sz w:val="22"/>
                <w:szCs w:val="22"/>
                <w:lang w:val="en-US" w:eastAsia="en-US"/>
              </w:rPr>
              <w:t>GetOktmos</w:t>
            </w:r>
            <w:r>
              <w:rPr>
                <w:sz w:val="22"/>
                <w:szCs w:val="22"/>
                <w:lang w:eastAsia="en-US"/>
              </w:rPr>
              <w:t xml:space="preserve"> в </w:t>
            </w:r>
            <w:r>
              <w:rPr>
                <w:sz w:val="22"/>
                <w:szCs w:val="22"/>
                <w:lang w:val="en-US" w:eastAsia="en-US"/>
              </w:rPr>
              <w:t>GetOktmo</w:t>
            </w:r>
            <w:r>
              <w:rPr>
                <w:sz w:val="22"/>
                <w:szCs w:val="22"/>
                <w:lang w:eastAsia="en-US"/>
              </w:rPr>
              <w:t xml:space="preserve"> (1.5, 2.63.1, 2.63.2, 3.2.125, 3.2.126)</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Переименование операции </w:t>
            </w:r>
            <w:r>
              <w:rPr>
                <w:sz w:val="22"/>
                <w:szCs w:val="22"/>
                <w:lang w:val="en-US" w:eastAsia="en-US"/>
              </w:rPr>
              <w:t>GetKosgus</w:t>
            </w:r>
            <w:r>
              <w:rPr>
                <w:sz w:val="22"/>
                <w:szCs w:val="22"/>
                <w:lang w:eastAsia="en-US"/>
              </w:rPr>
              <w:t xml:space="preserve"> в </w:t>
            </w:r>
            <w:r>
              <w:rPr>
                <w:sz w:val="22"/>
                <w:szCs w:val="22"/>
                <w:lang w:val="en-US" w:eastAsia="en-US"/>
              </w:rPr>
              <w:t>GetKosgu</w:t>
            </w:r>
            <w:r>
              <w:rPr>
                <w:sz w:val="22"/>
                <w:szCs w:val="22"/>
                <w:lang w:eastAsia="en-US"/>
              </w:rPr>
              <w:t xml:space="preserve"> (1.5, 2.74.1, 2.74.2, 3.2.147, 3.2.148)</w:t>
            </w:r>
          </w:p>
          <w:p>
            <w:pPr>
              <w:pStyle w:val="af1"/>
              <w:spacing w:line="240" w:lineRule="auto"/>
              <w:ind w:firstLine="0"/>
              <w:jc w:val="left"/>
              <w:rPr>
                <w:sz w:val="22"/>
                <w:szCs w:val="22"/>
                <w:lang w:eastAsia="en-US"/>
              </w:rPr>
            </w:pPr>
          </w:p>
          <w:p>
            <w:pPr>
              <w:pStyle w:val="af1"/>
              <w:spacing w:line="240" w:lineRule="auto"/>
              <w:ind w:firstLine="0"/>
              <w:jc w:val="left"/>
              <w:rPr>
                <w:sz w:val="22"/>
                <w:szCs w:val="22"/>
                <w:lang w:val="en-US" w:eastAsia="en-US"/>
              </w:rPr>
            </w:pPr>
            <w:r>
              <w:rPr>
                <w:sz w:val="22"/>
                <w:szCs w:val="22"/>
                <w:lang w:eastAsia="en-US"/>
              </w:rPr>
              <w:t>Переименование</w:t>
            </w:r>
            <w:r>
              <w:rPr>
                <w:sz w:val="22"/>
                <w:szCs w:val="22"/>
                <w:lang w:val="en-US" w:eastAsia="en-US"/>
              </w:rPr>
              <w:t xml:space="preserve"> </w:t>
            </w:r>
            <w:r>
              <w:rPr>
                <w:sz w:val="22"/>
                <w:szCs w:val="22"/>
                <w:lang w:eastAsia="en-US"/>
              </w:rPr>
              <w:t>операции</w:t>
            </w:r>
            <w:r>
              <w:rPr>
                <w:sz w:val="22"/>
                <w:szCs w:val="22"/>
                <w:lang w:val="en-US" w:eastAsia="en-US"/>
              </w:rPr>
              <w:t xml:space="preserve"> GetOrganizationAuthorities </w:t>
            </w:r>
            <w:r>
              <w:rPr>
                <w:sz w:val="22"/>
                <w:szCs w:val="22"/>
                <w:lang w:eastAsia="en-US"/>
              </w:rPr>
              <w:t>в</w:t>
            </w:r>
            <w:r>
              <w:rPr>
                <w:sz w:val="22"/>
                <w:szCs w:val="22"/>
                <w:lang w:val="en-US" w:eastAsia="en-US"/>
              </w:rPr>
              <w:t xml:space="preserve"> GetAuthorities (1.5, 2.75.7, 2.75.2, 3.2.149, 3.2.150)</w:t>
            </w:r>
          </w:p>
        </w:tc>
      </w:tr>
      <w:tr>
        <w:tc>
          <w:tcPr>
            <w:tcW w:w="452" w:type="pct"/>
          </w:tcPr>
          <w:p>
            <w:pPr>
              <w:pStyle w:val="af1"/>
              <w:spacing w:line="360" w:lineRule="auto"/>
              <w:ind w:firstLine="0"/>
              <w:rPr>
                <w:sz w:val="22"/>
                <w:szCs w:val="22"/>
                <w:lang w:val="en-US"/>
              </w:rPr>
            </w:pPr>
            <w:r>
              <w:rPr>
                <w:sz w:val="22"/>
                <w:szCs w:val="22"/>
                <w:lang w:val="en-US"/>
              </w:rPr>
              <w:t>1.5.1</w:t>
            </w:r>
          </w:p>
        </w:tc>
        <w:tc>
          <w:tcPr>
            <w:tcW w:w="682" w:type="pct"/>
          </w:tcPr>
          <w:p>
            <w:pPr>
              <w:pStyle w:val="af1"/>
              <w:spacing w:line="360" w:lineRule="auto"/>
              <w:ind w:firstLine="0"/>
              <w:jc w:val="left"/>
              <w:rPr>
                <w:sz w:val="22"/>
                <w:lang w:val="en-US" w:eastAsia="en-US"/>
              </w:rPr>
            </w:pPr>
            <w:r>
              <w:rPr>
                <w:sz w:val="22"/>
                <w:lang w:val="en-US" w:eastAsia="en-US"/>
              </w:rPr>
              <w:t>09.01.2018</w:t>
            </w:r>
          </w:p>
        </w:tc>
        <w:tc>
          <w:tcPr>
            <w:tcW w:w="3866" w:type="pct"/>
          </w:tcPr>
          <w:p>
            <w:pPr>
              <w:pStyle w:val="af1"/>
              <w:spacing w:line="240" w:lineRule="auto"/>
              <w:ind w:firstLine="0"/>
              <w:jc w:val="left"/>
              <w:rPr>
                <w:sz w:val="22"/>
                <w:szCs w:val="22"/>
                <w:lang w:eastAsia="en-US"/>
              </w:rPr>
            </w:pPr>
            <w:r>
              <w:rPr>
                <w:sz w:val="22"/>
                <w:szCs w:val="22"/>
                <w:lang w:eastAsia="en-US"/>
              </w:rPr>
              <w:t>Удаление некорректного подраздела 2.88</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Изменение номера подраздела 2.96 на 2.88 (Получение справочника ОКВЭД).</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Уточнение наименований подразделов 2.88, 2.90 – 2.95.</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Исправление опечатки наименования типа элемента </w:t>
            </w:r>
            <w:r>
              <w:rPr>
                <w:i/>
                <w:sz w:val="22"/>
                <w:szCs w:val="22"/>
                <w:lang w:val="en-US"/>
              </w:rPr>
              <w:t>s</w:t>
            </w:r>
            <w:r>
              <w:rPr>
                <w:i/>
                <w:sz w:val="22"/>
                <w:szCs w:val="22"/>
              </w:rPr>
              <w:t>1:</w:t>
            </w:r>
            <w:r>
              <w:rPr>
                <w:i/>
                <w:sz w:val="22"/>
                <w:szCs w:val="22"/>
                <w:lang w:val="en-US"/>
              </w:rPr>
              <w:t>validityPeriod</w:t>
            </w:r>
            <w:r>
              <w:rPr>
                <w:i/>
                <w:sz w:val="22"/>
                <w:szCs w:val="22"/>
              </w:rPr>
              <w:t xml:space="preserve"> </w:t>
            </w:r>
            <w:r>
              <w:rPr>
                <w:sz w:val="22"/>
                <w:szCs w:val="22"/>
              </w:rPr>
              <w:t>типа</w:t>
            </w:r>
            <w:r>
              <w:rPr>
                <w:i/>
                <w:sz w:val="22"/>
                <w:szCs w:val="22"/>
              </w:rPr>
              <w:t xml:space="preserve"> </w:t>
            </w:r>
            <w:r>
              <w:rPr>
                <w:i/>
                <w:sz w:val="22"/>
                <w:szCs w:val="22"/>
                <w:lang w:val="en-US"/>
              </w:rPr>
              <w:t>s</w:t>
            </w:r>
            <w:r>
              <w:rPr>
                <w:i/>
                <w:sz w:val="22"/>
                <w:szCs w:val="22"/>
              </w:rPr>
              <w:t>1:</w:t>
            </w:r>
            <w:r>
              <w:rPr>
                <w:i/>
                <w:sz w:val="22"/>
                <w:szCs w:val="22"/>
                <w:lang w:val="en-US"/>
              </w:rPr>
              <w:t>auditPlanItemFiltersType</w:t>
            </w:r>
            <w:r>
              <w:rPr>
                <w:sz w:val="22"/>
                <w:szCs w:val="22"/>
              </w:rPr>
              <w:t xml:space="preserve"> (3.3.106)</w:t>
            </w:r>
          </w:p>
        </w:tc>
      </w:tr>
      <w:tr>
        <w:tc>
          <w:tcPr>
            <w:tcW w:w="452" w:type="pct"/>
          </w:tcPr>
          <w:p>
            <w:pPr>
              <w:pStyle w:val="af1"/>
              <w:spacing w:line="360" w:lineRule="auto"/>
              <w:ind w:firstLine="0"/>
              <w:rPr>
                <w:sz w:val="22"/>
                <w:szCs w:val="22"/>
                <w:lang w:val="en-US"/>
              </w:rPr>
            </w:pPr>
            <w:r>
              <w:rPr>
                <w:sz w:val="22"/>
                <w:szCs w:val="22"/>
                <w:lang w:val="en-US"/>
              </w:rPr>
              <w:lastRenderedPageBreak/>
              <w:t>1.5.2</w:t>
            </w:r>
          </w:p>
        </w:tc>
        <w:tc>
          <w:tcPr>
            <w:tcW w:w="682" w:type="pct"/>
          </w:tcPr>
          <w:p>
            <w:pPr>
              <w:pStyle w:val="af1"/>
              <w:spacing w:line="360" w:lineRule="auto"/>
              <w:ind w:firstLine="0"/>
              <w:jc w:val="left"/>
              <w:rPr>
                <w:sz w:val="22"/>
                <w:lang w:val="en-US" w:eastAsia="en-US"/>
              </w:rPr>
            </w:pPr>
            <w:r>
              <w:rPr>
                <w:sz w:val="22"/>
                <w:lang w:val="en-US" w:eastAsia="en-US"/>
              </w:rPr>
              <w:t>15.01.2018</w:t>
            </w:r>
          </w:p>
        </w:tc>
        <w:tc>
          <w:tcPr>
            <w:tcW w:w="3866" w:type="pct"/>
          </w:tcPr>
          <w:p>
            <w:pPr>
              <w:pStyle w:val="af1"/>
              <w:spacing w:line="240" w:lineRule="auto"/>
              <w:ind w:firstLine="0"/>
              <w:jc w:val="left"/>
              <w:rPr>
                <w:sz w:val="22"/>
                <w:szCs w:val="22"/>
                <w:lang w:val="en-US" w:eastAsia="en-US"/>
              </w:rPr>
            </w:pPr>
            <w:r>
              <w:rPr>
                <w:sz w:val="22"/>
                <w:szCs w:val="22"/>
                <w:lang w:eastAsia="en-US"/>
              </w:rPr>
              <w:t>Добавление</w:t>
            </w:r>
            <w:r>
              <w:rPr>
                <w:sz w:val="22"/>
                <w:szCs w:val="22"/>
                <w:lang w:val="en-US" w:eastAsia="en-US"/>
              </w:rPr>
              <w:t xml:space="preserve"> </w:t>
            </w:r>
            <w:r>
              <w:rPr>
                <w:sz w:val="22"/>
                <w:szCs w:val="22"/>
                <w:lang w:eastAsia="en-US"/>
              </w:rPr>
              <w:t>необъявленных</w:t>
            </w:r>
            <w:r>
              <w:rPr>
                <w:sz w:val="22"/>
                <w:szCs w:val="22"/>
                <w:lang w:val="en-US" w:eastAsia="en-US"/>
              </w:rPr>
              <w:t xml:space="preserve"> </w:t>
            </w:r>
            <w:r>
              <w:rPr>
                <w:sz w:val="22"/>
                <w:szCs w:val="22"/>
                <w:lang w:eastAsia="en-US"/>
              </w:rPr>
              <w:t>сокращений</w:t>
            </w:r>
            <w:r>
              <w:rPr>
                <w:sz w:val="22"/>
                <w:szCs w:val="22"/>
                <w:lang w:val="en-US" w:eastAsia="en-US"/>
              </w:rPr>
              <w:t xml:space="preserve"> (1.3).</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val="en-US" w:eastAsia="en-US"/>
              </w:rPr>
            </w:pPr>
            <w:r>
              <w:rPr>
                <w:sz w:val="22"/>
                <w:szCs w:val="22"/>
                <w:lang w:eastAsia="en-US"/>
              </w:rPr>
              <w:t>Замена</w:t>
            </w:r>
            <w:r>
              <w:rPr>
                <w:sz w:val="22"/>
                <w:szCs w:val="22"/>
                <w:lang w:val="en-US" w:eastAsia="en-US"/>
              </w:rPr>
              <w:t xml:space="preserve"> </w:t>
            </w:r>
            <w:r>
              <w:rPr>
                <w:sz w:val="22"/>
                <w:szCs w:val="22"/>
                <w:lang w:eastAsia="en-US"/>
              </w:rPr>
              <w:t>некорректных</w:t>
            </w:r>
            <w:r>
              <w:rPr>
                <w:sz w:val="22"/>
                <w:szCs w:val="22"/>
                <w:lang w:val="en-US" w:eastAsia="en-US"/>
              </w:rPr>
              <w:t xml:space="preserve"> </w:t>
            </w:r>
            <w:r>
              <w:rPr>
                <w:sz w:val="22"/>
                <w:szCs w:val="22"/>
                <w:lang w:eastAsia="en-US"/>
              </w:rPr>
              <w:t>наименований</w:t>
            </w:r>
            <w:r>
              <w:rPr>
                <w:sz w:val="22"/>
                <w:szCs w:val="22"/>
                <w:lang w:val="en-US" w:eastAsia="en-US"/>
              </w:rPr>
              <w:t xml:space="preserve"> </w:t>
            </w:r>
            <w:r>
              <w:rPr>
                <w:sz w:val="22"/>
                <w:szCs w:val="22"/>
                <w:lang w:eastAsia="en-US"/>
              </w:rPr>
              <w:t>элементов</w:t>
            </w:r>
            <w:r>
              <w:rPr>
                <w:sz w:val="22"/>
                <w:szCs w:val="22"/>
                <w:lang w:val="en-US" w:eastAsia="en-US"/>
              </w:rPr>
              <w:t xml:space="preserve"> </w:t>
            </w:r>
            <w:r>
              <w:rPr>
                <w:sz w:val="22"/>
                <w:szCs w:val="22"/>
                <w:lang w:eastAsia="en-US"/>
              </w:rPr>
              <w:t>и</w:t>
            </w:r>
            <w:r>
              <w:rPr>
                <w:sz w:val="22"/>
                <w:szCs w:val="22"/>
                <w:lang w:val="en-US" w:eastAsia="en-US"/>
              </w:rPr>
              <w:t xml:space="preserve"> </w:t>
            </w:r>
            <w:r>
              <w:rPr>
                <w:sz w:val="22"/>
                <w:szCs w:val="22"/>
                <w:lang w:eastAsia="en-US"/>
              </w:rPr>
              <w:t>соответствующих</w:t>
            </w:r>
            <w:r>
              <w:rPr>
                <w:sz w:val="22"/>
                <w:szCs w:val="22"/>
                <w:lang w:val="en-US" w:eastAsia="en-US"/>
              </w:rPr>
              <w:t xml:space="preserve"> </w:t>
            </w:r>
            <w:r>
              <w:rPr>
                <w:sz w:val="22"/>
                <w:szCs w:val="22"/>
                <w:lang w:eastAsia="en-US"/>
              </w:rPr>
              <w:t>им</w:t>
            </w:r>
            <w:r>
              <w:rPr>
                <w:sz w:val="22"/>
                <w:szCs w:val="22"/>
                <w:lang w:val="en-US" w:eastAsia="en-US"/>
              </w:rPr>
              <w:t xml:space="preserve"> </w:t>
            </w:r>
            <w:r>
              <w:rPr>
                <w:sz w:val="22"/>
                <w:szCs w:val="22"/>
                <w:lang w:eastAsia="en-US"/>
              </w:rPr>
              <w:t>типов</w:t>
            </w:r>
            <w:r>
              <w:rPr>
                <w:sz w:val="22"/>
                <w:szCs w:val="22"/>
                <w:lang w:val="en-US" w:eastAsia="en-US"/>
              </w:rPr>
              <w:t xml:space="preserve"> </w:t>
            </w:r>
            <w:r>
              <w:rPr>
                <w:i/>
                <w:sz w:val="22"/>
                <w:szCs w:val="22"/>
                <w:lang w:val="en-US" w:eastAsia="en-US"/>
              </w:rPr>
              <w:t>v1:controlGroupAuditPlanItem</w:t>
            </w:r>
            <w:r>
              <w:rPr>
                <w:sz w:val="22"/>
                <w:szCs w:val="22"/>
                <w:lang w:val="en-US" w:eastAsia="en-US"/>
              </w:rPr>
              <w:t xml:space="preserve"> (</w:t>
            </w:r>
            <w:r>
              <w:rPr>
                <w:i/>
                <w:sz w:val="22"/>
                <w:szCs w:val="22"/>
                <w:lang w:val="en-US" w:eastAsia="en-US"/>
              </w:rPr>
              <w:t>v1:controlGroupAuditPlanItemType</w:t>
            </w:r>
            <w:r>
              <w:rPr>
                <w:sz w:val="22"/>
                <w:szCs w:val="22"/>
                <w:lang w:val="en-US" w:eastAsia="en-US"/>
              </w:rPr>
              <w:t xml:space="preserve">) </w:t>
            </w:r>
            <w:r>
              <w:rPr>
                <w:sz w:val="22"/>
                <w:szCs w:val="22"/>
                <w:lang w:eastAsia="en-US"/>
              </w:rPr>
              <w:t>и</w:t>
            </w:r>
            <w:r>
              <w:rPr>
                <w:sz w:val="22"/>
                <w:szCs w:val="22"/>
                <w:lang w:val="en-US" w:eastAsia="en-US"/>
              </w:rPr>
              <w:t xml:space="preserve"> </w:t>
            </w:r>
            <w:r>
              <w:rPr>
                <w:i/>
                <w:sz w:val="22"/>
                <w:szCs w:val="22"/>
                <w:lang w:val="en-US" w:eastAsia="en-US"/>
              </w:rPr>
              <w:t>v1:analyticalGroupAuditPlanItem</w:t>
            </w:r>
            <w:r>
              <w:rPr>
                <w:sz w:val="22"/>
                <w:szCs w:val="22"/>
                <w:lang w:val="en-US" w:eastAsia="en-US"/>
              </w:rPr>
              <w:t xml:space="preserve"> (</w:t>
            </w:r>
            <w:r>
              <w:rPr>
                <w:i/>
                <w:sz w:val="22"/>
                <w:szCs w:val="22"/>
                <w:lang w:val="en-US" w:eastAsia="en-US"/>
              </w:rPr>
              <w:t>v1:analyticalGroupAuditPlanItemType</w:t>
            </w:r>
            <w:r>
              <w:rPr>
                <w:sz w:val="22"/>
                <w:szCs w:val="22"/>
                <w:lang w:val="en-US" w:eastAsia="en-US"/>
              </w:rPr>
              <w:t xml:space="preserve">) </w:t>
            </w:r>
            <w:r>
              <w:rPr>
                <w:sz w:val="22"/>
                <w:szCs w:val="22"/>
                <w:lang w:eastAsia="en-US"/>
              </w:rPr>
              <w:t>на</w:t>
            </w:r>
            <w:r>
              <w:rPr>
                <w:sz w:val="22"/>
                <w:szCs w:val="22"/>
                <w:lang w:val="en-US" w:eastAsia="en-US"/>
              </w:rPr>
              <w:t xml:space="preserve"> </w:t>
            </w:r>
            <w:r>
              <w:rPr>
                <w:i/>
                <w:sz w:val="22"/>
                <w:szCs w:val="22"/>
                <w:lang w:val="en-US" w:eastAsia="en-US"/>
              </w:rPr>
              <w:t>v1:publicGroupAuditPlanItemType</w:t>
            </w:r>
            <w:r>
              <w:rPr>
                <w:sz w:val="22"/>
                <w:szCs w:val="22"/>
                <w:lang w:val="en-US" w:eastAsia="en-US"/>
              </w:rPr>
              <w:t xml:space="preserve"> (</w:t>
            </w:r>
            <w:r>
              <w:rPr>
                <w:i/>
                <w:sz w:val="22"/>
                <w:szCs w:val="22"/>
                <w:lang w:val="en-US" w:eastAsia="en-US"/>
              </w:rPr>
              <w:t>v1:publicGroupAuditPlanItemType</w:t>
            </w:r>
            <w:r>
              <w:rPr>
                <w:sz w:val="22"/>
                <w:szCs w:val="22"/>
                <w:lang w:val="en-US" w:eastAsia="en-US"/>
              </w:rPr>
              <w:t>) (3.2.26, 3.2.27, 3.2.29, 3.2.34, 3.2.35, 3.2.37).</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val="en-US" w:eastAsia="en-US"/>
              </w:rPr>
            </w:pPr>
            <w:r>
              <w:rPr>
                <w:sz w:val="22"/>
                <w:szCs w:val="22"/>
                <w:lang w:eastAsia="en-US"/>
              </w:rPr>
              <w:t>Исправление</w:t>
            </w:r>
            <w:r>
              <w:rPr>
                <w:sz w:val="22"/>
                <w:szCs w:val="22"/>
                <w:lang w:val="en-US" w:eastAsia="en-US"/>
              </w:rPr>
              <w:t xml:space="preserve"> </w:t>
            </w:r>
            <w:r>
              <w:rPr>
                <w:sz w:val="22"/>
                <w:szCs w:val="22"/>
                <w:lang w:eastAsia="en-US"/>
              </w:rPr>
              <w:t>ряда</w:t>
            </w:r>
            <w:r>
              <w:rPr>
                <w:sz w:val="22"/>
                <w:szCs w:val="22"/>
                <w:lang w:val="en-US" w:eastAsia="en-US"/>
              </w:rPr>
              <w:t xml:space="preserve"> </w:t>
            </w:r>
            <w:r>
              <w:rPr>
                <w:sz w:val="22"/>
                <w:szCs w:val="22"/>
                <w:lang w:eastAsia="en-US"/>
              </w:rPr>
              <w:t>опечаток</w:t>
            </w:r>
            <w:r>
              <w:rPr>
                <w:sz w:val="22"/>
                <w:szCs w:val="22"/>
                <w:lang w:val="en-US" w:eastAsia="en-US"/>
              </w:rPr>
              <w:t xml:space="preserve"> </w:t>
            </w:r>
            <w:r>
              <w:rPr>
                <w:sz w:val="22"/>
                <w:szCs w:val="22"/>
                <w:lang w:eastAsia="en-US"/>
              </w:rPr>
              <w:t>в</w:t>
            </w:r>
            <w:r>
              <w:rPr>
                <w:sz w:val="22"/>
                <w:szCs w:val="22"/>
                <w:lang w:val="en-US" w:eastAsia="en-US"/>
              </w:rPr>
              <w:t xml:space="preserve"> </w:t>
            </w:r>
            <w:r>
              <w:rPr>
                <w:sz w:val="22"/>
                <w:szCs w:val="22"/>
                <w:lang w:eastAsia="en-US"/>
              </w:rPr>
              <w:t>определении</w:t>
            </w:r>
            <w:r>
              <w:rPr>
                <w:sz w:val="22"/>
                <w:szCs w:val="22"/>
                <w:lang w:val="en-US" w:eastAsia="en-US"/>
              </w:rPr>
              <w:t xml:space="preserve"> </w:t>
            </w:r>
            <w:r>
              <w:rPr>
                <w:sz w:val="22"/>
                <w:szCs w:val="22"/>
                <w:lang w:eastAsia="en-US"/>
              </w:rPr>
              <w:t>типов</w:t>
            </w:r>
            <w:r>
              <w:rPr>
                <w:sz w:val="22"/>
                <w:szCs w:val="22"/>
                <w:lang w:val="en-US" w:eastAsia="en-US"/>
              </w:rPr>
              <w:t xml:space="preserve"> </w:t>
            </w:r>
            <w:r>
              <w:rPr>
                <w:i/>
                <w:sz w:val="22"/>
                <w:szCs w:val="22"/>
                <w:lang w:val="en-US" w:eastAsia="en-US"/>
              </w:rPr>
              <w:t>v1:organizationType</w:t>
            </w:r>
            <w:r>
              <w:rPr>
                <w:sz w:val="22"/>
                <w:szCs w:val="22"/>
                <w:lang w:val="en-US" w:eastAsia="en-US"/>
              </w:rPr>
              <w:t xml:space="preserve">, </w:t>
            </w:r>
            <w:r>
              <w:rPr>
                <w:i/>
                <w:sz w:val="22"/>
                <w:szCs w:val="22"/>
                <w:lang w:val="en-US" w:eastAsia="en-US"/>
              </w:rPr>
              <w:t>s1:organizationFiltersType</w:t>
            </w:r>
            <w:r>
              <w:rPr>
                <w:sz w:val="22"/>
                <w:szCs w:val="22"/>
                <w:lang w:val="en-US" w:eastAsia="en-US"/>
              </w:rPr>
              <w:t xml:space="preserve"> (3.3.83, 3.3.84)</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eastAsia="en-US"/>
              </w:rPr>
            </w:pPr>
            <w:r>
              <w:rPr>
                <w:sz w:val="22"/>
                <w:szCs w:val="22"/>
                <w:lang w:eastAsia="en-US"/>
              </w:rPr>
              <w:t xml:space="preserve">Удаление некорректного элемента </w:t>
            </w:r>
            <w:r>
              <w:rPr>
                <w:i/>
                <w:sz w:val="22"/>
                <w:szCs w:val="22"/>
                <w:lang w:val="en-US" w:eastAsia="en-US"/>
              </w:rPr>
              <w:t>v</w:t>
            </w:r>
            <w:r>
              <w:rPr>
                <w:i/>
                <w:sz w:val="22"/>
                <w:szCs w:val="22"/>
                <w:lang w:eastAsia="en-US"/>
              </w:rPr>
              <w:t>1:</w:t>
            </w:r>
            <w:r>
              <w:rPr>
                <w:i/>
                <w:sz w:val="22"/>
                <w:szCs w:val="22"/>
                <w:lang w:val="en-US" w:eastAsia="en-US"/>
              </w:rPr>
              <w:t>parentCode</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oksmType</w:t>
            </w:r>
            <w:r>
              <w:rPr>
                <w:sz w:val="22"/>
                <w:szCs w:val="22"/>
                <w:lang w:eastAsia="en-US"/>
              </w:rPr>
              <w:t xml:space="preserve"> (3.3.143).</w:t>
            </w:r>
          </w:p>
        </w:tc>
      </w:tr>
      <w:tr>
        <w:tc>
          <w:tcPr>
            <w:tcW w:w="452" w:type="pct"/>
          </w:tcPr>
          <w:p>
            <w:pPr>
              <w:pStyle w:val="af1"/>
              <w:spacing w:line="360" w:lineRule="auto"/>
              <w:ind w:firstLine="0"/>
              <w:rPr>
                <w:sz w:val="22"/>
                <w:szCs w:val="22"/>
                <w:lang w:val="en-US"/>
              </w:rPr>
            </w:pPr>
            <w:r>
              <w:rPr>
                <w:sz w:val="22"/>
                <w:szCs w:val="22"/>
                <w:lang w:val="en-US"/>
              </w:rPr>
              <w:t>1.5.3</w:t>
            </w:r>
          </w:p>
        </w:tc>
        <w:tc>
          <w:tcPr>
            <w:tcW w:w="682" w:type="pct"/>
          </w:tcPr>
          <w:p>
            <w:pPr>
              <w:pStyle w:val="af1"/>
              <w:spacing w:line="360" w:lineRule="auto"/>
              <w:ind w:firstLine="0"/>
              <w:jc w:val="left"/>
              <w:rPr>
                <w:sz w:val="22"/>
                <w:lang w:val="en-US" w:eastAsia="en-US"/>
              </w:rPr>
            </w:pPr>
            <w:r>
              <w:rPr>
                <w:sz w:val="22"/>
                <w:lang w:val="en-US" w:eastAsia="en-US"/>
              </w:rPr>
              <w:t>18.01.2018</w:t>
            </w:r>
          </w:p>
        </w:tc>
        <w:tc>
          <w:tcPr>
            <w:tcW w:w="3866" w:type="pct"/>
          </w:tcPr>
          <w:p>
            <w:pPr>
              <w:pStyle w:val="af1"/>
              <w:spacing w:line="240" w:lineRule="auto"/>
              <w:ind w:firstLine="0"/>
              <w:jc w:val="left"/>
              <w:rPr>
                <w:sz w:val="22"/>
                <w:szCs w:val="22"/>
                <w:lang w:val="en-US" w:eastAsia="en-US"/>
              </w:rPr>
            </w:pPr>
            <w:r>
              <w:rPr>
                <w:sz w:val="22"/>
                <w:szCs w:val="22"/>
                <w:lang w:eastAsia="en-US"/>
              </w:rPr>
              <w:t>Добавление</w:t>
            </w:r>
            <w:r>
              <w:rPr>
                <w:sz w:val="22"/>
                <w:szCs w:val="22"/>
                <w:lang w:val="en-US" w:eastAsia="en-US"/>
              </w:rPr>
              <w:t xml:space="preserve"> </w:t>
            </w:r>
            <w:r>
              <w:rPr>
                <w:sz w:val="22"/>
                <w:szCs w:val="22"/>
                <w:lang w:eastAsia="en-US"/>
              </w:rPr>
              <w:t>необъявленных</w:t>
            </w:r>
            <w:r>
              <w:rPr>
                <w:sz w:val="22"/>
                <w:szCs w:val="22"/>
                <w:lang w:val="en-US" w:eastAsia="en-US"/>
              </w:rPr>
              <w:t xml:space="preserve"> </w:t>
            </w:r>
            <w:r>
              <w:rPr>
                <w:sz w:val="22"/>
                <w:szCs w:val="22"/>
                <w:lang w:eastAsia="en-US"/>
              </w:rPr>
              <w:t>сокращений</w:t>
            </w:r>
            <w:r>
              <w:rPr>
                <w:sz w:val="22"/>
                <w:szCs w:val="22"/>
                <w:lang w:val="en-US" w:eastAsia="en-US"/>
              </w:rPr>
              <w:t xml:space="preserve"> (1.3).</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val="en-US" w:eastAsia="en-US"/>
              </w:rPr>
            </w:pPr>
            <w:r>
              <w:rPr>
                <w:sz w:val="22"/>
                <w:szCs w:val="22"/>
                <w:lang w:eastAsia="en-US"/>
              </w:rPr>
              <w:t>Наименование</w:t>
            </w:r>
            <w:r>
              <w:rPr>
                <w:sz w:val="22"/>
                <w:szCs w:val="22"/>
                <w:lang w:val="en-US" w:eastAsia="en-US"/>
              </w:rPr>
              <w:t xml:space="preserve"> </w:t>
            </w:r>
            <w:r>
              <w:rPr>
                <w:sz w:val="22"/>
                <w:szCs w:val="22"/>
                <w:lang w:eastAsia="en-US"/>
              </w:rPr>
              <w:t>операции</w:t>
            </w:r>
            <w:r>
              <w:rPr>
                <w:sz w:val="22"/>
                <w:szCs w:val="22"/>
                <w:lang w:val="en-US" w:eastAsia="en-US"/>
              </w:rPr>
              <w:t xml:space="preserve"> GetLawExpertiseProposalConsiderationInfoes </w:t>
            </w:r>
            <w:r>
              <w:rPr>
                <w:sz w:val="22"/>
                <w:szCs w:val="22"/>
                <w:lang w:eastAsia="en-US"/>
              </w:rPr>
              <w:t>исправлено</w:t>
            </w:r>
            <w:r>
              <w:rPr>
                <w:sz w:val="22"/>
                <w:szCs w:val="22"/>
                <w:lang w:val="en-US" w:eastAsia="en-US"/>
              </w:rPr>
              <w:t xml:space="preserve"> </w:t>
            </w:r>
            <w:r>
              <w:rPr>
                <w:sz w:val="22"/>
                <w:szCs w:val="22"/>
                <w:lang w:eastAsia="en-US"/>
              </w:rPr>
              <w:t>на</w:t>
            </w:r>
            <w:r>
              <w:rPr>
                <w:sz w:val="22"/>
                <w:szCs w:val="22"/>
                <w:lang w:val="en-US" w:eastAsia="en-US"/>
              </w:rPr>
              <w:t xml:space="preserve"> GetLawExpertiseProposalConsiderationKinds (1.5).</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eastAsia="en-US"/>
              </w:rPr>
            </w:pPr>
            <w:r>
              <w:rPr>
                <w:sz w:val="22"/>
                <w:szCs w:val="22"/>
                <w:lang w:eastAsia="en-US"/>
              </w:rPr>
              <w:t>Уточнение наименований справочников и сопутствующих структурных единиц данных (1.5, 2.43, 2.61, 2.77, 2.78, 2.88, 2.90, 2.91 – 2.95, 3.2.85, 3.2.86, 3.2.121, 3.2.122, 3.2.125, 3.2.126, 3.2.153 – 3.2.156, 3.2.182 – 3.2.190).</w:t>
            </w:r>
          </w:p>
          <w:p>
            <w:pPr>
              <w:pStyle w:val="af1"/>
              <w:spacing w:line="240" w:lineRule="auto"/>
              <w:ind w:firstLine="0"/>
              <w:jc w:val="left"/>
              <w:rPr>
                <w:sz w:val="22"/>
                <w:szCs w:val="22"/>
                <w:lang w:eastAsia="en-US"/>
              </w:rPr>
            </w:pPr>
          </w:p>
          <w:p>
            <w:pPr>
              <w:pStyle w:val="af1"/>
              <w:spacing w:line="240" w:lineRule="auto"/>
              <w:ind w:firstLine="0"/>
              <w:jc w:val="left"/>
              <w:rPr>
                <w:b/>
                <w:sz w:val="22"/>
                <w:szCs w:val="22"/>
                <w:lang w:eastAsia="en-US"/>
              </w:rPr>
            </w:pPr>
            <w:r>
              <w:rPr>
                <w:sz w:val="22"/>
                <w:szCs w:val="22"/>
                <w:lang w:eastAsia="en-US"/>
              </w:rPr>
              <w:t xml:space="preserve">Исправление опечатки наименования элементов </w:t>
            </w:r>
            <w:r>
              <w:rPr>
                <w:i/>
                <w:sz w:val="22"/>
                <w:szCs w:val="22"/>
                <w:lang w:val="en-US" w:eastAsia="en-US"/>
              </w:rPr>
              <w:t>s</w:t>
            </w:r>
            <w:r>
              <w:rPr>
                <w:i/>
                <w:sz w:val="22"/>
                <w:szCs w:val="22"/>
                <w:lang w:eastAsia="en-US"/>
              </w:rPr>
              <w:t>1:</w:t>
            </w:r>
            <w:r>
              <w:rPr>
                <w:i/>
                <w:sz w:val="22"/>
                <w:szCs w:val="22"/>
                <w:lang w:val="en-US" w:eastAsia="en-US"/>
              </w:rPr>
              <w:t>unifiedViolationClass</w:t>
            </w:r>
            <w:r>
              <w:rPr>
                <w:sz w:val="22"/>
                <w:szCs w:val="22"/>
                <w:lang w:eastAsia="en-US"/>
              </w:rPr>
              <w:t xml:space="preserve"> </w:t>
            </w:r>
            <w:r>
              <w:rPr>
                <w:i/>
                <w:sz w:val="22"/>
                <w:szCs w:val="22"/>
                <w:lang w:val="en-US" w:eastAsia="en-US"/>
              </w:rPr>
              <w:t>v</w:t>
            </w:r>
            <w:r>
              <w:rPr>
                <w:i/>
                <w:sz w:val="22"/>
                <w:szCs w:val="22"/>
                <w:lang w:eastAsia="en-US"/>
              </w:rPr>
              <w:t>1:</w:t>
            </w:r>
            <w:r>
              <w:rPr>
                <w:i/>
                <w:sz w:val="22"/>
                <w:szCs w:val="22"/>
                <w:lang w:val="en-US" w:eastAsia="en-US"/>
              </w:rPr>
              <w:t>unifiedViolationClass</w:t>
            </w:r>
            <w:r>
              <w:rPr>
                <w:sz w:val="22"/>
                <w:szCs w:val="22"/>
                <w:lang w:eastAsia="en-US"/>
              </w:rPr>
              <w:t xml:space="preserve"> в типах </w:t>
            </w:r>
            <w:r>
              <w:rPr>
                <w:i/>
                <w:sz w:val="22"/>
                <w:szCs w:val="22"/>
                <w:lang w:val="en-US" w:eastAsia="en-US"/>
              </w:rPr>
              <w:t>v</w:t>
            </w:r>
            <w:r>
              <w:rPr>
                <w:i/>
                <w:sz w:val="22"/>
                <w:szCs w:val="22"/>
                <w:lang w:eastAsia="en-US"/>
              </w:rPr>
              <w:t>1:violationTypeInfoType</w:t>
            </w:r>
            <w:r>
              <w:rPr>
                <w:sz w:val="22"/>
                <w:szCs w:val="22"/>
                <w:lang w:eastAsia="en-US"/>
              </w:rPr>
              <w:t xml:space="preserve"> и </w:t>
            </w:r>
            <w:r>
              <w:rPr>
                <w:i/>
                <w:sz w:val="22"/>
                <w:szCs w:val="22"/>
                <w:lang w:val="en-US" w:eastAsia="en-US"/>
              </w:rPr>
              <w:t>s</w:t>
            </w:r>
            <w:r>
              <w:rPr>
                <w:i/>
                <w:sz w:val="22"/>
                <w:szCs w:val="22"/>
                <w:lang w:eastAsia="en-US"/>
              </w:rPr>
              <w:t xml:space="preserve">1:violationTypeFiltersType </w:t>
            </w:r>
            <w:r>
              <w:rPr>
                <w:sz w:val="22"/>
                <w:szCs w:val="22"/>
                <w:lang w:eastAsia="en-US"/>
              </w:rPr>
              <w:t>(3.87, 3.88).</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Исправление опечатки пространства имен (префикса) базового типа </w:t>
            </w:r>
            <w:r>
              <w:rPr>
                <w:i/>
                <w:sz w:val="22"/>
                <w:szCs w:val="22"/>
                <w:lang w:eastAsia="en-US"/>
              </w:rPr>
              <w:t>s1:auditPlanItemFiltersType</w:t>
            </w:r>
            <w:r>
              <w:rPr>
                <w:sz w:val="22"/>
                <w:szCs w:val="22"/>
                <w:lang w:eastAsia="en-US"/>
              </w:rPr>
              <w:t xml:space="preserve"> для типов фильтров пунктов планов проведения мероприятий: </w:t>
            </w:r>
            <w:r>
              <w:rPr>
                <w:i/>
                <w:sz w:val="22"/>
                <w:szCs w:val="22"/>
                <w:lang w:eastAsia="en-US"/>
              </w:rPr>
              <w:t>s1:controlAuditPlanItemFiltersType</w:t>
            </w:r>
            <w:r>
              <w:rPr>
                <w:sz w:val="22"/>
                <w:szCs w:val="22"/>
                <w:lang w:eastAsia="en-US"/>
              </w:rPr>
              <w:t xml:space="preserve">, </w:t>
            </w:r>
            <w:r>
              <w:rPr>
                <w:i/>
                <w:sz w:val="22"/>
                <w:szCs w:val="22"/>
                <w:lang w:eastAsia="en-US"/>
              </w:rPr>
              <w:t>s1:analyticalAuditPlanItemFiltersType</w:t>
            </w:r>
            <w:r>
              <w:rPr>
                <w:sz w:val="22"/>
                <w:szCs w:val="22"/>
                <w:lang w:eastAsia="en-US"/>
              </w:rPr>
              <w:t xml:space="preserve">, </w:t>
            </w:r>
            <w:r>
              <w:rPr>
                <w:i/>
                <w:sz w:val="22"/>
                <w:szCs w:val="22"/>
                <w:lang w:eastAsia="en-US"/>
              </w:rPr>
              <w:t>s1:internalAuditPlanItemFiltersType</w:t>
            </w:r>
            <w:r>
              <w:rPr>
                <w:sz w:val="22"/>
                <w:szCs w:val="22"/>
                <w:lang w:eastAsia="en-US"/>
              </w:rPr>
              <w:t xml:space="preserve"> (3.3.107 - 3.3.109).</w:t>
            </w:r>
          </w:p>
          <w:p>
            <w:pPr>
              <w:pStyle w:val="af1"/>
              <w:spacing w:line="240" w:lineRule="auto"/>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Уточнение порядка наследования типов фильтров мероприятий: </w:t>
            </w:r>
            <w:r>
              <w:rPr>
                <w:i/>
                <w:sz w:val="22"/>
                <w:szCs w:val="22"/>
                <w:lang w:eastAsia="en-US"/>
              </w:rPr>
              <w:t>s1:controlAuditingFiltersType</w:t>
            </w:r>
            <w:r>
              <w:rPr>
                <w:sz w:val="22"/>
                <w:szCs w:val="22"/>
                <w:lang w:eastAsia="en-US"/>
              </w:rPr>
              <w:t xml:space="preserve">, </w:t>
            </w:r>
            <w:r>
              <w:rPr>
                <w:i/>
                <w:sz w:val="22"/>
                <w:szCs w:val="22"/>
                <w:lang w:eastAsia="en-US"/>
              </w:rPr>
              <w:t>s1:analyticalAuditingFiltersType</w:t>
            </w:r>
            <w:r>
              <w:rPr>
                <w:sz w:val="22"/>
                <w:szCs w:val="22"/>
                <w:lang w:eastAsia="en-US"/>
              </w:rPr>
              <w:t xml:space="preserve"> и </w:t>
            </w:r>
            <w:r>
              <w:rPr>
                <w:i/>
                <w:sz w:val="22"/>
                <w:szCs w:val="22"/>
                <w:lang w:eastAsia="en-US"/>
              </w:rPr>
              <w:t xml:space="preserve">s1:internalAuditingFiltersType – </w:t>
            </w:r>
            <w:r>
              <w:rPr>
                <w:sz w:val="22"/>
                <w:szCs w:val="22"/>
                <w:lang w:eastAsia="en-US"/>
              </w:rPr>
              <w:t xml:space="preserve">от базового типа </w:t>
            </w:r>
            <w:r>
              <w:rPr>
                <w:i/>
                <w:sz w:val="22"/>
                <w:szCs w:val="22"/>
                <w:lang w:eastAsia="en-US"/>
              </w:rPr>
              <w:t>v1:auditingFiltersType</w:t>
            </w:r>
            <w:r>
              <w:rPr>
                <w:sz w:val="22"/>
                <w:szCs w:val="22"/>
                <w:lang w:eastAsia="en-US"/>
              </w:rPr>
              <w:t xml:space="preserve"> (3.3.111 - 3.3.113).</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Добавление возможности использовать значение «обследование» для методов аудита мероприятий государственного муниципального аудита для органов внешнего государственного (муниципального) финансового контроля (3.3.143).</w:t>
            </w:r>
          </w:p>
        </w:tc>
      </w:tr>
      <w:tr>
        <w:tc>
          <w:tcPr>
            <w:tcW w:w="452" w:type="pct"/>
          </w:tcPr>
          <w:p>
            <w:pPr>
              <w:pStyle w:val="af1"/>
              <w:spacing w:line="360" w:lineRule="auto"/>
              <w:ind w:firstLine="0"/>
              <w:rPr>
                <w:sz w:val="22"/>
                <w:szCs w:val="22"/>
              </w:rPr>
            </w:pPr>
            <w:r>
              <w:rPr>
                <w:sz w:val="22"/>
                <w:szCs w:val="22"/>
              </w:rPr>
              <w:t>1.6.0</w:t>
            </w:r>
          </w:p>
        </w:tc>
        <w:tc>
          <w:tcPr>
            <w:tcW w:w="682" w:type="pct"/>
          </w:tcPr>
          <w:p>
            <w:pPr>
              <w:pStyle w:val="af1"/>
              <w:spacing w:line="360" w:lineRule="auto"/>
              <w:ind w:firstLine="0"/>
              <w:jc w:val="left"/>
              <w:rPr>
                <w:sz w:val="22"/>
                <w:lang w:val="en-US" w:eastAsia="en-US"/>
              </w:rPr>
            </w:pPr>
            <w:r>
              <w:rPr>
                <w:sz w:val="22"/>
                <w:lang w:eastAsia="en-US"/>
              </w:rPr>
              <w:t>24</w:t>
            </w:r>
            <w:r>
              <w:rPr>
                <w:sz w:val="22"/>
                <w:lang w:val="en-US" w:eastAsia="en-US"/>
              </w:rPr>
              <w:t>.01.2018</w:t>
            </w:r>
          </w:p>
        </w:tc>
        <w:tc>
          <w:tcPr>
            <w:tcW w:w="3866" w:type="pct"/>
          </w:tcPr>
          <w:p>
            <w:pPr>
              <w:pStyle w:val="af1"/>
              <w:spacing w:line="240" w:lineRule="auto"/>
              <w:ind w:firstLine="0"/>
              <w:jc w:val="left"/>
              <w:rPr>
                <w:sz w:val="22"/>
                <w:szCs w:val="22"/>
                <w:lang w:eastAsia="en-US"/>
              </w:rPr>
            </w:pPr>
            <w:r>
              <w:rPr>
                <w:sz w:val="22"/>
                <w:szCs w:val="22"/>
                <w:lang w:eastAsia="en-US"/>
              </w:rPr>
              <w:t xml:space="preserve">Изменение структуры типа </w:t>
            </w:r>
            <w:r>
              <w:rPr>
                <w:i/>
                <w:sz w:val="22"/>
                <w:szCs w:val="22"/>
                <w:lang w:val="en-US" w:eastAsia="en-US"/>
              </w:rPr>
              <w:t>v</w:t>
            </w:r>
            <w:r>
              <w:rPr>
                <w:i/>
                <w:sz w:val="22"/>
                <w:szCs w:val="22"/>
                <w:lang w:eastAsia="en-US"/>
              </w:rPr>
              <w:t>1:</w:t>
            </w:r>
            <w:r>
              <w:rPr>
                <w:i/>
                <w:sz w:val="22"/>
                <w:szCs w:val="22"/>
                <w:lang w:val="en-US" w:eastAsia="en-US"/>
              </w:rPr>
              <w:t>divisionNameType</w:t>
            </w:r>
            <w:r>
              <w:rPr>
                <w:sz w:val="22"/>
                <w:szCs w:val="22"/>
                <w:lang w:eastAsia="en-US"/>
              </w:rPr>
              <w:t xml:space="preserve"> (3.3.5):</w:t>
            </w:r>
          </w:p>
          <w:p>
            <w:pPr>
              <w:pStyle w:val="af1"/>
              <w:numPr>
                <w:ilvl w:val="0"/>
                <w:numId w:val="31"/>
              </w:numPr>
              <w:spacing w:line="240" w:lineRule="auto"/>
              <w:ind w:left="322"/>
              <w:jc w:val="left"/>
              <w:rPr>
                <w:sz w:val="22"/>
                <w:szCs w:val="22"/>
                <w:lang w:eastAsia="en-US"/>
              </w:rPr>
            </w:pPr>
            <w:r>
              <w:rPr>
                <w:sz w:val="22"/>
                <w:szCs w:val="22"/>
                <w:lang w:eastAsia="en-US"/>
              </w:rPr>
              <w:t xml:space="preserve">Добавление необязательного элемента </w:t>
            </w:r>
            <w:r>
              <w:rPr>
                <w:i/>
                <w:sz w:val="22"/>
                <w:szCs w:val="22"/>
                <w:lang w:val="en-US" w:eastAsia="en-US"/>
              </w:rPr>
              <w:t>v</w:t>
            </w:r>
            <w:r>
              <w:rPr>
                <w:i/>
                <w:sz w:val="22"/>
                <w:szCs w:val="22"/>
                <w:lang w:eastAsia="en-US"/>
              </w:rPr>
              <w:t>1:</w:t>
            </w:r>
            <w:r>
              <w:rPr>
                <w:i/>
                <w:sz w:val="22"/>
                <w:szCs w:val="22"/>
                <w:lang w:val="en-US" w:eastAsia="en-US"/>
              </w:rPr>
              <w:t>shortName</w:t>
            </w:r>
            <w:r>
              <w:rPr>
                <w:sz w:val="22"/>
                <w:szCs w:val="22"/>
                <w:lang w:eastAsia="en-US"/>
              </w:rPr>
              <w:t>;</w:t>
            </w:r>
          </w:p>
          <w:p>
            <w:pPr>
              <w:pStyle w:val="af1"/>
              <w:numPr>
                <w:ilvl w:val="0"/>
                <w:numId w:val="31"/>
              </w:numPr>
              <w:spacing w:line="240" w:lineRule="auto"/>
              <w:ind w:left="322"/>
              <w:jc w:val="left"/>
              <w:rPr>
                <w:sz w:val="22"/>
                <w:szCs w:val="22"/>
                <w:lang w:eastAsia="en-US"/>
              </w:rPr>
            </w:pPr>
            <w:r>
              <w:rPr>
                <w:sz w:val="22"/>
                <w:szCs w:val="22"/>
                <w:lang w:eastAsia="en-US"/>
              </w:rPr>
              <w:t>Замена типа элемента</w:t>
            </w:r>
            <w:r>
              <w:rPr>
                <w:i/>
                <w:sz w:val="22"/>
                <w:szCs w:val="22"/>
                <w:lang w:eastAsia="en-US"/>
              </w:rPr>
              <w:t xml:space="preserve"> </w:t>
            </w:r>
            <w:r>
              <w:rPr>
                <w:i/>
                <w:sz w:val="22"/>
                <w:szCs w:val="22"/>
                <w:lang w:val="en-US" w:eastAsia="en-US"/>
              </w:rPr>
              <w:t>v</w:t>
            </w:r>
            <w:r>
              <w:rPr>
                <w:i/>
                <w:sz w:val="22"/>
                <w:szCs w:val="22"/>
                <w:lang w:eastAsia="en-US"/>
              </w:rPr>
              <w:t>1:</w:t>
            </w:r>
            <w:r>
              <w:rPr>
                <w:i/>
                <w:sz w:val="22"/>
                <w:szCs w:val="22"/>
                <w:lang w:val="en-US" w:eastAsia="en-US"/>
              </w:rPr>
              <w:t>shortName</w:t>
            </w:r>
            <w:r>
              <w:rPr>
                <w:i/>
                <w:sz w:val="22"/>
                <w:szCs w:val="22"/>
                <w:lang w:eastAsia="en-US"/>
              </w:rPr>
              <w:t xml:space="preserve"> </w:t>
            </w:r>
            <w:r>
              <w:rPr>
                <w:sz w:val="22"/>
                <w:szCs w:val="22"/>
                <w:lang w:eastAsia="en-US"/>
              </w:rPr>
              <w:t>на</w:t>
            </w:r>
            <w:r>
              <w:rPr>
                <w:i/>
                <w:sz w:val="22"/>
                <w:szCs w:val="22"/>
                <w:lang w:eastAsia="en-US"/>
              </w:rPr>
              <w:t xml:space="preserve"> </w:t>
            </w:r>
            <w:r>
              <w:rPr>
                <w:i/>
                <w:sz w:val="22"/>
                <w:szCs w:val="22"/>
                <w:lang w:val="en-US" w:eastAsia="en-US"/>
              </w:rPr>
              <w:t>v</w:t>
            </w:r>
            <w:r>
              <w:rPr>
                <w:i/>
                <w:sz w:val="22"/>
                <w:szCs w:val="22"/>
                <w:lang w:eastAsia="en-US"/>
              </w:rPr>
              <w:t>1:</w:t>
            </w:r>
            <w:r>
              <w:rPr>
                <w:i/>
                <w:sz w:val="22"/>
                <w:szCs w:val="22"/>
                <w:lang w:val="en-US" w:eastAsia="en-US"/>
              </w:rPr>
              <w:t>nonEmptyString</w:t>
            </w:r>
            <w:r>
              <w:rPr>
                <w:i/>
                <w:sz w:val="22"/>
                <w:szCs w:val="22"/>
                <w:lang w:eastAsia="en-US"/>
              </w:rPr>
              <w:t>2000</w:t>
            </w:r>
            <w:r>
              <w:rPr>
                <w:i/>
                <w:sz w:val="22"/>
                <w:szCs w:val="22"/>
                <w:lang w:val="en-US" w:eastAsia="en-US"/>
              </w:rPr>
              <w:t>Type</w:t>
            </w:r>
            <w:r>
              <w:rPr>
                <w:sz w:val="22"/>
                <w:szCs w:val="22"/>
                <w:lang w:eastAsia="en-US"/>
              </w:rPr>
              <w:t>.</w:t>
            </w:r>
          </w:p>
          <w:p>
            <w:pPr>
              <w:pStyle w:val="af1"/>
              <w:spacing w:line="240" w:lineRule="auto"/>
              <w:ind w:left="-38" w:firstLine="0"/>
              <w:jc w:val="left"/>
              <w:rPr>
                <w:i/>
                <w:sz w:val="22"/>
                <w:szCs w:val="22"/>
                <w:lang w:eastAsia="en-US"/>
              </w:rPr>
            </w:pPr>
          </w:p>
          <w:p>
            <w:pPr>
              <w:pStyle w:val="af1"/>
              <w:spacing w:line="240" w:lineRule="auto"/>
              <w:ind w:left="-38" w:firstLine="0"/>
              <w:jc w:val="left"/>
              <w:rPr>
                <w:sz w:val="22"/>
                <w:szCs w:val="22"/>
                <w:lang w:val="en-US" w:eastAsia="en-US"/>
              </w:rPr>
            </w:pPr>
            <w:r>
              <w:rPr>
                <w:sz w:val="22"/>
                <w:szCs w:val="22"/>
                <w:lang w:eastAsia="en-US"/>
              </w:rPr>
              <w:t>Добавление новых типов</w:t>
            </w:r>
            <w:r>
              <w:rPr>
                <w:sz w:val="22"/>
                <w:szCs w:val="22"/>
                <w:lang w:val="en-US" w:eastAsia="en-US"/>
              </w:rPr>
              <w:t>:</w:t>
            </w:r>
          </w:p>
          <w:p>
            <w:pPr>
              <w:pStyle w:val="af1"/>
              <w:numPr>
                <w:ilvl w:val="0"/>
                <w:numId w:val="31"/>
              </w:numPr>
              <w:spacing w:line="240" w:lineRule="auto"/>
              <w:ind w:left="322"/>
              <w:jc w:val="left"/>
              <w:rPr>
                <w:sz w:val="22"/>
                <w:szCs w:val="22"/>
                <w:lang w:eastAsia="en-US"/>
              </w:rPr>
            </w:pPr>
            <w:r>
              <w:rPr>
                <w:i/>
                <w:sz w:val="22"/>
                <w:szCs w:val="22"/>
                <w:lang w:val="en-US" w:eastAsia="en-US"/>
              </w:rPr>
              <w:t>v</w:t>
            </w:r>
            <w:r>
              <w:rPr>
                <w:i/>
                <w:sz w:val="22"/>
                <w:szCs w:val="22"/>
                <w:lang w:eastAsia="en-US"/>
              </w:rPr>
              <w:t>1:</w:t>
            </w:r>
            <w:r>
              <w:rPr>
                <w:i/>
                <w:sz w:val="22"/>
                <w:szCs w:val="22"/>
                <w:lang w:val="en-US" w:eastAsia="en-US"/>
              </w:rPr>
              <w:t xml:space="preserve">auditingReportType </w:t>
            </w:r>
            <w:r>
              <w:rPr>
                <w:sz w:val="22"/>
                <w:szCs w:val="22"/>
                <w:lang w:val="en-US" w:eastAsia="en-US"/>
              </w:rPr>
              <w:t>(3.3.147);</w:t>
            </w:r>
          </w:p>
          <w:p>
            <w:pPr>
              <w:pStyle w:val="af1"/>
              <w:numPr>
                <w:ilvl w:val="0"/>
                <w:numId w:val="31"/>
              </w:numPr>
              <w:spacing w:line="240" w:lineRule="auto"/>
              <w:ind w:left="322"/>
              <w:jc w:val="left"/>
              <w:rPr>
                <w:sz w:val="22"/>
                <w:szCs w:val="22"/>
                <w:lang w:eastAsia="en-US"/>
              </w:rPr>
            </w:pPr>
            <w:r>
              <w:rPr>
                <w:i/>
                <w:sz w:val="22"/>
                <w:szCs w:val="22"/>
                <w:lang w:val="en-US" w:eastAsia="en-US"/>
              </w:rPr>
              <w:t>v</w:t>
            </w:r>
            <w:r>
              <w:rPr>
                <w:i/>
                <w:sz w:val="22"/>
                <w:szCs w:val="22"/>
                <w:lang w:eastAsia="en-US"/>
              </w:rPr>
              <w:t>1:</w:t>
            </w:r>
            <w:r>
              <w:rPr>
                <w:i/>
                <w:sz w:val="22"/>
                <w:szCs w:val="22"/>
                <w:lang w:val="en-US" w:eastAsia="en-US"/>
              </w:rPr>
              <w:t>controlAuditingReportType</w:t>
            </w:r>
            <w:r>
              <w:rPr>
                <w:sz w:val="22"/>
                <w:szCs w:val="22"/>
                <w:lang w:val="en-US" w:eastAsia="en-US"/>
              </w:rPr>
              <w:t xml:space="preserve"> (3.3.148).</w:t>
            </w:r>
          </w:p>
          <w:p>
            <w:pPr>
              <w:pStyle w:val="af1"/>
              <w:spacing w:line="240" w:lineRule="auto"/>
              <w:ind w:left="-38" w:firstLine="0"/>
              <w:jc w:val="left"/>
              <w:rPr>
                <w:sz w:val="22"/>
                <w:szCs w:val="22"/>
                <w:lang w:eastAsia="en-US"/>
              </w:rPr>
            </w:pPr>
          </w:p>
          <w:p>
            <w:pPr>
              <w:pStyle w:val="af1"/>
              <w:spacing w:line="240" w:lineRule="auto"/>
              <w:ind w:left="-38" w:firstLine="0"/>
              <w:jc w:val="left"/>
              <w:rPr>
                <w:sz w:val="22"/>
                <w:szCs w:val="22"/>
                <w:lang w:eastAsia="en-US"/>
              </w:rPr>
            </w:pPr>
            <w:r>
              <w:rPr>
                <w:sz w:val="22"/>
                <w:szCs w:val="22"/>
                <w:lang w:eastAsia="en-US"/>
              </w:rPr>
              <w:t xml:space="preserve">Изменение порядка наследования типа </w:t>
            </w:r>
            <w:r>
              <w:rPr>
                <w:i/>
                <w:sz w:val="22"/>
                <w:szCs w:val="22"/>
                <w:lang w:val="en-US" w:eastAsia="en-US"/>
              </w:rPr>
              <w:t>v</w:t>
            </w:r>
            <w:r>
              <w:rPr>
                <w:i/>
                <w:sz w:val="22"/>
                <w:szCs w:val="22"/>
                <w:lang w:eastAsia="en-US"/>
              </w:rPr>
              <w:t>1:</w:t>
            </w:r>
            <w:r>
              <w:rPr>
                <w:i/>
                <w:sz w:val="22"/>
                <w:szCs w:val="22"/>
                <w:lang w:val="en-US" w:eastAsia="en-US"/>
              </w:rPr>
              <w:t>analyticalAuditingReportType</w:t>
            </w:r>
            <w:r>
              <w:rPr>
                <w:i/>
                <w:sz w:val="22"/>
                <w:szCs w:val="22"/>
                <w:lang w:eastAsia="en-US"/>
              </w:rPr>
              <w:t xml:space="preserve"> </w:t>
            </w:r>
            <w:r>
              <w:rPr>
                <w:sz w:val="22"/>
                <w:szCs w:val="22"/>
                <w:lang w:eastAsia="en-US"/>
              </w:rPr>
              <w:t>(3.3.66)</w:t>
            </w:r>
            <w:r>
              <w:rPr>
                <w:i/>
                <w:sz w:val="22"/>
                <w:szCs w:val="22"/>
                <w:lang w:eastAsia="en-US"/>
              </w:rPr>
              <w:t xml:space="preserve">, </w:t>
            </w:r>
            <w:r>
              <w:rPr>
                <w:sz w:val="22"/>
                <w:szCs w:val="22"/>
                <w:lang w:eastAsia="en-US"/>
              </w:rPr>
              <w:t>новый родительский тип –</w:t>
            </w:r>
            <w:r>
              <w:rPr>
                <w:i/>
                <w:sz w:val="22"/>
                <w:szCs w:val="22"/>
                <w:lang w:eastAsia="en-US"/>
              </w:rPr>
              <w:t xml:space="preserve"> </w:t>
            </w:r>
            <w:r>
              <w:rPr>
                <w:i/>
                <w:sz w:val="22"/>
                <w:szCs w:val="22"/>
                <w:lang w:val="en-US" w:eastAsia="en-US"/>
              </w:rPr>
              <w:t>v</w:t>
            </w:r>
            <w:r>
              <w:rPr>
                <w:i/>
                <w:sz w:val="22"/>
                <w:szCs w:val="22"/>
                <w:lang w:eastAsia="en-US"/>
              </w:rPr>
              <w:t>1:</w:t>
            </w:r>
            <w:r>
              <w:rPr>
                <w:i/>
                <w:sz w:val="22"/>
                <w:szCs w:val="22"/>
                <w:lang w:val="en-US" w:eastAsia="en-US"/>
              </w:rPr>
              <w:t>auditingReportType</w:t>
            </w:r>
            <w:r>
              <w:rPr>
                <w:i/>
                <w:sz w:val="22"/>
                <w:szCs w:val="22"/>
                <w:lang w:eastAsia="en-US"/>
              </w:rPr>
              <w:t xml:space="preserve">, </w:t>
            </w:r>
            <w:r>
              <w:rPr>
                <w:sz w:val="22"/>
                <w:szCs w:val="22"/>
                <w:lang w:eastAsia="en-US"/>
              </w:rPr>
              <w:t>вместо</w:t>
            </w:r>
            <w:r>
              <w:rPr>
                <w:i/>
                <w:sz w:val="22"/>
                <w:szCs w:val="22"/>
                <w:lang w:eastAsia="en-US"/>
              </w:rPr>
              <w:t xml:space="preserve"> </w:t>
            </w:r>
            <w:r>
              <w:rPr>
                <w:i/>
                <w:sz w:val="22"/>
                <w:szCs w:val="22"/>
                <w:lang w:val="en-US" w:eastAsia="en-US"/>
              </w:rPr>
              <w:t>v</w:t>
            </w:r>
            <w:r>
              <w:rPr>
                <w:i/>
                <w:sz w:val="22"/>
                <w:szCs w:val="22"/>
                <w:lang w:eastAsia="en-US"/>
              </w:rPr>
              <w:t>1:</w:t>
            </w:r>
            <w:r>
              <w:rPr>
                <w:i/>
                <w:sz w:val="22"/>
                <w:szCs w:val="22"/>
                <w:lang w:val="en-US" w:eastAsia="en-US"/>
              </w:rPr>
              <w:t>documentType</w:t>
            </w:r>
            <w:r>
              <w:rPr>
                <w:i/>
                <w:sz w:val="22"/>
                <w:szCs w:val="22"/>
                <w:lang w:eastAsia="en-US"/>
              </w:rPr>
              <w:t>.</w:t>
            </w:r>
          </w:p>
          <w:p>
            <w:pPr>
              <w:pStyle w:val="af1"/>
              <w:spacing w:line="240" w:lineRule="auto"/>
              <w:ind w:left="-38" w:firstLine="0"/>
              <w:jc w:val="left"/>
              <w:rPr>
                <w:sz w:val="22"/>
                <w:szCs w:val="22"/>
                <w:lang w:eastAsia="en-US"/>
              </w:rPr>
            </w:pPr>
          </w:p>
          <w:p>
            <w:pPr>
              <w:pStyle w:val="af1"/>
              <w:spacing w:line="240" w:lineRule="auto"/>
              <w:ind w:left="-38" w:firstLine="0"/>
              <w:jc w:val="left"/>
              <w:rPr>
                <w:sz w:val="22"/>
                <w:szCs w:val="22"/>
                <w:lang w:eastAsia="en-US"/>
              </w:rPr>
            </w:pPr>
            <w:r>
              <w:rPr>
                <w:sz w:val="22"/>
                <w:szCs w:val="22"/>
                <w:lang w:eastAsia="en-US"/>
              </w:rPr>
              <w:lastRenderedPageBreak/>
              <w:t xml:space="preserve">Изменение структуры типа </w:t>
            </w:r>
            <w:r>
              <w:rPr>
                <w:i/>
                <w:sz w:val="22"/>
                <w:szCs w:val="22"/>
                <w:lang w:val="en-US" w:eastAsia="en-US"/>
              </w:rPr>
              <w:t>v</w:t>
            </w:r>
            <w:r>
              <w:rPr>
                <w:i/>
                <w:sz w:val="22"/>
                <w:szCs w:val="22"/>
                <w:lang w:eastAsia="en-US"/>
              </w:rPr>
              <w:t>1:</w:t>
            </w:r>
            <w:r>
              <w:rPr>
                <w:i/>
                <w:sz w:val="22"/>
                <w:szCs w:val="22"/>
                <w:lang w:val="en-US" w:eastAsia="en-US"/>
              </w:rPr>
              <w:t>controlAuditing</w:t>
            </w:r>
            <w:r>
              <w:rPr>
                <w:sz w:val="22"/>
                <w:szCs w:val="22"/>
                <w:lang w:eastAsia="en-US"/>
              </w:rPr>
              <w:t xml:space="preserve"> путем добавления возможности выбора типа </w:t>
            </w:r>
            <w:r>
              <w:rPr>
                <w:i/>
                <w:sz w:val="22"/>
                <w:szCs w:val="22"/>
                <w:lang w:val="en-US" w:eastAsia="en-US"/>
              </w:rPr>
              <w:t>v</w:t>
            </w:r>
            <w:r>
              <w:rPr>
                <w:i/>
                <w:sz w:val="22"/>
                <w:szCs w:val="22"/>
                <w:lang w:eastAsia="en-US"/>
              </w:rPr>
              <w:t>1:</w:t>
            </w:r>
            <w:r>
              <w:rPr>
                <w:i/>
                <w:sz w:val="22"/>
                <w:szCs w:val="22"/>
                <w:lang w:val="en-US" w:eastAsia="en-US"/>
              </w:rPr>
              <w:t>controlAuditingReportType</w:t>
            </w:r>
            <w:r>
              <w:rPr>
                <w:sz w:val="22"/>
                <w:szCs w:val="22"/>
                <w:lang w:eastAsia="en-US"/>
              </w:rPr>
              <w:t xml:space="preserve"> в качестве отчётного документа (3.3.20).</w:t>
            </w:r>
          </w:p>
          <w:p>
            <w:pPr>
              <w:pStyle w:val="af1"/>
              <w:spacing w:line="240" w:lineRule="auto"/>
              <w:ind w:left="-38" w:firstLine="0"/>
              <w:jc w:val="left"/>
              <w:rPr>
                <w:sz w:val="22"/>
                <w:szCs w:val="22"/>
                <w:lang w:eastAsia="en-US"/>
              </w:rPr>
            </w:pPr>
          </w:p>
          <w:p>
            <w:pPr>
              <w:pStyle w:val="af1"/>
              <w:spacing w:line="240" w:lineRule="auto"/>
              <w:ind w:left="-38" w:firstLine="0"/>
              <w:jc w:val="left"/>
              <w:rPr>
                <w:sz w:val="22"/>
                <w:szCs w:val="22"/>
                <w:lang w:eastAsia="en-US"/>
              </w:rPr>
            </w:pPr>
            <w:r>
              <w:rPr>
                <w:sz w:val="22"/>
                <w:szCs w:val="22"/>
                <w:lang w:eastAsia="en-US"/>
              </w:rPr>
              <w:t xml:space="preserve">Добавление пропущенного описания обязательного элемента </w:t>
            </w:r>
            <w:r>
              <w:rPr>
                <w:i/>
                <w:sz w:val="22"/>
                <w:szCs w:val="22"/>
                <w:lang w:val="en-US" w:eastAsia="en-US"/>
              </w:rPr>
              <w:t>v</w:t>
            </w:r>
            <w:r>
              <w:rPr>
                <w:i/>
                <w:sz w:val="22"/>
                <w:szCs w:val="22"/>
                <w:lang w:eastAsia="en-US"/>
              </w:rPr>
              <w:t>1:</w:t>
            </w:r>
            <w:r>
              <w:rPr>
                <w:i/>
                <w:sz w:val="22"/>
                <w:szCs w:val="22"/>
                <w:lang w:val="en-US" w:eastAsia="en-US"/>
              </w:rPr>
              <w:t>hasDisagreements</w:t>
            </w:r>
            <w:r>
              <w:rPr>
                <w:sz w:val="22"/>
                <w:szCs w:val="22"/>
                <w:lang w:eastAsia="en-US"/>
              </w:rPr>
              <w:t xml:space="preserve"> типа </w:t>
            </w:r>
            <w:r>
              <w:rPr>
                <w:i/>
                <w:sz w:val="22"/>
                <w:szCs w:val="22"/>
                <w:lang w:val="en-US" w:eastAsia="en-US"/>
              </w:rPr>
              <w:t>v</w:t>
            </w:r>
            <w:r>
              <w:rPr>
                <w:i/>
                <w:sz w:val="22"/>
                <w:szCs w:val="22"/>
                <w:lang w:eastAsia="en-US"/>
              </w:rPr>
              <w:t>1:</w:t>
            </w:r>
            <w:r>
              <w:rPr>
                <w:i/>
                <w:sz w:val="22"/>
                <w:szCs w:val="22"/>
                <w:lang w:val="en-US" w:eastAsia="en-US"/>
              </w:rPr>
              <w:t>violationSumInfoType</w:t>
            </w:r>
            <w:r>
              <w:rPr>
                <w:sz w:val="22"/>
                <w:szCs w:val="22"/>
                <w:lang w:eastAsia="en-US"/>
              </w:rPr>
              <w:t xml:space="preserve"> (3.3.30).</w:t>
            </w:r>
          </w:p>
        </w:tc>
      </w:tr>
      <w:tr>
        <w:tc>
          <w:tcPr>
            <w:tcW w:w="452" w:type="pct"/>
          </w:tcPr>
          <w:p>
            <w:pPr>
              <w:pStyle w:val="af1"/>
              <w:spacing w:line="360" w:lineRule="auto"/>
              <w:ind w:firstLine="0"/>
              <w:rPr>
                <w:sz w:val="22"/>
                <w:szCs w:val="22"/>
                <w:lang w:val="en-US"/>
              </w:rPr>
            </w:pPr>
            <w:r>
              <w:rPr>
                <w:sz w:val="22"/>
                <w:szCs w:val="22"/>
              </w:rPr>
              <w:lastRenderedPageBreak/>
              <w:t>1.6.1</w:t>
            </w:r>
          </w:p>
        </w:tc>
        <w:tc>
          <w:tcPr>
            <w:tcW w:w="682" w:type="pct"/>
          </w:tcPr>
          <w:p>
            <w:pPr>
              <w:pStyle w:val="af1"/>
              <w:spacing w:line="360" w:lineRule="auto"/>
              <w:ind w:firstLine="0"/>
              <w:jc w:val="left"/>
              <w:rPr>
                <w:sz w:val="22"/>
                <w:lang w:eastAsia="en-US"/>
              </w:rPr>
            </w:pPr>
            <w:r>
              <w:rPr>
                <w:sz w:val="22"/>
                <w:lang w:val="en-US" w:eastAsia="en-US"/>
              </w:rPr>
              <w:t>31.01.2018</w:t>
            </w:r>
          </w:p>
        </w:tc>
        <w:tc>
          <w:tcPr>
            <w:tcW w:w="3866" w:type="pct"/>
          </w:tcPr>
          <w:p>
            <w:pPr>
              <w:pStyle w:val="af1"/>
              <w:spacing w:line="240" w:lineRule="auto"/>
              <w:ind w:firstLine="0"/>
              <w:jc w:val="left"/>
              <w:rPr>
                <w:sz w:val="22"/>
                <w:szCs w:val="22"/>
                <w:lang w:eastAsia="en-US"/>
              </w:rPr>
            </w:pPr>
            <w:r>
              <w:rPr>
                <w:sz w:val="22"/>
                <w:szCs w:val="22"/>
                <w:lang w:eastAsia="en-US"/>
              </w:rPr>
              <w:t xml:space="preserve">Исправление опечатки наименования элемента типа </w:t>
            </w:r>
            <w:r>
              <w:rPr>
                <w:i/>
                <w:sz w:val="22"/>
                <w:szCs w:val="22"/>
                <w:lang w:val="en-US" w:eastAsia="en-US"/>
              </w:rPr>
              <w:t>v</w:t>
            </w:r>
            <w:r>
              <w:rPr>
                <w:i/>
                <w:sz w:val="22"/>
                <w:szCs w:val="22"/>
                <w:lang w:eastAsia="en-US"/>
              </w:rPr>
              <w:t>1:</w:t>
            </w:r>
            <w:r>
              <w:rPr>
                <w:i/>
                <w:sz w:val="22"/>
                <w:szCs w:val="22"/>
                <w:lang w:val="en-US" w:eastAsia="en-US"/>
              </w:rPr>
              <w:t>publicAuditPlanItemType</w:t>
            </w:r>
            <w:r>
              <w:rPr>
                <w:sz w:val="22"/>
                <w:szCs w:val="22"/>
                <w:lang w:eastAsia="en-US"/>
              </w:rPr>
              <w:t xml:space="preserve">, </w:t>
            </w:r>
            <w:r>
              <w:rPr>
                <w:i/>
                <w:sz w:val="22"/>
                <w:szCs w:val="22"/>
                <w:lang w:eastAsia="en-US"/>
              </w:rPr>
              <w:t>v1:</w:t>
            </w:r>
            <w:r>
              <w:rPr>
                <w:i/>
                <w:sz w:val="22"/>
                <w:szCs w:val="22"/>
                <w:lang w:val="en-US" w:eastAsia="en-US"/>
              </w:rPr>
              <w:t>auditR</w:t>
            </w:r>
            <w:r>
              <w:rPr>
                <w:i/>
                <w:sz w:val="22"/>
                <w:szCs w:val="22"/>
                <w:lang w:eastAsia="en-US"/>
              </w:rPr>
              <w:t>eason</w:t>
            </w:r>
            <w:r>
              <w:rPr>
                <w:sz w:val="22"/>
                <w:szCs w:val="22"/>
                <w:lang w:eastAsia="en-US"/>
              </w:rPr>
              <w:t xml:space="preserve"> исправлено на </w:t>
            </w:r>
            <w:r>
              <w:rPr>
                <w:i/>
                <w:sz w:val="22"/>
                <w:szCs w:val="22"/>
                <w:lang w:eastAsia="en-US"/>
              </w:rPr>
              <w:t>v1:reason</w:t>
            </w:r>
            <w:r>
              <w:rPr>
                <w:sz w:val="22"/>
                <w:szCs w:val="22"/>
                <w:lang w:eastAsia="en-US"/>
              </w:rPr>
              <w:t xml:space="preserve"> (3.3.14).</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Исправление опечатки типа элемента </w:t>
            </w:r>
            <w:r>
              <w:rPr>
                <w:i/>
                <w:sz w:val="22"/>
                <w:szCs w:val="22"/>
                <w:lang w:val="en-US" w:eastAsia="en-US"/>
              </w:rPr>
              <w:t>v</w:t>
            </w:r>
            <w:r>
              <w:rPr>
                <w:i/>
                <w:sz w:val="22"/>
                <w:szCs w:val="22"/>
                <w:lang w:eastAsia="en-US"/>
              </w:rPr>
              <w:t>1:</w:t>
            </w:r>
            <w:r>
              <w:rPr>
                <w:i/>
                <w:sz w:val="22"/>
                <w:szCs w:val="22"/>
                <w:lang w:val="en-US" w:eastAsia="en-US"/>
              </w:rPr>
              <w:t>auditeeId</w:t>
            </w:r>
            <w:r>
              <w:rPr>
                <w:sz w:val="22"/>
                <w:szCs w:val="22"/>
                <w:lang w:eastAsia="en-US"/>
              </w:rPr>
              <w:t xml:space="preserve"> комплексных типов </w:t>
            </w:r>
            <w:r>
              <w:rPr>
                <w:i/>
                <w:sz w:val="22"/>
                <w:szCs w:val="22"/>
                <w:lang w:val="en-US" w:eastAsia="en-US"/>
              </w:rPr>
              <w:t>v</w:t>
            </w:r>
            <w:r>
              <w:rPr>
                <w:i/>
                <w:sz w:val="22"/>
                <w:szCs w:val="22"/>
                <w:lang w:eastAsia="en-US"/>
              </w:rPr>
              <w:t xml:space="preserve">1:warrantConsiderationType и </w:t>
            </w:r>
            <w:r>
              <w:rPr>
                <w:i/>
                <w:sz w:val="22"/>
                <w:szCs w:val="22"/>
                <w:lang w:val="en-US" w:eastAsia="en-US"/>
              </w:rPr>
              <w:t>v</w:t>
            </w:r>
            <w:r>
              <w:rPr>
                <w:i/>
                <w:sz w:val="22"/>
                <w:szCs w:val="22"/>
                <w:lang w:eastAsia="en-US"/>
              </w:rPr>
              <w:t>1:injunctionExecutionType</w:t>
            </w:r>
            <w:r>
              <w:rPr>
                <w:sz w:val="22"/>
                <w:szCs w:val="22"/>
                <w:lang w:eastAsia="en-US"/>
              </w:rPr>
              <w:t xml:space="preserve">: </w:t>
            </w:r>
            <w:r>
              <w:rPr>
                <w:i/>
                <w:sz w:val="22"/>
                <w:szCs w:val="22"/>
                <w:lang w:val="en-US" w:eastAsia="en-US"/>
              </w:rPr>
              <w:t>ms</w:t>
            </w:r>
            <w:r>
              <w:rPr>
                <w:i/>
                <w:sz w:val="22"/>
                <w:szCs w:val="22"/>
                <w:lang w:eastAsia="en-US"/>
              </w:rPr>
              <w:t>:</w:t>
            </w:r>
            <w:r>
              <w:rPr>
                <w:i/>
                <w:sz w:val="22"/>
                <w:szCs w:val="22"/>
                <w:lang w:val="en-US" w:eastAsia="en-US"/>
              </w:rPr>
              <w:t>guid</w:t>
            </w:r>
            <w:r>
              <w:rPr>
                <w:sz w:val="22"/>
                <w:szCs w:val="22"/>
                <w:lang w:eastAsia="en-US"/>
              </w:rPr>
              <w:t xml:space="preserve"> исправлено на </w:t>
            </w:r>
            <w:r>
              <w:rPr>
                <w:i/>
                <w:sz w:val="22"/>
                <w:szCs w:val="22"/>
                <w:lang w:eastAsia="en-US"/>
              </w:rPr>
              <w:t>xs:int</w:t>
            </w:r>
            <w:r>
              <w:rPr>
                <w:sz w:val="22"/>
                <w:szCs w:val="22"/>
                <w:lang w:eastAsia="en-US"/>
              </w:rPr>
              <w:t xml:space="preserve"> (3.3.42, 3.3.46).</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Исправление опечатки типа элемента </w:t>
            </w:r>
            <w:r>
              <w:rPr>
                <w:i/>
                <w:sz w:val="22"/>
                <w:szCs w:val="22"/>
                <w:lang w:val="en-US" w:eastAsia="en-US"/>
              </w:rPr>
              <w:t>v</w:t>
            </w:r>
            <w:r>
              <w:rPr>
                <w:i/>
                <w:sz w:val="22"/>
                <w:szCs w:val="22"/>
                <w:lang w:eastAsia="en-US"/>
              </w:rPr>
              <w:t>1:</w:t>
            </w:r>
            <w:r>
              <w:rPr>
                <w:i/>
                <w:sz w:val="22"/>
                <w:szCs w:val="22"/>
                <w:lang w:val="en-US" w:eastAsia="en-US"/>
              </w:rPr>
              <w:t>administrativeLawId</w:t>
            </w:r>
            <w:r>
              <w:rPr>
                <w:i/>
                <w:sz w:val="22"/>
                <w:szCs w:val="22"/>
                <w:lang w:eastAsia="en-US"/>
              </w:rPr>
              <w:t xml:space="preserve"> </w:t>
            </w:r>
            <w:r>
              <w:rPr>
                <w:sz w:val="22"/>
                <w:szCs w:val="22"/>
                <w:lang w:eastAsia="en-US"/>
              </w:rPr>
              <w:t xml:space="preserve">комплексного типа </w:t>
            </w:r>
            <w:r>
              <w:rPr>
                <w:i/>
                <w:sz w:val="22"/>
                <w:szCs w:val="22"/>
                <w:lang w:val="en-US" w:eastAsia="en-US"/>
              </w:rPr>
              <w:t>v</w:t>
            </w:r>
            <w:r>
              <w:rPr>
                <w:i/>
                <w:sz w:val="22"/>
                <w:szCs w:val="22"/>
                <w:lang w:eastAsia="en-US"/>
              </w:rPr>
              <w:t>1:</w:t>
            </w:r>
            <w:r>
              <w:rPr>
                <w:i/>
                <w:sz w:val="22"/>
                <w:szCs w:val="22"/>
                <w:lang w:val="en-US" w:eastAsia="en-US"/>
              </w:rPr>
              <w:t>administrativeProtocolType</w:t>
            </w:r>
            <w:r>
              <w:rPr>
                <w:sz w:val="22"/>
                <w:szCs w:val="22"/>
                <w:lang w:eastAsia="en-US"/>
              </w:rPr>
              <w:t xml:space="preserve">: </w:t>
            </w:r>
            <w:r>
              <w:rPr>
                <w:i/>
                <w:sz w:val="22"/>
                <w:szCs w:val="22"/>
                <w:lang w:val="en-US" w:eastAsia="en-US"/>
              </w:rPr>
              <w:t>xs</w:t>
            </w:r>
            <w:r>
              <w:rPr>
                <w:i/>
                <w:sz w:val="22"/>
                <w:szCs w:val="22"/>
                <w:lang w:eastAsia="en-US"/>
              </w:rPr>
              <w:t>:</w:t>
            </w:r>
            <w:r>
              <w:rPr>
                <w:i/>
                <w:sz w:val="22"/>
                <w:szCs w:val="22"/>
                <w:lang w:val="en-US" w:eastAsia="en-US"/>
              </w:rPr>
              <w:t>id</w:t>
            </w:r>
            <w:r>
              <w:rPr>
                <w:sz w:val="22"/>
                <w:szCs w:val="22"/>
                <w:lang w:eastAsia="en-US"/>
              </w:rPr>
              <w:t xml:space="preserve"> исправлено на </w:t>
            </w:r>
            <w:r>
              <w:rPr>
                <w:i/>
                <w:sz w:val="22"/>
                <w:szCs w:val="22"/>
                <w:lang w:eastAsia="en-US"/>
              </w:rPr>
              <w:t>xs:int</w:t>
            </w:r>
            <w:r>
              <w:rPr>
                <w:sz w:val="22"/>
                <w:szCs w:val="22"/>
                <w:lang w:eastAsia="en-US"/>
              </w:rPr>
              <w:t xml:space="preserve"> (3.3.47).</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Уточнение состава справочника «Типы мер, принимаемых во исполнение представления/предписания» (3.4.11).</w:t>
            </w:r>
          </w:p>
        </w:tc>
      </w:tr>
      <w:tr>
        <w:tc>
          <w:tcPr>
            <w:tcW w:w="452" w:type="pct"/>
          </w:tcPr>
          <w:p>
            <w:pPr>
              <w:pStyle w:val="af1"/>
              <w:spacing w:line="360" w:lineRule="auto"/>
              <w:ind w:firstLine="0"/>
              <w:rPr>
                <w:sz w:val="22"/>
                <w:szCs w:val="22"/>
                <w:lang w:val="en-US"/>
              </w:rPr>
            </w:pPr>
            <w:r>
              <w:rPr>
                <w:sz w:val="22"/>
                <w:szCs w:val="22"/>
                <w:lang w:val="en-US"/>
              </w:rPr>
              <w:t>1.6.2</w:t>
            </w:r>
          </w:p>
        </w:tc>
        <w:tc>
          <w:tcPr>
            <w:tcW w:w="682" w:type="pct"/>
          </w:tcPr>
          <w:p>
            <w:pPr>
              <w:pStyle w:val="af1"/>
              <w:spacing w:line="360" w:lineRule="auto"/>
              <w:ind w:firstLine="0"/>
              <w:jc w:val="left"/>
              <w:rPr>
                <w:sz w:val="22"/>
                <w:lang w:val="en-US" w:eastAsia="en-US"/>
              </w:rPr>
            </w:pPr>
            <w:r>
              <w:rPr>
                <w:sz w:val="22"/>
                <w:lang w:val="en-US" w:eastAsia="en-US"/>
              </w:rPr>
              <w:t>05.03.2018</w:t>
            </w:r>
          </w:p>
        </w:tc>
        <w:tc>
          <w:tcPr>
            <w:tcW w:w="3866" w:type="pct"/>
          </w:tcPr>
          <w:p>
            <w:pPr>
              <w:pStyle w:val="af1"/>
              <w:spacing w:line="240" w:lineRule="auto"/>
              <w:ind w:firstLine="0"/>
              <w:jc w:val="left"/>
              <w:rPr>
                <w:sz w:val="22"/>
                <w:szCs w:val="22"/>
                <w:lang w:val="en-US" w:eastAsia="en-US"/>
              </w:rPr>
            </w:pPr>
            <w:r>
              <w:rPr>
                <w:sz w:val="22"/>
                <w:szCs w:val="22"/>
                <w:lang w:eastAsia="en-US"/>
              </w:rPr>
              <w:t>Исправление</w:t>
            </w:r>
            <w:r>
              <w:rPr>
                <w:sz w:val="22"/>
                <w:szCs w:val="22"/>
                <w:lang w:val="en-US" w:eastAsia="en-US"/>
              </w:rPr>
              <w:t xml:space="preserve"> </w:t>
            </w:r>
            <w:r>
              <w:rPr>
                <w:sz w:val="22"/>
                <w:szCs w:val="22"/>
                <w:lang w:eastAsia="en-US"/>
              </w:rPr>
              <w:t>опечатки</w:t>
            </w:r>
            <w:r>
              <w:rPr>
                <w:sz w:val="22"/>
                <w:szCs w:val="22"/>
                <w:lang w:val="en-US" w:eastAsia="en-US"/>
              </w:rPr>
              <w:t xml:space="preserve"> </w:t>
            </w:r>
            <w:r>
              <w:rPr>
                <w:sz w:val="22"/>
                <w:szCs w:val="22"/>
                <w:lang w:eastAsia="en-US"/>
              </w:rPr>
              <w:t>наименования</w:t>
            </w:r>
            <w:r>
              <w:rPr>
                <w:sz w:val="22"/>
                <w:szCs w:val="22"/>
                <w:lang w:val="en-US" w:eastAsia="en-US"/>
              </w:rPr>
              <w:t xml:space="preserve"> </w:t>
            </w:r>
            <w:r>
              <w:rPr>
                <w:sz w:val="22"/>
                <w:szCs w:val="22"/>
                <w:lang w:eastAsia="en-US"/>
              </w:rPr>
              <w:t>типа</w:t>
            </w:r>
            <w:r>
              <w:rPr>
                <w:sz w:val="22"/>
                <w:szCs w:val="22"/>
                <w:lang w:val="en-US" w:eastAsia="en-US"/>
              </w:rPr>
              <w:t xml:space="preserve"> </w:t>
            </w:r>
            <w:r>
              <w:rPr>
                <w:i/>
                <w:sz w:val="22"/>
                <w:szCs w:val="22"/>
                <w:lang w:val="en-US" w:eastAsia="en-US"/>
              </w:rPr>
              <w:t>v1:organizationAuthorityType</w:t>
            </w:r>
            <w:r>
              <w:rPr>
                <w:sz w:val="22"/>
                <w:szCs w:val="22"/>
                <w:lang w:val="en-US" w:eastAsia="en-US"/>
              </w:rPr>
              <w:t xml:space="preserve"> </w:t>
            </w:r>
            <w:r>
              <w:rPr>
                <w:sz w:val="22"/>
                <w:szCs w:val="22"/>
                <w:lang w:eastAsia="en-US"/>
              </w:rPr>
              <w:t>элемента</w:t>
            </w:r>
            <w:r>
              <w:rPr>
                <w:sz w:val="22"/>
                <w:szCs w:val="22"/>
                <w:lang w:val="en-US" w:eastAsia="en-US"/>
              </w:rPr>
              <w:t xml:space="preserve"> </w:t>
            </w:r>
            <w:r>
              <w:rPr>
                <w:i/>
                <w:sz w:val="22"/>
                <w:szCs w:val="22"/>
                <w:lang w:val="en-US" w:eastAsia="en-US"/>
              </w:rPr>
              <w:t>v1:organizationAuthority</w:t>
            </w:r>
            <w:r>
              <w:rPr>
                <w:sz w:val="22"/>
                <w:szCs w:val="22"/>
                <w:lang w:val="en-US" w:eastAsia="en-US"/>
              </w:rPr>
              <w:t xml:space="preserve"> </w:t>
            </w:r>
            <w:r>
              <w:rPr>
                <w:sz w:val="22"/>
                <w:szCs w:val="22"/>
                <w:lang w:eastAsia="en-US"/>
              </w:rPr>
              <w:t>глобального</w:t>
            </w:r>
            <w:r>
              <w:rPr>
                <w:sz w:val="22"/>
                <w:szCs w:val="22"/>
                <w:lang w:val="en-US" w:eastAsia="en-US"/>
              </w:rPr>
              <w:t xml:space="preserve"> </w:t>
            </w:r>
            <w:r>
              <w:rPr>
                <w:sz w:val="22"/>
                <w:szCs w:val="22"/>
                <w:lang w:eastAsia="en-US"/>
              </w:rPr>
              <w:t>элемента</w:t>
            </w:r>
            <w:r>
              <w:rPr>
                <w:sz w:val="22"/>
                <w:szCs w:val="22"/>
                <w:lang w:val="en-US" w:eastAsia="en-US"/>
              </w:rPr>
              <w:t xml:space="preserve"> </w:t>
            </w:r>
            <w:r>
              <w:rPr>
                <w:i/>
                <w:sz w:val="22"/>
                <w:szCs w:val="22"/>
                <w:lang w:val="en-US" w:eastAsia="en-US"/>
              </w:rPr>
              <w:t>s1:getAuthoritiesResponse</w:t>
            </w:r>
            <w:r>
              <w:rPr>
                <w:sz w:val="22"/>
                <w:szCs w:val="22"/>
                <w:lang w:val="en-US" w:eastAsia="en-US"/>
              </w:rPr>
              <w:t xml:space="preserve"> (3.2.150).</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eastAsia="en-US"/>
              </w:rPr>
            </w:pPr>
            <w:r>
              <w:rPr>
                <w:sz w:val="22"/>
                <w:szCs w:val="22"/>
                <w:lang w:eastAsia="en-US"/>
              </w:rPr>
              <w:t xml:space="preserve">Уточнение описания параметра </w:t>
            </w:r>
            <w:r>
              <w:rPr>
                <w:i/>
                <w:sz w:val="22"/>
                <w:szCs w:val="22"/>
                <w:lang w:val="en-US" w:eastAsia="en-US"/>
              </w:rPr>
              <w:t>v</w:t>
            </w:r>
            <w:r>
              <w:rPr>
                <w:i/>
                <w:sz w:val="22"/>
                <w:szCs w:val="22"/>
                <w:lang w:eastAsia="en-US"/>
              </w:rPr>
              <w:t>1:</w:t>
            </w:r>
            <w:r>
              <w:rPr>
                <w:i/>
                <w:sz w:val="22"/>
                <w:szCs w:val="22"/>
                <w:lang w:val="en-US" w:eastAsia="en-US"/>
              </w:rPr>
              <w:t>number</w:t>
            </w:r>
            <w:r>
              <w:rPr>
                <w:sz w:val="22"/>
                <w:szCs w:val="22"/>
                <w:lang w:eastAsia="en-US"/>
              </w:rPr>
              <w:t xml:space="preserve"> комплексного типа </w:t>
            </w:r>
            <w:r>
              <w:rPr>
                <w:i/>
                <w:sz w:val="22"/>
                <w:szCs w:val="22"/>
                <w:lang w:val="en-US" w:eastAsia="en-US"/>
              </w:rPr>
              <w:t>v</w:t>
            </w:r>
            <w:r>
              <w:rPr>
                <w:i/>
                <w:sz w:val="22"/>
                <w:szCs w:val="22"/>
                <w:lang w:eastAsia="en-US"/>
              </w:rPr>
              <w:t>1:</w:t>
            </w:r>
            <w:r>
              <w:rPr>
                <w:i/>
                <w:sz w:val="22"/>
                <w:szCs w:val="22"/>
                <w:lang w:val="en-US" w:eastAsia="en-US"/>
              </w:rPr>
              <w:t>auditeeType</w:t>
            </w:r>
            <w:r>
              <w:rPr>
                <w:sz w:val="22"/>
                <w:szCs w:val="22"/>
                <w:lang w:eastAsia="en-US"/>
              </w:rPr>
              <w:t xml:space="preserve"> (3.3.15).</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Добавление недостающего наименования элемента </w:t>
            </w:r>
            <w:r>
              <w:rPr>
                <w:i/>
                <w:sz w:val="22"/>
                <w:szCs w:val="22"/>
                <w:lang w:val="en-US" w:eastAsia="en-US"/>
              </w:rPr>
              <w:t>v</w:t>
            </w:r>
            <w:r>
              <w:rPr>
                <w:i/>
                <w:sz w:val="22"/>
                <w:szCs w:val="22"/>
                <w:lang w:eastAsia="en-US"/>
              </w:rPr>
              <w:t>1:</w:t>
            </w:r>
            <w:r>
              <w:rPr>
                <w:i/>
                <w:sz w:val="22"/>
                <w:szCs w:val="22"/>
                <w:lang w:val="en-US" w:eastAsia="en-US"/>
              </w:rPr>
              <w:t>hasDisagreements</w:t>
            </w:r>
            <w:r>
              <w:rPr>
                <w:sz w:val="22"/>
                <w:szCs w:val="22"/>
                <w:lang w:eastAsia="en-US"/>
              </w:rPr>
              <w:t xml:space="preserve"> комплексного типа </w:t>
            </w:r>
            <w:r>
              <w:rPr>
                <w:i/>
                <w:sz w:val="22"/>
                <w:szCs w:val="22"/>
                <w:lang w:val="en-US" w:eastAsia="en-US"/>
              </w:rPr>
              <w:t>v</w:t>
            </w:r>
            <w:r>
              <w:rPr>
                <w:i/>
                <w:sz w:val="22"/>
                <w:szCs w:val="22"/>
                <w:lang w:eastAsia="en-US"/>
              </w:rPr>
              <w:t>1:violationSumInfoType</w:t>
            </w:r>
            <w:r>
              <w:rPr>
                <w:sz w:val="22"/>
                <w:szCs w:val="22"/>
                <w:lang w:eastAsia="en-US"/>
              </w:rPr>
              <w:t xml:space="preserve"> (3.3.30).</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Расширение атрибутного состава </w:t>
            </w:r>
            <w:r>
              <w:rPr>
                <w:i/>
                <w:sz w:val="22"/>
                <w:szCs w:val="22"/>
                <w:lang w:val="en-US" w:eastAsia="en-US"/>
              </w:rPr>
              <w:t>v</w:t>
            </w:r>
            <w:r>
              <w:rPr>
                <w:i/>
                <w:sz w:val="22"/>
                <w:szCs w:val="22"/>
                <w:lang w:eastAsia="en-US"/>
              </w:rPr>
              <w:t>1:</w:t>
            </w:r>
            <w:r>
              <w:rPr>
                <w:i/>
                <w:sz w:val="22"/>
                <w:szCs w:val="22"/>
                <w:lang w:val="en-US" w:eastAsia="en-US"/>
              </w:rPr>
              <w:t>organizationType</w:t>
            </w:r>
            <w:r>
              <w:rPr>
                <w:sz w:val="22"/>
                <w:szCs w:val="22"/>
                <w:lang w:eastAsia="en-US"/>
              </w:rPr>
              <w:t xml:space="preserve"> (3.3.84), уточнение описания элемента </w:t>
            </w:r>
            <w:r>
              <w:rPr>
                <w:i/>
                <w:sz w:val="22"/>
                <w:szCs w:val="22"/>
                <w:lang w:val="en-US" w:eastAsia="en-US"/>
              </w:rPr>
              <w:t>v</w:t>
            </w:r>
            <w:r>
              <w:rPr>
                <w:i/>
                <w:sz w:val="22"/>
                <w:szCs w:val="22"/>
                <w:lang w:eastAsia="en-US"/>
              </w:rPr>
              <w:t>1:</w:t>
            </w:r>
            <w:r>
              <w:rPr>
                <w:i/>
                <w:sz w:val="22"/>
                <w:szCs w:val="22"/>
                <w:lang w:val="en-US" w:eastAsia="en-US"/>
              </w:rPr>
              <w:t>registryNumber</w:t>
            </w:r>
            <w:r>
              <w:rPr>
                <w:sz w:val="22"/>
                <w:szCs w:val="22"/>
                <w:lang w:eastAsia="en-US"/>
              </w:rPr>
              <w:t>.</w:t>
            </w:r>
          </w:p>
        </w:tc>
      </w:tr>
      <w:tr>
        <w:tc>
          <w:tcPr>
            <w:tcW w:w="452" w:type="pct"/>
          </w:tcPr>
          <w:p>
            <w:pPr>
              <w:pStyle w:val="af1"/>
              <w:spacing w:line="360" w:lineRule="auto"/>
              <w:ind w:firstLine="0"/>
              <w:rPr>
                <w:sz w:val="22"/>
                <w:szCs w:val="22"/>
                <w:lang w:val="en-US"/>
              </w:rPr>
            </w:pPr>
            <w:r>
              <w:rPr>
                <w:sz w:val="22"/>
                <w:szCs w:val="22"/>
                <w:lang w:val="en-US"/>
              </w:rPr>
              <w:t>1.6.3</w:t>
            </w:r>
          </w:p>
        </w:tc>
        <w:tc>
          <w:tcPr>
            <w:tcW w:w="682" w:type="pct"/>
          </w:tcPr>
          <w:p>
            <w:pPr>
              <w:pStyle w:val="af1"/>
              <w:spacing w:line="360" w:lineRule="auto"/>
              <w:ind w:firstLine="0"/>
              <w:jc w:val="left"/>
              <w:rPr>
                <w:sz w:val="22"/>
                <w:lang w:val="en-US" w:eastAsia="en-US"/>
              </w:rPr>
            </w:pPr>
            <w:r>
              <w:rPr>
                <w:sz w:val="22"/>
                <w:lang w:val="en-US" w:eastAsia="en-US"/>
              </w:rPr>
              <w:t>06.03.2018</w:t>
            </w:r>
          </w:p>
        </w:tc>
        <w:tc>
          <w:tcPr>
            <w:tcW w:w="3866" w:type="pct"/>
          </w:tcPr>
          <w:p>
            <w:pPr>
              <w:pStyle w:val="af1"/>
              <w:spacing w:line="240" w:lineRule="auto"/>
              <w:ind w:firstLine="0"/>
              <w:jc w:val="left"/>
              <w:rPr>
                <w:sz w:val="22"/>
                <w:szCs w:val="22"/>
                <w:lang w:val="en-US" w:eastAsia="en-US"/>
              </w:rPr>
            </w:pPr>
            <w:r>
              <w:rPr>
                <w:sz w:val="22"/>
                <w:szCs w:val="22"/>
                <w:lang w:eastAsia="en-US"/>
              </w:rPr>
              <w:t>Уточнение</w:t>
            </w:r>
            <w:r>
              <w:rPr>
                <w:sz w:val="22"/>
                <w:szCs w:val="22"/>
                <w:lang w:val="en-US" w:eastAsia="en-US"/>
              </w:rPr>
              <w:t xml:space="preserve"> </w:t>
            </w:r>
            <w:r>
              <w:rPr>
                <w:sz w:val="22"/>
                <w:szCs w:val="22"/>
                <w:lang w:eastAsia="en-US"/>
              </w:rPr>
              <w:t>списков</w:t>
            </w:r>
            <w:r>
              <w:rPr>
                <w:sz w:val="22"/>
                <w:szCs w:val="22"/>
                <w:lang w:val="en-US" w:eastAsia="en-US"/>
              </w:rPr>
              <w:t xml:space="preserve"> </w:t>
            </w:r>
            <w:r>
              <w:rPr>
                <w:sz w:val="22"/>
                <w:szCs w:val="22"/>
                <w:lang w:eastAsia="en-US"/>
              </w:rPr>
              <w:t>допустимых</w:t>
            </w:r>
            <w:r>
              <w:rPr>
                <w:sz w:val="22"/>
                <w:szCs w:val="22"/>
                <w:lang w:val="en-US" w:eastAsia="en-US"/>
              </w:rPr>
              <w:t xml:space="preserve"> </w:t>
            </w:r>
            <w:r>
              <w:rPr>
                <w:sz w:val="22"/>
                <w:szCs w:val="22"/>
                <w:lang w:eastAsia="en-US"/>
              </w:rPr>
              <w:t>видов</w:t>
            </w:r>
            <w:r>
              <w:rPr>
                <w:sz w:val="22"/>
                <w:szCs w:val="22"/>
                <w:lang w:val="en-US" w:eastAsia="en-US"/>
              </w:rPr>
              <w:t xml:space="preserve"> </w:t>
            </w:r>
            <w:r>
              <w:rPr>
                <w:sz w:val="22"/>
                <w:szCs w:val="22"/>
                <w:lang w:eastAsia="en-US"/>
              </w:rPr>
              <w:t>бюджетных</w:t>
            </w:r>
            <w:r>
              <w:rPr>
                <w:sz w:val="22"/>
                <w:szCs w:val="22"/>
                <w:lang w:val="en-US" w:eastAsia="en-US"/>
              </w:rPr>
              <w:t xml:space="preserve"> </w:t>
            </w:r>
            <w:r>
              <w:rPr>
                <w:sz w:val="22"/>
                <w:szCs w:val="22"/>
                <w:lang w:eastAsia="en-US"/>
              </w:rPr>
              <w:t>средств</w:t>
            </w:r>
            <w:r>
              <w:rPr>
                <w:sz w:val="22"/>
                <w:szCs w:val="22"/>
                <w:lang w:val="en-US" w:eastAsia="en-US"/>
              </w:rPr>
              <w:t xml:space="preserve"> </w:t>
            </w:r>
            <w:r>
              <w:rPr>
                <w:sz w:val="22"/>
                <w:szCs w:val="22"/>
                <w:lang w:eastAsia="en-US"/>
              </w:rPr>
              <w:t>для</w:t>
            </w:r>
            <w:r>
              <w:rPr>
                <w:sz w:val="22"/>
                <w:szCs w:val="22"/>
                <w:lang w:val="en-US" w:eastAsia="en-US"/>
              </w:rPr>
              <w:t xml:space="preserve"> </w:t>
            </w:r>
            <w:r>
              <w:rPr>
                <w:sz w:val="22"/>
                <w:szCs w:val="22"/>
                <w:lang w:eastAsia="en-US"/>
              </w:rPr>
              <w:t>типов</w:t>
            </w:r>
            <w:r>
              <w:rPr>
                <w:sz w:val="22"/>
                <w:szCs w:val="22"/>
                <w:lang w:val="en-US" w:eastAsia="en-US"/>
              </w:rPr>
              <w:t xml:space="preserve"> </w:t>
            </w:r>
            <w:r>
              <w:rPr>
                <w:i/>
                <w:sz w:val="22"/>
                <w:szCs w:val="22"/>
                <w:lang w:val="en-US" w:eastAsia="en-US"/>
              </w:rPr>
              <w:t>v1:incomeFundsInfoType</w:t>
            </w:r>
            <w:r>
              <w:rPr>
                <w:sz w:val="22"/>
                <w:szCs w:val="22"/>
                <w:lang w:val="en-US" w:eastAsia="en-US"/>
              </w:rPr>
              <w:t xml:space="preserve"> (3.3.31), </w:t>
            </w:r>
            <w:r>
              <w:rPr>
                <w:i/>
                <w:sz w:val="22"/>
                <w:szCs w:val="22"/>
                <w:lang w:val="en-US" w:eastAsia="en-US"/>
              </w:rPr>
              <w:t>v1:expenditureFundsInfoType</w:t>
            </w:r>
            <w:r>
              <w:rPr>
                <w:sz w:val="22"/>
                <w:szCs w:val="22"/>
                <w:lang w:val="en-US" w:eastAsia="en-US"/>
              </w:rPr>
              <w:t xml:space="preserve"> (3.3.32), </w:t>
            </w:r>
            <w:r>
              <w:rPr>
                <w:i/>
                <w:sz w:val="22"/>
                <w:szCs w:val="22"/>
                <w:lang w:val="en-US" w:eastAsia="en-US"/>
              </w:rPr>
              <w:t>v1:deficitFinancingSourceFundsInfoType</w:t>
            </w:r>
            <w:r>
              <w:rPr>
                <w:sz w:val="22"/>
                <w:szCs w:val="22"/>
                <w:lang w:val="en-US" w:eastAsia="en-US"/>
              </w:rPr>
              <w:t xml:space="preserve"> (3.3.33)</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eastAsia="en-US"/>
              </w:rPr>
            </w:pPr>
            <w:r>
              <w:rPr>
                <w:sz w:val="22"/>
                <w:szCs w:val="22"/>
                <w:lang w:eastAsia="en-US"/>
              </w:rPr>
              <w:t xml:space="preserve">Расширение атрибутного состава </w:t>
            </w:r>
            <w:r>
              <w:rPr>
                <w:i/>
                <w:sz w:val="22"/>
                <w:szCs w:val="22"/>
                <w:lang w:val="en-US" w:eastAsia="en-US"/>
              </w:rPr>
              <w:t>v</w:t>
            </w:r>
            <w:r>
              <w:rPr>
                <w:i/>
                <w:sz w:val="22"/>
                <w:szCs w:val="22"/>
                <w:lang w:eastAsia="en-US"/>
              </w:rPr>
              <w:t>1:</w:t>
            </w:r>
            <w:r>
              <w:rPr>
                <w:i/>
                <w:sz w:val="22"/>
                <w:szCs w:val="22"/>
                <w:lang w:val="en-US" w:eastAsia="en-US"/>
              </w:rPr>
              <w:t>organizationType</w:t>
            </w:r>
            <w:r>
              <w:rPr>
                <w:sz w:val="22"/>
                <w:szCs w:val="22"/>
                <w:lang w:eastAsia="en-US"/>
              </w:rPr>
              <w:t xml:space="preserve"> (3.3.84).</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Уточнение состава справочника «Виды бюджетных средств» (3.4.7).</w:t>
            </w:r>
          </w:p>
        </w:tc>
      </w:tr>
      <w:tr>
        <w:tc>
          <w:tcPr>
            <w:tcW w:w="452" w:type="pct"/>
          </w:tcPr>
          <w:p>
            <w:pPr>
              <w:pStyle w:val="af1"/>
              <w:spacing w:line="360" w:lineRule="auto"/>
              <w:ind w:firstLine="0"/>
              <w:rPr>
                <w:sz w:val="22"/>
                <w:szCs w:val="22"/>
                <w:lang w:val="en-US"/>
              </w:rPr>
            </w:pPr>
            <w:r>
              <w:rPr>
                <w:sz w:val="22"/>
                <w:szCs w:val="22"/>
                <w:lang w:val="en-US"/>
              </w:rPr>
              <w:t>1.7.0</w:t>
            </w:r>
          </w:p>
        </w:tc>
        <w:tc>
          <w:tcPr>
            <w:tcW w:w="682" w:type="pct"/>
          </w:tcPr>
          <w:p>
            <w:pPr>
              <w:pStyle w:val="af1"/>
              <w:spacing w:line="360" w:lineRule="auto"/>
              <w:ind w:firstLine="0"/>
              <w:jc w:val="left"/>
              <w:rPr>
                <w:sz w:val="22"/>
                <w:lang w:val="en-US" w:eastAsia="en-US"/>
              </w:rPr>
            </w:pPr>
            <w:r>
              <w:rPr>
                <w:sz w:val="22"/>
                <w:lang w:val="en-US" w:eastAsia="en-US"/>
              </w:rPr>
              <w:t>21.03.2018</w:t>
            </w:r>
          </w:p>
        </w:tc>
        <w:tc>
          <w:tcPr>
            <w:tcW w:w="3866" w:type="pct"/>
          </w:tcPr>
          <w:p>
            <w:pPr>
              <w:pStyle w:val="af1"/>
              <w:spacing w:line="240" w:lineRule="auto"/>
              <w:ind w:firstLine="0"/>
              <w:jc w:val="left"/>
              <w:rPr>
                <w:sz w:val="22"/>
                <w:szCs w:val="22"/>
                <w:lang w:eastAsia="en-US"/>
              </w:rPr>
            </w:pPr>
            <w:r>
              <w:rPr>
                <w:sz w:val="22"/>
                <w:szCs w:val="22"/>
                <w:lang w:eastAsia="en-US"/>
              </w:rPr>
              <w:t>Добавление вспомогательной операции для выгрузки справочника «Статусы требований» (разделы 1.5, 2.96, 3.2.191 – 3.2.192).</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Исправление опечатки типа элемента </w:t>
            </w:r>
            <w:r>
              <w:rPr>
                <w:i/>
                <w:sz w:val="22"/>
                <w:szCs w:val="22"/>
                <w:lang w:val="en-US" w:eastAsia="en-US"/>
              </w:rPr>
              <w:t>v</w:t>
            </w:r>
            <w:r>
              <w:rPr>
                <w:i/>
                <w:sz w:val="22"/>
                <w:szCs w:val="22"/>
                <w:lang w:eastAsia="en-US"/>
              </w:rPr>
              <w:t>1:</w:t>
            </w:r>
            <w:r>
              <w:rPr>
                <w:i/>
                <w:sz w:val="22"/>
                <w:szCs w:val="22"/>
                <w:lang w:val="en-US" w:eastAsia="en-US"/>
              </w:rPr>
              <w:t>fullName</w:t>
            </w:r>
            <w:r>
              <w:rPr>
                <w:i/>
                <w:sz w:val="22"/>
                <w:szCs w:val="22"/>
                <w:lang w:eastAsia="en-US"/>
              </w:rPr>
              <w:t xml:space="preserve"> </w:t>
            </w:r>
            <w:r>
              <w:rPr>
                <w:sz w:val="22"/>
                <w:szCs w:val="22"/>
                <w:lang w:eastAsia="en-US"/>
              </w:rPr>
              <w:t xml:space="preserve">комплексного типа </w:t>
            </w:r>
            <w:r>
              <w:rPr>
                <w:i/>
                <w:sz w:val="22"/>
                <w:szCs w:val="22"/>
                <w:lang w:val="en-US" w:eastAsia="en-US"/>
              </w:rPr>
              <w:t>v</w:t>
            </w:r>
            <w:r>
              <w:rPr>
                <w:i/>
                <w:sz w:val="22"/>
                <w:szCs w:val="22"/>
                <w:lang w:eastAsia="en-US"/>
              </w:rPr>
              <w:t>1:</w:t>
            </w:r>
            <w:r>
              <w:rPr>
                <w:i/>
                <w:sz w:val="22"/>
                <w:szCs w:val="22"/>
                <w:lang w:val="en-US" w:eastAsia="en-US"/>
              </w:rPr>
              <w:t>officialType</w:t>
            </w:r>
            <w:r>
              <w:rPr>
                <w:sz w:val="22"/>
                <w:szCs w:val="22"/>
                <w:lang w:eastAsia="en-US"/>
              </w:rPr>
              <w:t xml:space="preserve">: </w:t>
            </w:r>
            <w:r>
              <w:rPr>
                <w:i/>
                <w:sz w:val="22"/>
                <w:szCs w:val="22"/>
                <w:lang w:val="en-US" w:eastAsia="en-US"/>
              </w:rPr>
              <w:t>v</w:t>
            </w:r>
            <w:r>
              <w:rPr>
                <w:i/>
                <w:sz w:val="22"/>
                <w:szCs w:val="22"/>
                <w:lang w:eastAsia="en-US"/>
              </w:rPr>
              <w:t>1:</w:t>
            </w:r>
            <w:r>
              <w:rPr>
                <w:i/>
                <w:sz w:val="22"/>
                <w:szCs w:val="22"/>
                <w:lang w:val="en-US" w:eastAsia="en-US"/>
              </w:rPr>
              <w:t>nonEmptyString</w:t>
            </w:r>
            <w:r>
              <w:rPr>
                <w:i/>
                <w:sz w:val="22"/>
                <w:szCs w:val="22"/>
                <w:lang w:eastAsia="en-US"/>
              </w:rPr>
              <w:t>256</w:t>
            </w:r>
            <w:r>
              <w:rPr>
                <w:i/>
                <w:sz w:val="22"/>
                <w:szCs w:val="22"/>
                <w:lang w:val="en-US" w:eastAsia="en-US"/>
              </w:rPr>
              <w:t>Type</w:t>
            </w:r>
            <w:r>
              <w:rPr>
                <w:sz w:val="22"/>
                <w:szCs w:val="22"/>
                <w:lang w:eastAsia="en-US"/>
              </w:rPr>
              <w:t xml:space="preserve"> исправлено на </w:t>
            </w:r>
            <w:r>
              <w:rPr>
                <w:i/>
                <w:sz w:val="22"/>
                <w:szCs w:val="22"/>
                <w:lang w:val="en-US" w:eastAsia="en-US"/>
              </w:rPr>
              <w:t>v</w:t>
            </w:r>
            <w:r>
              <w:rPr>
                <w:i/>
                <w:sz w:val="22"/>
                <w:szCs w:val="22"/>
                <w:lang w:eastAsia="en-US"/>
              </w:rPr>
              <w:t>1:</w:t>
            </w:r>
            <w:r>
              <w:rPr>
                <w:i/>
                <w:sz w:val="22"/>
                <w:szCs w:val="22"/>
                <w:lang w:val="en-US" w:eastAsia="en-US"/>
              </w:rPr>
              <w:t>personalNameType</w:t>
            </w:r>
            <w:r>
              <w:rPr>
                <w:sz w:val="22"/>
                <w:szCs w:val="22"/>
                <w:lang w:eastAsia="en-US"/>
              </w:rPr>
              <w:t xml:space="preserve"> (3.3.47).</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Добавление примечания по использованию значений уровня бюджетов типа </w:t>
            </w:r>
            <w:r>
              <w:rPr>
                <w:i/>
                <w:sz w:val="22"/>
                <w:szCs w:val="22"/>
                <w:lang w:val="en-US" w:eastAsia="en-US"/>
              </w:rPr>
              <w:t>v</w:t>
            </w:r>
            <w:r>
              <w:rPr>
                <w:i/>
                <w:sz w:val="22"/>
                <w:szCs w:val="22"/>
                <w:lang w:eastAsia="en-US"/>
              </w:rPr>
              <w:t>1:</w:t>
            </w:r>
            <w:r>
              <w:rPr>
                <w:i/>
                <w:sz w:val="22"/>
                <w:szCs w:val="22"/>
                <w:lang w:val="en-US" w:eastAsia="en-US"/>
              </w:rPr>
              <w:t>violationSumInfoType</w:t>
            </w:r>
            <w:r>
              <w:rPr>
                <w:i/>
                <w:sz w:val="22"/>
                <w:szCs w:val="22"/>
                <w:lang w:eastAsia="en-US"/>
              </w:rPr>
              <w:t xml:space="preserve"> </w:t>
            </w:r>
            <w:r>
              <w:rPr>
                <w:sz w:val="22"/>
                <w:szCs w:val="22"/>
                <w:lang w:eastAsia="en-US"/>
              </w:rPr>
              <w:t>(3.3.30).</w:t>
            </w:r>
          </w:p>
          <w:p>
            <w:pPr>
              <w:pStyle w:val="af1"/>
              <w:spacing w:line="240" w:lineRule="auto"/>
              <w:ind w:firstLine="0"/>
              <w:jc w:val="left"/>
              <w:rPr>
                <w:sz w:val="22"/>
                <w:szCs w:val="22"/>
                <w:lang w:eastAsia="en-US"/>
              </w:rPr>
            </w:pPr>
          </w:p>
          <w:p>
            <w:pPr>
              <w:pStyle w:val="af1"/>
              <w:spacing w:line="240" w:lineRule="auto"/>
              <w:ind w:firstLine="0"/>
              <w:jc w:val="left"/>
              <w:rPr>
                <w:sz w:val="22"/>
                <w:szCs w:val="22"/>
                <w:lang w:val="en-US" w:eastAsia="en-US"/>
              </w:rPr>
            </w:pPr>
            <w:r>
              <w:rPr>
                <w:sz w:val="22"/>
                <w:szCs w:val="22"/>
                <w:lang w:eastAsia="en-US"/>
              </w:rPr>
              <w:t>Расширение атрибутного состава типов</w:t>
            </w:r>
            <w:r>
              <w:rPr>
                <w:sz w:val="22"/>
                <w:szCs w:val="22"/>
                <w:lang w:val="en-US" w:eastAsia="en-US"/>
              </w:rPr>
              <w:t>:</w:t>
            </w:r>
          </w:p>
          <w:p>
            <w:pPr>
              <w:pStyle w:val="af1"/>
              <w:numPr>
                <w:ilvl w:val="0"/>
                <w:numId w:val="27"/>
              </w:numPr>
              <w:tabs>
                <w:tab w:val="left" w:pos="322"/>
              </w:tabs>
              <w:spacing w:line="240" w:lineRule="auto"/>
              <w:ind w:left="0" w:firstLine="0"/>
              <w:jc w:val="left"/>
              <w:rPr>
                <w:sz w:val="22"/>
                <w:szCs w:val="22"/>
                <w:lang w:val="en-US" w:eastAsia="en-US"/>
              </w:rPr>
            </w:pPr>
            <w:r>
              <w:rPr>
                <w:i/>
                <w:sz w:val="22"/>
                <w:szCs w:val="22"/>
                <w:lang w:val="en-US" w:eastAsia="en-US"/>
              </w:rPr>
              <w:t>v1:violationType</w:t>
            </w:r>
            <w:r>
              <w:rPr>
                <w:sz w:val="22"/>
                <w:szCs w:val="22"/>
                <w:lang w:val="en-US" w:eastAsia="en-US"/>
              </w:rPr>
              <w:t xml:space="preserve"> </w:t>
            </w:r>
            <w:r>
              <w:rPr>
                <w:sz w:val="22"/>
                <w:szCs w:val="22"/>
                <w:lang w:eastAsia="en-US"/>
              </w:rPr>
              <w:t>(</w:t>
            </w:r>
            <w:r>
              <w:rPr>
                <w:sz w:val="22"/>
                <w:szCs w:val="22"/>
                <w:lang w:val="en-US" w:eastAsia="en-US"/>
              </w:rPr>
              <w:t>3.3.29</w:t>
            </w:r>
            <w:r>
              <w:rPr>
                <w:sz w:val="22"/>
                <w:szCs w:val="22"/>
                <w:lang w:eastAsia="en-US"/>
              </w:rPr>
              <w:t>)</w:t>
            </w:r>
            <w:r>
              <w:rPr>
                <w:sz w:val="22"/>
                <w:szCs w:val="22"/>
                <w:lang w:val="en-US" w:eastAsia="en-US"/>
              </w:rPr>
              <w:t>;</w:t>
            </w:r>
          </w:p>
          <w:p>
            <w:pPr>
              <w:pStyle w:val="af1"/>
              <w:numPr>
                <w:ilvl w:val="0"/>
                <w:numId w:val="27"/>
              </w:numPr>
              <w:tabs>
                <w:tab w:val="left" w:pos="322"/>
              </w:tabs>
              <w:spacing w:line="240" w:lineRule="auto"/>
              <w:ind w:left="0" w:firstLine="0"/>
              <w:jc w:val="left"/>
              <w:rPr>
                <w:sz w:val="22"/>
                <w:szCs w:val="22"/>
                <w:lang w:val="en-US" w:eastAsia="en-US"/>
              </w:rPr>
            </w:pPr>
            <w:r>
              <w:rPr>
                <w:i/>
                <w:sz w:val="22"/>
                <w:szCs w:val="22"/>
                <w:lang w:val="en-US" w:eastAsia="en-US"/>
              </w:rPr>
              <w:t>v1:controlViolationType</w:t>
            </w:r>
            <w:r>
              <w:rPr>
                <w:sz w:val="22"/>
                <w:szCs w:val="22"/>
                <w:lang w:val="en-US" w:eastAsia="en-US"/>
              </w:rPr>
              <w:t xml:space="preserve"> (3.3.35);</w:t>
            </w:r>
          </w:p>
          <w:p>
            <w:pPr>
              <w:pStyle w:val="af1"/>
              <w:numPr>
                <w:ilvl w:val="0"/>
                <w:numId w:val="27"/>
              </w:numPr>
              <w:tabs>
                <w:tab w:val="left" w:pos="322"/>
              </w:tabs>
              <w:spacing w:line="240" w:lineRule="auto"/>
              <w:ind w:left="0" w:firstLine="0"/>
              <w:jc w:val="left"/>
              <w:rPr>
                <w:sz w:val="22"/>
                <w:szCs w:val="22"/>
                <w:lang w:val="en-US" w:eastAsia="en-US"/>
              </w:rPr>
            </w:pPr>
            <w:r>
              <w:rPr>
                <w:i/>
              </w:rPr>
              <w:t>v1:</w:t>
            </w:r>
            <w:r>
              <w:rPr>
                <w:i/>
                <w:lang w:val="en-US"/>
              </w:rPr>
              <w:t>warrantR</w:t>
            </w:r>
            <w:r>
              <w:rPr>
                <w:i/>
              </w:rPr>
              <w:t>equirementType</w:t>
            </w:r>
            <w:r>
              <w:rPr>
                <w:i/>
                <w:lang w:val="en-US"/>
              </w:rPr>
              <w:t xml:space="preserve"> </w:t>
            </w:r>
            <w:r>
              <w:rPr>
                <w:lang w:val="en-US"/>
              </w:rPr>
              <w:t>(3.3.41);</w:t>
            </w:r>
          </w:p>
          <w:p>
            <w:pPr>
              <w:pStyle w:val="af1"/>
              <w:numPr>
                <w:ilvl w:val="0"/>
                <w:numId w:val="27"/>
              </w:numPr>
              <w:tabs>
                <w:tab w:val="left" w:pos="322"/>
              </w:tabs>
              <w:spacing w:line="240" w:lineRule="auto"/>
              <w:ind w:left="0" w:firstLine="0"/>
              <w:jc w:val="left"/>
              <w:rPr>
                <w:sz w:val="22"/>
                <w:szCs w:val="22"/>
                <w:lang w:val="en-US" w:eastAsia="en-US"/>
              </w:rPr>
            </w:pPr>
            <w:r>
              <w:rPr>
                <w:i/>
              </w:rPr>
              <w:t>v1:</w:t>
            </w:r>
            <w:r>
              <w:rPr>
                <w:i/>
                <w:lang w:val="en-US"/>
              </w:rPr>
              <w:t>injunctionR</w:t>
            </w:r>
            <w:r>
              <w:rPr>
                <w:i/>
              </w:rPr>
              <w:t>equirementType</w:t>
            </w:r>
            <w:r>
              <w:rPr>
                <w:i/>
                <w:lang w:val="en-US"/>
              </w:rPr>
              <w:t xml:space="preserve"> </w:t>
            </w:r>
            <w:r>
              <w:rPr>
                <w:lang w:val="en-US"/>
              </w:rPr>
              <w:t>(3.3.43);</w:t>
            </w:r>
          </w:p>
          <w:p>
            <w:pPr>
              <w:pStyle w:val="af1"/>
              <w:numPr>
                <w:ilvl w:val="0"/>
                <w:numId w:val="27"/>
              </w:numPr>
              <w:tabs>
                <w:tab w:val="left" w:pos="322"/>
              </w:tabs>
              <w:spacing w:line="240" w:lineRule="auto"/>
              <w:ind w:left="0" w:firstLine="0"/>
              <w:jc w:val="left"/>
              <w:rPr>
                <w:sz w:val="22"/>
                <w:szCs w:val="22"/>
                <w:lang w:val="en-US" w:eastAsia="en-US"/>
              </w:rPr>
            </w:pPr>
            <w:r>
              <w:rPr>
                <w:i/>
                <w:sz w:val="22"/>
                <w:szCs w:val="22"/>
                <w:lang w:val="en-US" w:eastAsia="en-US"/>
              </w:rPr>
              <w:t>v1:takenMeasureType</w:t>
            </w:r>
            <w:r>
              <w:rPr>
                <w:sz w:val="22"/>
                <w:szCs w:val="22"/>
                <w:lang w:val="en-US" w:eastAsia="en-US"/>
              </w:rPr>
              <w:t xml:space="preserve"> (3.3.44).</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val="en-US" w:eastAsia="en-US"/>
              </w:rPr>
            </w:pPr>
            <w:r>
              <w:rPr>
                <w:sz w:val="22"/>
                <w:szCs w:val="22"/>
                <w:lang w:eastAsia="en-US"/>
              </w:rPr>
              <w:lastRenderedPageBreak/>
              <w:t>Удаление</w:t>
            </w:r>
            <w:r>
              <w:rPr>
                <w:sz w:val="22"/>
                <w:szCs w:val="22"/>
                <w:lang w:val="en-US" w:eastAsia="en-US"/>
              </w:rPr>
              <w:t xml:space="preserve"> </w:t>
            </w:r>
            <w:r>
              <w:rPr>
                <w:sz w:val="22"/>
                <w:szCs w:val="22"/>
                <w:lang w:eastAsia="en-US"/>
              </w:rPr>
              <w:t>неспользуемого</w:t>
            </w:r>
            <w:r>
              <w:rPr>
                <w:sz w:val="22"/>
                <w:szCs w:val="22"/>
                <w:lang w:val="en-US" w:eastAsia="en-US"/>
              </w:rPr>
              <w:t xml:space="preserve"> </w:t>
            </w:r>
            <w:r>
              <w:rPr>
                <w:sz w:val="22"/>
                <w:szCs w:val="22"/>
                <w:lang w:eastAsia="en-US"/>
              </w:rPr>
              <w:t>элемента</w:t>
            </w:r>
            <w:r>
              <w:rPr>
                <w:sz w:val="22"/>
                <w:szCs w:val="22"/>
                <w:lang w:val="en-US" w:eastAsia="en-US"/>
              </w:rPr>
              <w:t xml:space="preserve"> </w:t>
            </w:r>
            <w:r>
              <w:rPr>
                <w:i/>
                <w:sz w:val="22"/>
                <w:szCs w:val="22"/>
                <w:lang w:val="en-US" w:eastAsia="en-US"/>
              </w:rPr>
              <w:t>v1:parentId</w:t>
            </w:r>
            <w:r>
              <w:rPr>
                <w:sz w:val="22"/>
                <w:szCs w:val="22"/>
                <w:lang w:val="en-US" w:eastAsia="en-US"/>
              </w:rPr>
              <w:t xml:space="preserve"> </w:t>
            </w:r>
            <w:r>
              <w:rPr>
                <w:sz w:val="22"/>
                <w:szCs w:val="22"/>
                <w:lang w:eastAsia="en-US"/>
              </w:rPr>
              <w:t>комплексного</w:t>
            </w:r>
            <w:r>
              <w:rPr>
                <w:sz w:val="22"/>
                <w:szCs w:val="22"/>
                <w:lang w:val="en-US" w:eastAsia="en-US"/>
              </w:rPr>
              <w:t xml:space="preserve"> </w:t>
            </w:r>
            <w:r>
              <w:rPr>
                <w:sz w:val="22"/>
                <w:szCs w:val="22"/>
                <w:lang w:eastAsia="en-US"/>
              </w:rPr>
              <w:t>типа</w:t>
            </w:r>
            <w:r>
              <w:rPr>
                <w:sz w:val="22"/>
                <w:szCs w:val="22"/>
                <w:lang w:val="en-US" w:eastAsia="en-US"/>
              </w:rPr>
              <w:t xml:space="preserve"> </w:t>
            </w:r>
            <w:r>
              <w:rPr>
                <w:i/>
                <w:sz w:val="22"/>
                <w:szCs w:val="22"/>
                <w:lang w:val="en-US" w:eastAsia="en-US"/>
              </w:rPr>
              <w:t>v1:unifiedViolationClassInfoType</w:t>
            </w:r>
            <w:r>
              <w:rPr>
                <w:sz w:val="22"/>
                <w:szCs w:val="22"/>
                <w:lang w:val="en-US" w:eastAsia="en-US"/>
              </w:rPr>
              <w:t xml:space="preserve"> (3.3.92).</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eastAsia="en-US"/>
              </w:rPr>
            </w:pPr>
            <w:r>
              <w:rPr>
                <w:sz w:val="22"/>
                <w:szCs w:val="22"/>
                <w:lang w:eastAsia="en-US"/>
              </w:rPr>
              <w:t xml:space="preserve">Переименование простого типа </w:t>
            </w:r>
            <w:r>
              <w:rPr>
                <w:i/>
                <w:sz w:val="22"/>
                <w:szCs w:val="22"/>
                <w:lang w:val="en-US" w:eastAsia="en-US"/>
              </w:rPr>
              <w:t>v</w:t>
            </w:r>
            <w:r>
              <w:rPr>
                <w:i/>
                <w:sz w:val="22"/>
                <w:szCs w:val="22"/>
                <w:lang w:eastAsia="en-US"/>
              </w:rPr>
              <w:t>1:</w:t>
            </w:r>
            <w:r>
              <w:rPr>
                <w:i/>
                <w:sz w:val="22"/>
                <w:szCs w:val="22"/>
                <w:lang w:val="en-US" w:eastAsia="en-US"/>
              </w:rPr>
              <w:t>oksmCodeType</w:t>
            </w:r>
            <w:r>
              <w:rPr>
                <w:sz w:val="22"/>
                <w:szCs w:val="22"/>
                <w:lang w:eastAsia="en-US"/>
              </w:rPr>
              <w:t xml:space="preserve"> в </w:t>
            </w:r>
            <w:r>
              <w:rPr>
                <w:i/>
                <w:sz w:val="22"/>
                <w:szCs w:val="22"/>
                <w:lang w:val="en-US" w:eastAsia="en-US"/>
              </w:rPr>
              <w:t>v</w:t>
            </w:r>
            <w:r>
              <w:rPr>
                <w:i/>
                <w:sz w:val="22"/>
                <w:szCs w:val="22"/>
                <w:lang w:eastAsia="en-US"/>
              </w:rPr>
              <w:t>1:</w:t>
            </w:r>
            <w:r>
              <w:rPr>
                <w:i/>
                <w:sz w:val="22"/>
                <w:szCs w:val="22"/>
                <w:lang w:val="en-US" w:eastAsia="en-US"/>
              </w:rPr>
              <w:t>countryCodeType</w:t>
            </w:r>
            <w:r>
              <w:rPr>
                <w:sz w:val="22"/>
                <w:szCs w:val="22"/>
                <w:lang w:eastAsia="en-US"/>
              </w:rPr>
              <w:t xml:space="preserve"> (3.3.143, 3.4).</w:t>
            </w:r>
          </w:p>
          <w:p>
            <w:pPr>
              <w:pStyle w:val="af1"/>
              <w:spacing w:line="240" w:lineRule="auto"/>
              <w:ind w:firstLine="0"/>
              <w:jc w:val="left"/>
              <w:rPr>
                <w:sz w:val="22"/>
                <w:szCs w:val="22"/>
                <w:lang w:eastAsia="en-US"/>
              </w:rPr>
            </w:pPr>
          </w:p>
          <w:p>
            <w:pPr>
              <w:pStyle w:val="af1"/>
              <w:spacing w:line="240" w:lineRule="auto"/>
              <w:ind w:firstLine="0"/>
              <w:rPr>
                <w:sz w:val="22"/>
                <w:szCs w:val="22"/>
                <w:lang w:val="en-US" w:eastAsia="en-US"/>
              </w:rPr>
            </w:pPr>
            <w:r>
              <w:rPr>
                <w:sz w:val="22"/>
                <w:szCs w:val="22"/>
                <w:lang w:eastAsia="en-US"/>
              </w:rPr>
              <w:t>Добавление</w:t>
            </w:r>
            <w:r>
              <w:rPr>
                <w:sz w:val="22"/>
                <w:szCs w:val="22"/>
                <w:lang w:val="en-US" w:eastAsia="en-US"/>
              </w:rPr>
              <w:t xml:space="preserve"> </w:t>
            </w:r>
            <w:r>
              <w:rPr>
                <w:sz w:val="22"/>
                <w:szCs w:val="22"/>
                <w:lang w:eastAsia="en-US"/>
              </w:rPr>
              <w:t>новых</w:t>
            </w:r>
            <w:r>
              <w:rPr>
                <w:sz w:val="22"/>
                <w:szCs w:val="22"/>
                <w:lang w:val="en-US" w:eastAsia="en-US"/>
              </w:rPr>
              <w:t xml:space="preserve"> </w:t>
            </w:r>
            <w:r>
              <w:rPr>
                <w:sz w:val="22"/>
                <w:szCs w:val="22"/>
                <w:lang w:eastAsia="en-US"/>
              </w:rPr>
              <w:t>типов</w:t>
            </w:r>
            <w:r>
              <w:rPr>
                <w:sz w:val="22"/>
                <w:szCs w:val="22"/>
                <w:lang w:val="en-US" w:eastAsia="en-US"/>
              </w:rPr>
              <w:t xml:space="preserve">: </w:t>
            </w:r>
          </w:p>
          <w:p>
            <w:pPr>
              <w:pStyle w:val="af1"/>
              <w:numPr>
                <w:ilvl w:val="0"/>
                <w:numId w:val="27"/>
              </w:numPr>
              <w:tabs>
                <w:tab w:val="left" w:pos="322"/>
              </w:tabs>
              <w:spacing w:line="240" w:lineRule="auto"/>
              <w:ind w:left="0" w:firstLine="0"/>
              <w:jc w:val="left"/>
              <w:rPr>
                <w:sz w:val="22"/>
                <w:szCs w:val="22"/>
                <w:lang w:val="en-US" w:eastAsia="en-US"/>
              </w:rPr>
            </w:pPr>
            <w:r>
              <w:rPr>
                <w:i/>
                <w:sz w:val="22"/>
                <w:szCs w:val="22"/>
                <w:lang w:val="en-US" w:eastAsia="en-US"/>
              </w:rPr>
              <w:t>v1:violationNonBudgetarySumInfoType</w:t>
            </w:r>
            <w:r>
              <w:rPr>
                <w:sz w:val="22"/>
                <w:szCs w:val="22"/>
                <w:lang w:val="en-US" w:eastAsia="en-US"/>
              </w:rPr>
              <w:t xml:space="preserve"> (3.3.149);</w:t>
            </w:r>
          </w:p>
          <w:p>
            <w:pPr>
              <w:pStyle w:val="af1"/>
              <w:numPr>
                <w:ilvl w:val="0"/>
                <w:numId w:val="27"/>
              </w:numPr>
              <w:tabs>
                <w:tab w:val="left" w:pos="322"/>
              </w:tabs>
              <w:spacing w:line="240" w:lineRule="auto"/>
              <w:ind w:left="0" w:firstLine="0"/>
              <w:jc w:val="left"/>
              <w:rPr>
                <w:sz w:val="22"/>
                <w:szCs w:val="22"/>
                <w:lang w:val="en-US" w:eastAsia="en-US"/>
              </w:rPr>
            </w:pPr>
            <w:r>
              <w:rPr>
                <w:i/>
                <w:sz w:val="22"/>
                <w:szCs w:val="22"/>
                <w:lang w:val="en-US" w:eastAsia="en-US"/>
              </w:rPr>
              <w:t>v1:administrativeCaseDesignationType</w:t>
            </w:r>
            <w:r>
              <w:rPr>
                <w:sz w:val="22"/>
                <w:szCs w:val="22"/>
                <w:lang w:val="en-US" w:eastAsia="en-US"/>
              </w:rPr>
              <w:t xml:space="preserve"> (3.3.150);</w:t>
            </w:r>
          </w:p>
          <w:p>
            <w:pPr>
              <w:pStyle w:val="af1"/>
              <w:numPr>
                <w:ilvl w:val="0"/>
                <w:numId w:val="27"/>
              </w:numPr>
              <w:tabs>
                <w:tab w:val="left" w:pos="322"/>
              </w:tabs>
              <w:spacing w:line="240" w:lineRule="auto"/>
              <w:ind w:left="0" w:firstLine="0"/>
              <w:jc w:val="left"/>
              <w:rPr>
                <w:sz w:val="22"/>
                <w:szCs w:val="22"/>
                <w:lang w:val="en-US" w:eastAsia="en-US"/>
              </w:rPr>
            </w:pPr>
            <w:r>
              <w:rPr>
                <w:i/>
                <w:sz w:val="22"/>
                <w:szCs w:val="22"/>
                <w:lang w:val="en-US" w:eastAsia="en-US"/>
              </w:rPr>
              <w:t>v1:administrativeCaseRefuseDesignationType</w:t>
            </w:r>
            <w:r>
              <w:rPr>
                <w:sz w:val="22"/>
                <w:szCs w:val="22"/>
                <w:lang w:val="en-US" w:eastAsia="en-US"/>
              </w:rPr>
              <w:t xml:space="preserve"> (3.3.151);</w:t>
            </w:r>
          </w:p>
          <w:p>
            <w:pPr>
              <w:pStyle w:val="af1"/>
              <w:numPr>
                <w:ilvl w:val="0"/>
                <w:numId w:val="27"/>
              </w:numPr>
              <w:tabs>
                <w:tab w:val="left" w:pos="322"/>
              </w:tabs>
              <w:spacing w:line="240" w:lineRule="auto"/>
              <w:ind w:left="0" w:firstLine="0"/>
              <w:jc w:val="left"/>
              <w:rPr>
                <w:sz w:val="22"/>
                <w:szCs w:val="22"/>
                <w:lang w:val="en-US" w:eastAsia="en-US"/>
              </w:rPr>
            </w:pPr>
            <w:r>
              <w:rPr>
                <w:i/>
                <w:sz w:val="22"/>
                <w:szCs w:val="22"/>
                <w:lang w:val="en-US" w:eastAsia="en-US"/>
              </w:rPr>
              <w:t xml:space="preserve">v1:requirementStatusInfoType </w:t>
            </w:r>
            <w:r>
              <w:rPr>
                <w:sz w:val="22"/>
                <w:szCs w:val="22"/>
                <w:lang w:val="en-US" w:eastAsia="en-US"/>
              </w:rPr>
              <w:t>(3.3.15</w:t>
            </w:r>
            <w:r>
              <w:rPr>
                <w:sz w:val="22"/>
                <w:szCs w:val="22"/>
                <w:lang w:eastAsia="en-US"/>
              </w:rPr>
              <w:t>2</w:t>
            </w:r>
            <w:r>
              <w:rPr>
                <w:sz w:val="22"/>
                <w:szCs w:val="22"/>
                <w:lang w:val="en-US" w:eastAsia="en-US"/>
              </w:rPr>
              <w:t>);</w:t>
            </w:r>
          </w:p>
          <w:p>
            <w:pPr>
              <w:pStyle w:val="af1"/>
              <w:numPr>
                <w:ilvl w:val="0"/>
                <w:numId w:val="27"/>
              </w:numPr>
              <w:tabs>
                <w:tab w:val="left" w:pos="322"/>
              </w:tabs>
              <w:spacing w:line="240" w:lineRule="auto"/>
              <w:ind w:left="0" w:firstLine="0"/>
              <w:jc w:val="left"/>
              <w:rPr>
                <w:sz w:val="22"/>
                <w:szCs w:val="22"/>
                <w:lang w:val="en-US" w:eastAsia="en-US"/>
              </w:rPr>
            </w:pPr>
            <w:r>
              <w:rPr>
                <w:i/>
                <w:sz w:val="22"/>
                <w:szCs w:val="22"/>
                <w:lang w:val="en-US" w:eastAsia="en-US"/>
              </w:rPr>
              <w:t xml:space="preserve">v1:requirementStatusType </w:t>
            </w:r>
            <w:r>
              <w:rPr>
                <w:sz w:val="22"/>
                <w:szCs w:val="22"/>
                <w:lang w:val="en-US" w:eastAsia="en-US"/>
              </w:rPr>
              <w:t>(3.4, 3.4.27).</w:t>
            </w:r>
          </w:p>
          <w:p>
            <w:pPr>
              <w:pStyle w:val="af1"/>
              <w:spacing w:line="240" w:lineRule="auto"/>
              <w:ind w:firstLine="0"/>
              <w:jc w:val="left"/>
              <w:rPr>
                <w:sz w:val="22"/>
                <w:szCs w:val="22"/>
                <w:lang w:val="en-US" w:eastAsia="en-US"/>
              </w:rPr>
            </w:pPr>
          </w:p>
          <w:p>
            <w:pPr>
              <w:pStyle w:val="af1"/>
              <w:spacing w:line="240" w:lineRule="auto"/>
              <w:ind w:firstLine="0"/>
              <w:jc w:val="left"/>
              <w:rPr>
                <w:sz w:val="22"/>
                <w:szCs w:val="22"/>
                <w:lang w:eastAsia="en-US"/>
              </w:rPr>
            </w:pPr>
            <w:r>
              <w:rPr>
                <w:sz w:val="22"/>
                <w:szCs w:val="22"/>
                <w:lang w:eastAsia="en-US"/>
              </w:rPr>
              <w:t xml:space="preserve">Уточнение описания типа </w:t>
            </w:r>
            <w:r>
              <w:rPr>
                <w:i/>
                <w:sz w:val="22"/>
                <w:szCs w:val="22"/>
                <w:lang w:eastAsia="en-US"/>
              </w:rPr>
              <w:t>v1:okopfCodeType</w:t>
            </w:r>
            <w:r>
              <w:rPr>
                <w:sz w:val="22"/>
                <w:szCs w:val="22"/>
                <w:lang w:eastAsia="en-US"/>
              </w:rPr>
              <w:t xml:space="preserve"> (3.4).</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 xml:space="preserve">Добавление недостающего простого типа </w:t>
            </w:r>
            <w:r>
              <w:rPr>
                <w:i/>
                <w:sz w:val="22"/>
                <w:szCs w:val="22"/>
                <w:lang w:val="en-US" w:eastAsia="en-US"/>
              </w:rPr>
              <w:t>v</w:t>
            </w:r>
            <w:r>
              <w:rPr>
                <w:i/>
                <w:sz w:val="22"/>
                <w:szCs w:val="22"/>
                <w:lang w:eastAsia="en-US"/>
              </w:rPr>
              <w:t>1:</w:t>
            </w:r>
            <w:r>
              <w:rPr>
                <w:i/>
                <w:sz w:val="22"/>
                <w:szCs w:val="22"/>
                <w:lang w:val="en-US" w:eastAsia="en-US"/>
              </w:rPr>
              <w:t>okpoCodeType</w:t>
            </w:r>
            <w:r>
              <w:rPr>
                <w:sz w:val="22"/>
                <w:szCs w:val="22"/>
                <w:lang w:eastAsia="en-US"/>
              </w:rPr>
              <w:t xml:space="preserve"> (3.4).</w:t>
            </w:r>
          </w:p>
          <w:p>
            <w:pPr>
              <w:pStyle w:val="af1"/>
              <w:spacing w:line="240" w:lineRule="auto"/>
              <w:ind w:firstLine="0"/>
              <w:jc w:val="left"/>
              <w:rPr>
                <w:sz w:val="22"/>
                <w:szCs w:val="22"/>
                <w:lang w:eastAsia="en-US"/>
              </w:rPr>
            </w:pPr>
          </w:p>
          <w:p>
            <w:pPr>
              <w:pStyle w:val="af1"/>
              <w:spacing w:line="240" w:lineRule="auto"/>
              <w:ind w:firstLine="0"/>
              <w:jc w:val="left"/>
              <w:rPr>
                <w:sz w:val="22"/>
                <w:szCs w:val="22"/>
                <w:lang w:val="en-US" w:eastAsia="en-US"/>
              </w:rPr>
            </w:pPr>
            <w:r>
              <w:rPr>
                <w:sz w:val="22"/>
                <w:szCs w:val="22"/>
                <w:lang w:eastAsia="en-US"/>
              </w:rPr>
              <w:t>Добавление новых элементов справочников</w:t>
            </w:r>
            <w:r>
              <w:rPr>
                <w:sz w:val="22"/>
                <w:szCs w:val="22"/>
                <w:lang w:val="en-US" w:eastAsia="en-US"/>
              </w:rPr>
              <w:t>:</w:t>
            </w:r>
          </w:p>
          <w:p>
            <w:pPr>
              <w:pStyle w:val="af1"/>
              <w:numPr>
                <w:ilvl w:val="0"/>
                <w:numId w:val="27"/>
              </w:numPr>
              <w:spacing w:line="240" w:lineRule="auto"/>
              <w:ind w:left="322"/>
              <w:jc w:val="left"/>
              <w:rPr>
                <w:sz w:val="22"/>
                <w:szCs w:val="22"/>
                <w:lang w:eastAsia="en-US"/>
              </w:rPr>
            </w:pPr>
            <w:r>
              <w:rPr>
                <w:sz w:val="22"/>
                <w:szCs w:val="22"/>
                <w:lang w:eastAsia="en-US"/>
              </w:rPr>
              <w:t>«Уровни бюджетов» (3.4.6)</w:t>
            </w:r>
            <w:r>
              <w:rPr>
                <w:sz w:val="22"/>
                <w:szCs w:val="22"/>
                <w:lang w:val="en-US" w:eastAsia="en-US"/>
              </w:rPr>
              <w:t>;</w:t>
            </w:r>
          </w:p>
          <w:p>
            <w:pPr>
              <w:pStyle w:val="af1"/>
              <w:numPr>
                <w:ilvl w:val="0"/>
                <w:numId w:val="27"/>
              </w:numPr>
              <w:spacing w:line="240" w:lineRule="auto"/>
              <w:ind w:left="322"/>
              <w:jc w:val="left"/>
              <w:rPr>
                <w:sz w:val="22"/>
                <w:szCs w:val="22"/>
                <w:lang w:eastAsia="en-US"/>
              </w:rPr>
            </w:pPr>
            <w:r>
              <w:rPr>
                <w:sz w:val="22"/>
                <w:szCs w:val="22"/>
                <w:lang w:eastAsia="en-US"/>
              </w:rPr>
              <w:t>«Типы мер, принимаемых во исполнение представлений/предписаний» (3.4.11).</w:t>
            </w:r>
          </w:p>
        </w:tc>
      </w:tr>
      <w:tr>
        <w:tc>
          <w:tcPr>
            <w:tcW w:w="452" w:type="pct"/>
          </w:tcPr>
          <w:p>
            <w:pPr>
              <w:pStyle w:val="af1"/>
              <w:spacing w:line="360" w:lineRule="auto"/>
              <w:ind w:firstLine="0"/>
              <w:rPr>
                <w:sz w:val="22"/>
                <w:szCs w:val="22"/>
                <w:lang w:val="en-US"/>
              </w:rPr>
            </w:pPr>
            <w:r>
              <w:rPr>
                <w:sz w:val="22"/>
                <w:szCs w:val="22"/>
              </w:rPr>
              <w:lastRenderedPageBreak/>
              <w:t>1</w:t>
            </w:r>
            <w:r>
              <w:rPr>
                <w:sz w:val="22"/>
                <w:szCs w:val="22"/>
                <w:lang w:val="en-US"/>
              </w:rPr>
              <w:t>.7.1</w:t>
            </w:r>
          </w:p>
        </w:tc>
        <w:tc>
          <w:tcPr>
            <w:tcW w:w="682" w:type="pct"/>
          </w:tcPr>
          <w:p>
            <w:pPr>
              <w:pStyle w:val="af1"/>
              <w:spacing w:line="360" w:lineRule="auto"/>
              <w:ind w:firstLine="0"/>
              <w:jc w:val="left"/>
              <w:rPr>
                <w:sz w:val="22"/>
                <w:lang w:val="en-US" w:eastAsia="en-US"/>
              </w:rPr>
            </w:pPr>
            <w:r>
              <w:rPr>
                <w:sz w:val="22"/>
                <w:lang w:eastAsia="en-US"/>
              </w:rPr>
              <w:t>30</w:t>
            </w:r>
            <w:r>
              <w:rPr>
                <w:sz w:val="22"/>
                <w:lang w:val="en-US" w:eastAsia="en-US"/>
              </w:rPr>
              <w:t>.03.2018</w:t>
            </w:r>
          </w:p>
        </w:tc>
        <w:tc>
          <w:tcPr>
            <w:tcW w:w="3866" w:type="pct"/>
          </w:tcPr>
          <w:p>
            <w:pPr>
              <w:pStyle w:val="af1"/>
              <w:spacing w:line="240" w:lineRule="auto"/>
              <w:ind w:firstLine="0"/>
              <w:jc w:val="left"/>
              <w:rPr>
                <w:sz w:val="22"/>
                <w:szCs w:val="22"/>
                <w:lang w:val="en-US" w:eastAsia="en-US"/>
              </w:rPr>
            </w:pPr>
            <w:r>
              <w:rPr>
                <w:sz w:val="22"/>
                <w:szCs w:val="22"/>
                <w:lang w:eastAsia="en-US"/>
              </w:rPr>
              <w:t>Расширение атрибутного состава типов</w:t>
            </w:r>
            <w:r>
              <w:rPr>
                <w:sz w:val="22"/>
                <w:szCs w:val="22"/>
                <w:lang w:val="en-US" w:eastAsia="en-US"/>
              </w:rPr>
              <w:t>:</w:t>
            </w:r>
          </w:p>
          <w:p>
            <w:pPr>
              <w:pStyle w:val="af1"/>
              <w:numPr>
                <w:ilvl w:val="0"/>
                <w:numId w:val="27"/>
              </w:numPr>
              <w:tabs>
                <w:tab w:val="left" w:pos="322"/>
              </w:tabs>
              <w:spacing w:line="240" w:lineRule="auto"/>
              <w:ind w:left="322"/>
              <w:jc w:val="left"/>
              <w:rPr>
                <w:sz w:val="22"/>
                <w:szCs w:val="22"/>
                <w:lang w:val="en-US" w:eastAsia="en-US"/>
              </w:rPr>
            </w:pPr>
            <w:r>
              <w:rPr>
                <w:i/>
                <w:sz w:val="22"/>
                <w:szCs w:val="22"/>
                <w:lang w:val="en-US" w:eastAsia="en-US"/>
              </w:rPr>
              <w:t>s1:lawInfoFiltersType</w:t>
            </w:r>
            <w:r>
              <w:rPr>
                <w:sz w:val="22"/>
                <w:szCs w:val="22"/>
                <w:lang w:val="en-US" w:eastAsia="en-US"/>
              </w:rPr>
              <w:t xml:space="preserve"> </w:t>
            </w:r>
            <w:r>
              <w:rPr>
                <w:sz w:val="22"/>
                <w:szCs w:val="22"/>
                <w:lang w:eastAsia="en-US"/>
              </w:rPr>
              <w:t>(</w:t>
            </w:r>
            <w:r>
              <w:rPr>
                <w:sz w:val="22"/>
                <w:szCs w:val="22"/>
                <w:lang w:val="en-US" w:eastAsia="en-US"/>
              </w:rPr>
              <w:t>3.3.88</w:t>
            </w:r>
            <w:r>
              <w:rPr>
                <w:sz w:val="22"/>
                <w:szCs w:val="22"/>
                <w:lang w:eastAsia="en-US"/>
              </w:rPr>
              <w:t>)</w:t>
            </w:r>
            <w:r>
              <w:rPr>
                <w:sz w:val="22"/>
                <w:szCs w:val="22"/>
                <w:lang w:val="en-US" w:eastAsia="en-US"/>
              </w:rPr>
              <w:t>;</w:t>
            </w:r>
          </w:p>
          <w:p>
            <w:pPr>
              <w:pStyle w:val="af1"/>
              <w:numPr>
                <w:ilvl w:val="0"/>
                <w:numId w:val="27"/>
              </w:numPr>
              <w:tabs>
                <w:tab w:val="left" w:pos="322"/>
              </w:tabs>
              <w:spacing w:line="240" w:lineRule="auto"/>
              <w:ind w:left="322"/>
              <w:jc w:val="left"/>
              <w:rPr>
                <w:sz w:val="22"/>
                <w:szCs w:val="22"/>
                <w:lang w:val="en-US" w:eastAsia="en-US"/>
              </w:rPr>
            </w:pPr>
            <w:r>
              <w:rPr>
                <w:i/>
                <w:sz w:val="22"/>
                <w:szCs w:val="22"/>
                <w:lang w:val="en-US" w:eastAsia="en-US"/>
              </w:rPr>
              <w:t>s1:auditPlanItemFiltersType</w:t>
            </w:r>
            <w:r>
              <w:rPr>
                <w:sz w:val="22"/>
                <w:szCs w:val="22"/>
                <w:lang w:val="en-US" w:eastAsia="en-US"/>
              </w:rPr>
              <w:t xml:space="preserve"> (3.3.106);</w:t>
            </w:r>
          </w:p>
          <w:p>
            <w:pPr>
              <w:pStyle w:val="af1"/>
              <w:numPr>
                <w:ilvl w:val="0"/>
                <w:numId w:val="27"/>
              </w:numPr>
              <w:tabs>
                <w:tab w:val="left" w:pos="322"/>
              </w:tabs>
              <w:spacing w:line="240" w:lineRule="auto"/>
              <w:ind w:left="322"/>
              <w:jc w:val="left"/>
              <w:rPr>
                <w:sz w:val="22"/>
                <w:szCs w:val="22"/>
                <w:lang w:val="en-US" w:eastAsia="en-US"/>
              </w:rPr>
            </w:pPr>
            <w:r>
              <w:rPr>
                <w:i/>
                <w:sz w:val="22"/>
                <w:szCs w:val="22"/>
              </w:rPr>
              <w:t>s1:auditingFiltersType</w:t>
            </w:r>
            <w:r>
              <w:rPr>
                <w:i/>
                <w:sz w:val="22"/>
                <w:szCs w:val="22"/>
                <w:lang w:val="en-US"/>
              </w:rPr>
              <w:t xml:space="preserve"> </w:t>
            </w:r>
            <w:r>
              <w:rPr>
                <w:sz w:val="22"/>
                <w:szCs w:val="22"/>
                <w:lang w:val="en-US"/>
              </w:rPr>
              <w:t>(3.3.110).</w:t>
            </w:r>
          </w:p>
        </w:tc>
      </w:tr>
      <w:tr>
        <w:tc>
          <w:tcPr>
            <w:tcW w:w="452" w:type="pct"/>
          </w:tcPr>
          <w:p>
            <w:pPr>
              <w:pStyle w:val="af1"/>
              <w:spacing w:line="360" w:lineRule="auto"/>
              <w:ind w:firstLine="0"/>
              <w:rPr>
                <w:sz w:val="22"/>
                <w:szCs w:val="22"/>
              </w:rPr>
            </w:pPr>
            <w:r>
              <w:rPr>
                <w:sz w:val="22"/>
                <w:szCs w:val="22"/>
              </w:rPr>
              <w:t>1</w:t>
            </w:r>
            <w:r>
              <w:rPr>
                <w:sz w:val="22"/>
                <w:szCs w:val="22"/>
                <w:lang w:val="en-US"/>
              </w:rPr>
              <w:t>.7.2</w:t>
            </w:r>
          </w:p>
        </w:tc>
        <w:tc>
          <w:tcPr>
            <w:tcW w:w="682" w:type="pct"/>
          </w:tcPr>
          <w:p>
            <w:pPr>
              <w:pStyle w:val="af1"/>
              <w:spacing w:line="360" w:lineRule="auto"/>
              <w:ind w:firstLine="0"/>
              <w:jc w:val="left"/>
              <w:rPr>
                <w:sz w:val="22"/>
                <w:lang w:eastAsia="en-US"/>
              </w:rPr>
            </w:pPr>
            <w:r>
              <w:rPr>
                <w:sz w:val="22"/>
                <w:lang w:val="en-US" w:eastAsia="en-US"/>
              </w:rPr>
              <w:t>17.04.2018</w:t>
            </w:r>
          </w:p>
        </w:tc>
        <w:tc>
          <w:tcPr>
            <w:tcW w:w="3866" w:type="pct"/>
          </w:tcPr>
          <w:p>
            <w:pPr>
              <w:pStyle w:val="af1"/>
              <w:spacing w:line="240" w:lineRule="auto"/>
              <w:ind w:firstLine="0"/>
              <w:jc w:val="left"/>
              <w:rPr>
                <w:sz w:val="22"/>
                <w:szCs w:val="22"/>
                <w:lang w:val="en-US" w:eastAsia="en-US"/>
              </w:rPr>
            </w:pPr>
            <w:r>
              <w:rPr>
                <w:sz w:val="22"/>
                <w:szCs w:val="22"/>
                <w:lang w:eastAsia="en-US"/>
              </w:rPr>
              <w:t>Расширение атрибутного состава типа</w:t>
            </w:r>
            <w:r>
              <w:rPr>
                <w:sz w:val="22"/>
                <w:szCs w:val="22"/>
                <w:lang w:val="en-US" w:eastAsia="en-US"/>
              </w:rPr>
              <w:t>:</w:t>
            </w:r>
          </w:p>
          <w:p>
            <w:pPr>
              <w:pStyle w:val="af1"/>
              <w:numPr>
                <w:ilvl w:val="0"/>
                <w:numId w:val="27"/>
              </w:numPr>
              <w:tabs>
                <w:tab w:val="left" w:pos="322"/>
              </w:tabs>
              <w:spacing w:line="240" w:lineRule="auto"/>
              <w:ind w:left="322"/>
              <w:jc w:val="left"/>
              <w:rPr>
                <w:sz w:val="22"/>
                <w:szCs w:val="22"/>
                <w:lang w:val="en-US" w:eastAsia="en-US"/>
              </w:rPr>
            </w:pPr>
            <w:r>
              <w:rPr>
                <w:i/>
                <w:sz w:val="22"/>
                <w:szCs w:val="22"/>
                <w:lang w:val="en-US" w:eastAsia="en-US"/>
              </w:rPr>
              <w:t>v1:administrativeProtocolType</w:t>
            </w:r>
            <w:r>
              <w:rPr>
                <w:sz w:val="22"/>
                <w:szCs w:val="22"/>
                <w:lang w:val="en-US" w:eastAsia="en-US"/>
              </w:rPr>
              <w:t xml:space="preserve"> </w:t>
            </w:r>
            <w:r>
              <w:rPr>
                <w:sz w:val="22"/>
                <w:szCs w:val="22"/>
                <w:lang w:eastAsia="en-US"/>
              </w:rPr>
              <w:t>(</w:t>
            </w:r>
            <w:r>
              <w:rPr>
                <w:sz w:val="22"/>
                <w:szCs w:val="22"/>
                <w:lang w:val="en-US" w:eastAsia="en-US"/>
              </w:rPr>
              <w:t>3.3.88</w:t>
            </w:r>
            <w:r>
              <w:rPr>
                <w:sz w:val="22"/>
                <w:szCs w:val="22"/>
                <w:lang w:eastAsia="en-US"/>
              </w:rPr>
              <w:t>).</w:t>
            </w:r>
          </w:p>
        </w:tc>
      </w:tr>
      <w:tr>
        <w:tc>
          <w:tcPr>
            <w:tcW w:w="452" w:type="pct"/>
          </w:tcPr>
          <w:p>
            <w:pPr>
              <w:pStyle w:val="af1"/>
              <w:spacing w:line="360" w:lineRule="auto"/>
              <w:ind w:firstLine="0"/>
              <w:rPr>
                <w:sz w:val="22"/>
                <w:szCs w:val="22"/>
              </w:rPr>
            </w:pPr>
            <w:r>
              <w:rPr>
                <w:sz w:val="22"/>
                <w:szCs w:val="22"/>
              </w:rPr>
              <w:t>1</w:t>
            </w:r>
            <w:r>
              <w:rPr>
                <w:sz w:val="22"/>
                <w:szCs w:val="22"/>
                <w:lang w:val="en-US"/>
              </w:rPr>
              <w:t>.7.3</w:t>
            </w:r>
          </w:p>
        </w:tc>
        <w:tc>
          <w:tcPr>
            <w:tcW w:w="682" w:type="pct"/>
          </w:tcPr>
          <w:p>
            <w:pPr>
              <w:pStyle w:val="af1"/>
              <w:spacing w:line="360" w:lineRule="auto"/>
              <w:ind w:firstLine="0"/>
              <w:jc w:val="left"/>
              <w:rPr>
                <w:sz w:val="22"/>
                <w:lang w:val="en-US" w:eastAsia="en-US"/>
              </w:rPr>
            </w:pPr>
            <w:r>
              <w:rPr>
                <w:sz w:val="22"/>
                <w:lang w:val="en-US" w:eastAsia="en-US"/>
              </w:rPr>
              <w:t>30.05.2018</w:t>
            </w:r>
          </w:p>
        </w:tc>
        <w:tc>
          <w:tcPr>
            <w:tcW w:w="3866" w:type="pct"/>
          </w:tcPr>
          <w:p>
            <w:pPr>
              <w:pStyle w:val="af1"/>
              <w:spacing w:line="240" w:lineRule="auto"/>
              <w:ind w:firstLine="0"/>
              <w:jc w:val="left"/>
              <w:rPr>
                <w:sz w:val="22"/>
                <w:szCs w:val="22"/>
                <w:lang w:eastAsia="en-US"/>
              </w:rPr>
            </w:pPr>
            <w:r>
              <w:rPr>
                <w:sz w:val="22"/>
                <w:szCs w:val="22"/>
                <w:lang w:eastAsia="en-US"/>
              </w:rPr>
              <w:t xml:space="preserve">Уточнение списков допустимых видов бюджетных средств для типа </w:t>
            </w:r>
            <w:r>
              <w:rPr>
                <w:i/>
                <w:sz w:val="22"/>
                <w:szCs w:val="22"/>
                <w:lang w:val="en-US" w:eastAsia="en-US"/>
              </w:rPr>
              <w:t>v</w:t>
            </w:r>
            <w:r>
              <w:rPr>
                <w:i/>
                <w:sz w:val="22"/>
                <w:szCs w:val="22"/>
                <w:lang w:eastAsia="en-US"/>
              </w:rPr>
              <w:t>1:</w:t>
            </w:r>
            <w:r>
              <w:rPr>
                <w:i/>
                <w:sz w:val="22"/>
                <w:szCs w:val="22"/>
                <w:lang w:val="en-US" w:eastAsia="en-US"/>
              </w:rPr>
              <w:t>expenditureFundsInfoType</w:t>
            </w:r>
            <w:r>
              <w:rPr>
                <w:sz w:val="22"/>
                <w:szCs w:val="22"/>
                <w:lang w:eastAsia="en-US"/>
              </w:rPr>
              <w:t xml:space="preserve"> (3.3.32).</w:t>
            </w:r>
          </w:p>
          <w:p>
            <w:pPr>
              <w:pStyle w:val="af1"/>
              <w:spacing w:line="240" w:lineRule="auto"/>
              <w:ind w:firstLine="0"/>
              <w:jc w:val="left"/>
              <w:rPr>
                <w:sz w:val="22"/>
                <w:szCs w:val="22"/>
                <w:lang w:eastAsia="en-US"/>
              </w:rPr>
            </w:pPr>
          </w:p>
          <w:p>
            <w:pPr>
              <w:pStyle w:val="af1"/>
              <w:spacing w:line="240" w:lineRule="auto"/>
              <w:ind w:firstLine="0"/>
              <w:jc w:val="left"/>
              <w:rPr>
                <w:sz w:val="22"/>
                <w:szCs w:val="22"/>
                <w:lang w:eastAsia="en-US"/>
              </w:rPr>
            </w:pPr>
            <w:r>
              <w:rPr>
                <w:sz w:val="22"/>
                <w:szCs w:val="22"/>
                <w:lang w:eastAsia="en-US"/>
              </w:rPr>
              <w:t>Уточнение состава справочника «Виды бюджетных средств» (3.4.7).</w:t>
            </w:r>
          </w:p>
        </w:tc>
      </w:tr>
    </w:tbl>
    <w:p>
      <w:pPr>
        <w:pStyle w:val="13"/>
        <w:pageBreakBefore/>
        <w:numPr>
          <w:ilvl w:val="0"/>
          <w:numId w:val="10"/>
        </w:numPr>
        <w:suppressAutoHyphens/>
        <w:spacing w:before="100" w:beforeAutospacing="1"/>
        <w:ind w:left="357"/>
        <w:rPr>
          <w:rFonts w:ascii="Times New Roman" w:hAnsi="Times New Roman" w:cs="Times New Roman"/>
          <w:caps w:val="0"/>
        </w:rPr>
      </w:pPr>
      <w:bookmarkStart w:id="4" w:name="_Toc511703477"/>
      <w:r>
        <w:rPr>
          <w:rFonts w:ascii="Times New Roman" w:hAnsi="Times New Roman" w:cs="Times New Roman"/>
          <w:caps w:val="0"/>
        </w:rPr>
        <w:lastRenderedPageBreak/>
        <w:t>Общие сведения</w:t>
      </w:r>
      <w:bookmarkEnd w:id="4"/>
    </w:p>
    <w:p>
      <w:pPr>
        <w:pStyle w:val="2"/>
        <w:keepLines/>
        <w:widowControl/>
        <w:numPr>
          <w:ilvl w:val="1"/>
          <w:numId w:val="10"/>
        </w:numPr>
        <w:suppressAutoHyphens/>
        <w:spacing w:before="100" w:beforeAutospacing="1" w:after="240" w:line="240" w:lineRule="auto"/>
        <w:contextualSpacing/>
        <w:rPr>
          <w:rFonts w:cs="Times New Roman"/>
        </w:rPr>
      </w:pPr>
      <w:bookmarkStart w:id="5" w:name="OLE_LINK1"/>
      <w:bookmarkStart w:id="6" w:name="OLE_LINK2"/>
      <w:r>
        <w:rPr>
          <w:rFonts w:cs="Times New Roman"/>
        </w:rPr>
        <w:tab/>
      </w:r>
      <w:bookmarkStart w:id="7" w:name="_Toc511703478"/>
      <w:r>
        <w:rPr>
          <w:rFonts w:cs="Times New Roman"/>
        </w:rPr>
        <w:t>Общие сведения</w:t>
      </w:r>
      <w:bookmarkEnd w:id="7"/>
      <w:r>
        <w:rPr>
          <w:rFonts w:cs="Times New Roman"/>
        </w:rPr>
        <w:t xml:space="preserve"> </w:t>
      </w:r>
    </w:p>
    <w:p>
      <w:pPr>
        <w:pStyle w:val="af1"/>
        <w:spacing w:line="360" w:lineRule="auto"/>
      </w:pPr>
      <w:r>
        <w:t xml:space="preserve">Настоящий документ содержит описание форматов взаимодействия информационной системы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(далее- ГИС ЕСГФК) с информационными системами участников, требования к составу информации и условия форматно-логического контроля данных  при размещении информации в ГИС ЕСГФК путем импорта данных посредством сервисов информационного взаимодействия.  </w:t>
      </w:r>
    </w:p>
    <w:p>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Документ разработан на основании документа «Описание контролей, применяемых при размещении информации в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версии 2.0.0. Утвержденная версия указанного документа размещена в разделе «База знаний/ Система ГИС ЕСГФК/ Документы ГИС ЕСГФК».</w:t>
      </w:r>
    </w:p>
    <w:p>
      <w:pPr>
        <w:pStyle w:val="2"/>
        <w:keepLines/>
        <w:widowControl/>
        <w:numPr>
          <w:ilvl w:val="1"/>
          <w:numId w:val="10"/>
        </w:numPr>
        <w:suppressAutoHyphens/>
        <w:spacing w:before="100" w:beforeAutospacing="1" w:after="240" w:line="240" w:lineRule="auto"/>
        <w:contextualSpacing/>
        <w:rPr>
          <w:rFonts w:cs="Times New Roman"/>
        </w:rPr>
      </w:pPr>
      <w:bookmarkStart w:id="8" w:name="_Toc511703479"/>
      <w:r>
        <w:rPr>
          <w:rFonts w:cs="Times New Roman"/>
        </w:rPr>
        <w:t>Внесение изменений</w:t>
      </w:r>
      <w:bookmarkEnd w:id="8"/>
    </w:p>
    <w:p>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случае внесения изменений в требования к составу информации и условия форматно-логического контроля данных , которые влекут за собой необходимость изменения в информационной системе участника (потребителя), оператором ГИС ЕСГФК в обязательном порядке осуществляется публикация измененного Регламента взаимодействия информационных систем с ГИС ЕСГФК в разделе «База знаний/ Система ГИС ЕСГФК/ Документы ГИС ЕСГФК», а также публикация информационных уведомлений в разделе «Новости» на главной странице ГИС ЕСГФК в срок, не менее чем за 20 рабочих дней до установки соответствующих изменений на промышленный экземпляр ГИС ЕСГФК.</w:t>
      </w:r>
    </w:p>
    <w:p>
      <w:pPr>
        <w:pStyle w:val="a7"/>
        <w:spacing w:after="0" w:line="360" w:lineRule="auto"/>
        <w:ind w:left="0" w:firstLine="709"/>
        <w:jc w:val="both"/>
        <w:rPr>
          <w:rFonts w:ascii="Times New Roman" w:hAnsi="Times New Roman" w:cs="Times New Roman"/>
          <w:lang w:eastAsia="ru-RU"/>
        </w:rPr>
      </w:pPr>
      <w:r>
        <w:rPr>
          <w:rFonts w:ascii="Times New Roman" w:hAnsi="Times New Roman" w:cs="Times New Roman"/>
          <w:sz w:val="24"/>
          <w:szCs w:val="24"/>
          <w:lang w:eastAsia="ru-RU"/>
        </w:rPr>
        <w:t>В случае необходимости внесения изменений по инициативе участника (потребителя), такой участник должен направить обращение оператору ГИС ЕСГФК. Обращение должно содержать описание изменения и обоснование необходимости изменения. Обращение может быть направлено посредством сервисной функции ГИС ЕСГФК «Обращение в службу технической поддержки».</w:t>
      </w:r>
    </w:p>
    <w:p>
      <w:pPr>
        <w:pStyle w:val="2"/>
        <w:keepLines/>
        <w:widowControl/>
        <w:numPr>
          <w:ilvl w:val="1"/>
          <w:numId w:val="10"/>
        </w:numPr>
        <w:suppressAutoHyphens/>
        <w:spacing w:before="100" w:beforeAutospacing="1" w:after="240" w:line="240" w:lineRule="auto"/>
        <w:contextualSpacing/>
        <w:rPr>
          <w:rFonts w:cs="Times New Roman"/>
        </w:rPr>
      </w:pPr>
      <w:bookmarkStart w:id="9" w:name="_Toc511703480"/>
      <w:r>
        <w:rPr>
          <w:rFonts w:cs="Times New Roman"/>
        </w:rPr>
        <w:lastRenderedPageBreak/>
        <w:t>Термины и сокращения</w:t>
      </w:r>
      <w:bookmarkEnd w:id="9"/>
    </w:p>
    <w:bookmarkEnd w:id="5"/>
    <w:bookmarkEnd w:id="6"/>
    <w:p>
      <w:pPr>
        <w:rPr>
          <w:rFonts w:ascii="Times New Roman" w:hAnsi="Times New Roman" w:cs="Times New Roman"/>
          <w:sz w:val="24"/>
          <w:szCs w:val="24"/>
        </w:rPr>
      </w:pPr>
      <w:r>
        <w:rPr>
          <w:rFonts w:ascii="Times New Roman" w:hAnsi="Times New Roman" w:cs="Times New Roman"/>
          <w:sz w:val="24"/>
          <w:szCs w:val="24"/>
        </w:rPr>
        <w:t xml:space="preserve">В документе используются термины, сокращения и определения, представленные в таблице 1.3.1. </w:t>
      </w:r>
    </w:p>
    <w:p>
      <w:pPr>
        <w:pStyle w:val="af1"/>
        <w:keepNext/>
        <w:suppressAutoHyphens/>
        <w:ind w:left="360" w:firstLine="0"/>
        <w:jc w:val="left"/>
      </w:pPr>
      <w:r>
        <w:t>Таблица 1.3.1. Термины, сокращения и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65"/>
      </w:tblGrid>
      <w:tr>
        <w:trPr>
          <w:tblHeader/>
        </w:trPr>
        <w:tc>
          <w:tcPr>
            <w:tcW w:w="1980" w:type="dxa"/>
            <w:vAlign w:val="center"/>
          </w:tcPr>
          <w:p>
            <w:pPr>
              <w:spacing w:after="0" w:line="240" w:lineRule="auto"/>
              <w:ind w:left="34"/>
              <w:jc w:val="center"/>
              <w:rPr>
                <w:rFonts w:ascii="Times New Roman" w:hAnsi="Times New Roman" w:cs="Times New Roman"/>
                <w:b/>
              </w:rPr>
            </w:pPr>
            <w:r>
              <w:rPr>
                <w:rFonts w:ascii="Times New Roman" w:hAnsi="Times New Roman" w:cs="Times New Roman"/>
                <w:b/>
              </w:rPr>
              <w:t>Термин,</w:t>
            </w:r>
          </w:p>
          <w:p>
            <w:pPr>
              <w:spacing w:after="0" w:line="240" w:lineRule="auto"/>
              <w:ind w:left="34"/>
              <w:jc w:val="center"/>
              <w:rPr>
                <w:rFonts w:ascii="Times New Roman" w:hAnsi="Times New Roman" w:cs="Times New Roman"/>
                <w:b/>
              </w:rPr>
            </w:pPr>
            <w:r>
              <w:rPr>
                <w:rFonts w:ascii="Times New Roman" w:hAnsi="Times New Roman" w:cs="Times New Roman"/>
                <w:b/>
              </w:rPr>
              <w:t>сокращение, или определение</w:t>
            </w:r>
          </w:p>
        </w:tc>
        <w:tc>
          <w:tcPr>
            <w:tcW w:w="7365" w:type="dxa"/>
            <w:vAlign w:val="center"/>
          </w:tcPr>
          <w:p>
            <w:pPr>
              <w:ind w:left="30"/>
              <w:jc w:val="center"/>
              <w:rPr>
                <w:rFonts w:ascii="Times New Roman" w:hAnsi="Times New Roman" w:cs="Times New Roman"/>
                <w:b/>
              </w:rPr>
            </w:pPr>
            <w:r>
              <w:rPr>
                <w:rFonts w:ascii="Times New Roman" w:hAnsi="Times New Roman" w:cs="Times New Roman"/>
                <w:b/>
              </w:rPr>
              <w:t>Описание</w:t>
            </w:r>
          </w:p>
        </w:tc>
      </w:tr>
      <w:tr>
        <w:tc>
          <w:tcPr>
            <w:tcW w:w="1980" w:type="dxa"/>
          </w:tcPr>
          <w:p>
            <w:pPr>
              <w:ind w:left="34"/>
              <w:rPr>
                <w:rFonts w:ascii="Times New Roman" w:hAnsi="Times New Roman" w:cs="Times New Roman"/>
              </w:rPr>
            </w:pPr>
            <w:r>
              <w:rPr>
                <w:rFonts w:ascii="Times New Roman" w:hAnsi="Times New Roman" w:cs="Times New Roman"/>
              </w:rPr>
              <w:t>Веб-сервис, электронный сервис</w:t>
            </w:r>
          </w:p>
        </w:tc>
        <w:tc>
          <w:tcPr>
            <w:tcW w:w="7365" w:type="dxa"/>
          </w:tcPr>
          <w:p>
            <w:pPr>
              <w:ind w:left="30"/>
              <w:rPr>
                <w:rFonts w:ascii="Times New Roman" w:hAnsi="Times New Roman" w:cs="Times New Roman"/>
              </w:rPr>
            </w:pPr>
            <w:r>
              <w:rPr>
                <w:rFonts w:ascii="Times New Roman" w:hAnsi="Times New Roman" w:cs="Times New Roman"/>
              </w:rPr>
              <w:t xml:space="preserve">Идентифицируемая веб-адресом </w:t>
            </w:r>
            <w:r>
              <w:rPr>
                <w:rFonts w:ascii="Times New Roman" w:hAnsi="Times New Roman" w:cs="Times New Roman"/>
                <w:lang w:val="en-US"/>
              </w:rPr>
              <w:t>URL</w:t>
            </w:r>
            <w:r>
              <w:rPr>
                <w:rFonts w:ascii="Times New Roman" w:hAnsi="Times New Roman" w:cs="Times New Roman"/>
              </w:rPr>
              <w:t xml:space="preserve"> программная система со стандартизированными интерфейсами, дополнительная информация доступна по ссылке </w:t>
            </w:r>
            <w:hyperlink r:id="rId9" w:history="1">
              <w:r>
                <w:rPr>
                  <w:rStyle w:val="a6"/>
                  <w:rFonts w:ascii="Times New Roman" w:hAnsi="Times New Roman" w:cs="Times New Roman"/>
                </w:rPr>
                <w:t>http://www.w3.org/2002/ws/</w:t>
              </w:r>
            </w:hyperlink>
          </w:p>
        </w:tc>
      </w:tr>
      <w:tr>
        <w:tc>
          <w:tcPr>
            <w:tcW w:w="1980" w:type="dxa"/>
          </w:tcPr>
          <w:p>
            <w:pPr>
              <w:ind w:left="34"/>
              <w:rPr>
                <w:rFonts w:ascii="Times New Roman" w:hAnsi="Times New Roman" w:cs="Times New Roman"/>
              </w:rPr>
            </w:pPr>
            <w:r>
              <w:rPr>
                <w:rFonts w:ascii="Times New Roman" w:hAnsi="Times New Roman" w:cs="Times New Roman"/>
              </w:rPr>
              <w:t>ГИС ЕСГФК, ЕСГФК</w:t>
            </w:r>
          </w:p>
        </w:tc>
        <w:tc>
          <w:tcPr>
            <w:tcW w:w="7365" w:type="dxa"/>
          </w:tcPr>
          <w:p>
            <w:pPr>
              <w:ind w:left="30"/>
              <w:rPr>
                <w:rFonts w:ascii="Times New Roman" w:hAnsi="Times New Roman" w:cs="Times New Roman"/>
              </w:rPr>
            </w:pPr>
            <w:r>
              <w:rPr>
                <w:rFonts w:ascii="Times New Roman" w:hAnsi="Times New Roman" w:cs="Times New Roman"/>
              </w:rPr>
              <w:t>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p>
        </w:tc>
      </w:tr>
      <w:tr>
        <w:tc>
          <w:tcPr>
            <w:tcW w:w="1980" w:type="dxa"/>
          </w:tcPr>
          <w:p>
            <w:pPr>
              <w:ind w:left="34"/>
              <w:rPr>
                <w:rFonts w:ascii="Times New Roman" w:hAnsi="Times New Roman" w:cs="Times New Roman"/>
              </w:rPr>
            </w:pPr>
            <w:r>
              <w:rPr>
                <w:rFonts w:ascii="Times New Roman" w:hAnsi="Times New Roman" w:cs="Times New Roman"/>
              </w:rPr>
              <w:t>ФЛК 2.0.0, ФЛК</w:t>
            </w:r>
          </w:p>
        </w:tc>
        <w:tc>
          <w:tcPr>
            <w:tcW w:w="7365" w:type="dxa"/>
          </w:tcPr>
          <w:p>
            <w:pPr>
              <w:ind w:left="30"/>
              <w:rPr>
                <w:rFonts w:ascii="Times New Roman" w:hAnsi="Times New Roman" w:cs="Times New Roman"/>
              </w:rPr>
            </w:pPr>
            <w:r>
              <w:rPr>
                <w:rFonts w:ascii="Times New Roman" w:hAnsi="Times New Roman" w:cs="Times New Roman"/>
              </w:rPr>
              <w:t>Документ «Описание контролей, применяемых при размещении информации в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p>
        </w:tc>
      </w:tr>
      <w:tr>
        <w:tc>
          <w:tcPr>
            <w:tcW w:w="1980" w:type="dxa"/>
          </w:tcPr>
          <w:p>
            <w:pPr>
              <w:ind w:left="34"/>
              <w:rPr>
                <w:rFonts w:ascii="Times New Roman" w:hAnsi="Times New Roman" w:cs="Times New Roman"/>
                <w:lang w:val="en-US"/>
              </w:rPr>
            </w:pPr>
            <w:r>
              <w:rPr>
                <w:rFonts w:ascii="Times New Roman" w:hAnsi="Times New Roman" w:cs="Times New Roman"/>
                <w:szCs w:val="24"/>
              </w:rPr>
              <w:t>Квалифицированное имя XML</w:t>
            </w:r>
          </w:p>
        </w:tc>
        <w:tc>
          <w:tcPr>
            <w:tcW w:w="7365" w:type="dxa"/>
          </w:tcPr>
          <w:p>
            <w:pPr>
              <w:ind w:left="30"/>
              <w:rPr>
                <w:rFonts w:ascii="Times New Roman" w:hAnsi="Times New Roman" w:cs="Times New Roman"/>
              </w:rPr>
            </w:pPr>
            <w:r>
              <w:rPr>
                <w:rFonts w:ascii="Times New Roman" w:hAnsi="Times New Roman" w:cs="Times New Roman"/>
                <w:szCs w:val="24"/>
              </w:rPr>
              <w:t xml:space="preserve">Пара, состоящая из префикса в виде пространства имен и локального имени элемента, атрибута или типа </w:t>
            </w:r>
            <w:r>
              <w:rPr>
                <w:rFonts w:ascii="Times New Roman" w:hAnsi="Times New Roman" w:cs="Times New Roman"/>
                <w:szCs w:val="24"/>
                <w:lang w:val="en-US"/>
              </w:rPr>
              <w:t>XML</w:t>
            </w:r>
            <w:r>
              <w:rPr>
                <w:rFonts w:ascii="Times New Roman" w:hAnsi="Times New Roman" w:cs="Times New Roman"/>
                <w:szCs w:val="24"/>
              </w:rPr>
              <w:t>.</w:t>
            </w:r>
            <w:r>
              <w:rPr>
                <w:rFonts w:ascii="Times New Roman" w:hAnsi="Times New Roman" w:cs="Times New Roman"/>
              </w:rPr>
              <w:t xml:space="preserve"> Дополнительная информация доступна по ссылке</w:t>
            </w:r>
            <w:r>
              <w:rPr>
                <w:rFonts w:ascii="Times New Roman" w:hAnsi="Times New Roman" w:cs="Times New Roman"/>
                <w:szCs w:val="24"/>
              </w:rPr>
              <w:t xml:space="preserve"> </w:t>
            </w:r>
            <w:hyperlink r:id="rId10" w:history="1">
              <w:r>
                <w:rPr>
                  <w:rStyle w:val="a6"/>
                  <w:rFonts w:ascii="Times New Roman" w:hAnsi="Times New Roman" w:cs="Times New Roman"/>
                  <w:szCs w:val="24"/>
                </w:rPr>
                <w:t>http://www.w3.org/TR/xml-names/</w:t>
              </w:r>
            </w:hyperlink>
          </w:p>
        </w:tc>
      </w:tr>
      <w:tr>
        <w:tc>
          <w:tcPr>
            <w:tcW w:w="1980" w:type="dxa"/>
          </w:tcPr>
          <w:p>
            <w:pPr>
              <w:ind w:left="34"/>
              <w:rPr>
                <w:rFonts w:ascii="Times New Roman" w:hAnsi="Times New Roman" w:cs="Times New Roman"/>
              </w:rPr>
            </w:pPr>
            <w:r>
              <w:rPr>
                <w:rFonts w:ascii="Times New Roman" w:hAnsi="Times New Roman" w:cs="Times New Roman"/>
              </w:rPr>
              <w:t>Поставщик</w:t>
            </w:r>
          </w:p>
        </w:tc>
        <w:tc>
          <w:tcPr>
            <w:tcW w:w="7365" w:type="dxa"/>
          </w:tcPr>
          <w:p>
            <w:pPr>
              <w:ind w:left="30"/>
              <w:rPr>
                <w:rFonts w:ascii="Times New Roman" w:hAnsi="Times New Roman" w:cs="Times New Roman"/>
              </w:rPr>
            </w:pPr>
            <w:r>
              <w:rPr>
                <w:rFonts w:ascii="Times New Roman" w:hAnsi="Times New Roman" w:cs="Times New Roman"/>
              </w:rPr>
              <w:t>Организация-владелец электронного сервиса</w:t>
            </w:r>
          </w:p>
        </w:tc>
      </w:tr>
      <w:tr>
        <w:tc>
          <w:tcPr>
            <w:tcW w:w="1980" w:type="dxa"/>
          </w:tcPr>
          <w:p>
            <w:pPr>
              <w:ind w:left="34"/>
              <w:rPr>
                <w:rFonts w:ascii="Times New Roman" w:hAnsi="Times New Roman" w:cs="Times New Roman"/>
              </w:rPr>
            </w:pPr>
            <w:r>
              <w:rPr>
                <w:rFonts w:ascii="Times New Roman" w:hAnsi="Times New Roman" w:cs="Times New Roman"/>
              </w:rPr>
              <w:t>Потребитель</w:t>
            </w:r>
          </w:p>
        </w:tc>
        <w:tc>
          <w:tcPr>
            <w:tcW w:w="7365" w:type="dxa"/>
          </w:tcPr>
          <w:p>
            <w:pPr>
              <w:ind w:left="30"/>
              <w:rPr>
                <w:rFonts w:ascii="Times New Roman" w:hAnsi="Times New Roman" w:cs="Times New Roman"/>
              </w:rPr>
            </w:pPr>
            <w:r>
              <w:rPr>
                <w:rFonts w:ascii="Times New Roman" w:hAnsi="Times New Roman" w:cs="Times New Roman"/>
              </w:rPr>
              <w:t>Организация-владелец информационной системы, осуществляющей обращения к поставщику</w:t>
            </w:r>
          </w:p>
        </w:tc>
      </w:tr>
      <w:tr>
        <w:tc>
          <w:tcPr>
            <w:tcW w:w="1980" w:type="dxa"/>
          </w:tcPr>
          <w:p>
            <w:pPr>
              <w:ind w:left="34"/>
              <w:rPr>
                <w:rFonts w:ascii="Times New Roman" w:hAnsi="Times New Roman" w:cs="Times New Roman"/>
              </w:rPr>
            </w:pPr>
            <w:r>
              <w:rPr>
                <w:rFonts w:ascii="Times New Roman" w:hAnsi="Times New Roman" w:cs="Times New Roman"/>
              </w:rPr>
              <w:t>ОКАТО</w:t>
            </w:r>
          </w:p>
        </w:tc>
        <w:tc>
          <w:tcPr>
            <w:tcW w:w="7365" w:type="dxa"/>
          </w:tcPr>
          <w:p>
            <w:pPr>
              <w:ind w:left="30"/>
              <w:rPr>
                <w:rFonts w:ascii="Times New Roman" w:hAnsi="Times New Roman" w:cs="Times New Roman"/>
              </w:rPr>
            </w:pPr>
            <w:r>
              <w:rPr>
                <w:rFonts w:ascii="Times New Roman" w:hAnsi="Times New Roman" w:cs="Times New Roman"/>
              </w:rPr>
              <w:t>Общероссийский классификатор объектов административно-территориального деления. ОК 019-95</w:t>
            </w:r>
          </w:p>
        </w:tc>
      </w:tr>
      <w:tr>
        <w:tc>
          <w:tcPr>
            <w:tcW w:w="1980" w:type="dxa"/>
          </w:tcPr>
          <w:p>
            <w:pPr>
              <w:ind w:left="34"/>
              <w:rPr>
                <w:rFonts w:ascii="Times New Roman" w:hAnsi="Times New Roman" w:cs="Times New Roman"/>
              </w:rPr>
            </w:pPr>
            <w:r>
              <w:rPr>
                <w:rFonts w:ascii="Times New Roman" w:hAnsi="Times New Roman" w:cs="Times New Roman"/>
              </w:rPr>
              <w:t>ОКВЭД</w:t>
            </w:r>
          </w:p>
        </w:tc>
        <w:tc>
          <w:tcPr>
            <w:tcW w:w="7365" w:type="dxa"/>
          </w:tcPr>
          <w:p>
            <w:pPr>
              <w:ind w:left="30"/>
              <w:rPr>
                <w:rFonts w:ascii="Times New Roman" w:hAnsi="Times New Roman" w:cs="Times New Roman"/>
              </w:rPr>
            </w:pPr>
            <w:r>
              <w:rPr>
                <w:rFonts w:ascii="Times New Roman" w:hAnsi="Times New Roman" w:cs="Times New Roman"/>
              </w:rPr>
              <w:t>Общероссийский классификатор видов экономической деятельности. ОК 029-2001</w:t>
            </w:r>
            <w:r>
              <w:rPr>
                <w:rFonts w:ascii="Times New Roman" w:hAnsi="Times New Roman" w:cs="Times New Roman"/>
                <w:lang w:val="en-US"/>
              </w:rPr>
              <w:t>,</w:t>
            </w:r>
            <w:r>
              <w:rPr>
                <w:rFonts w:ascii="Times New Roman" w:hAnsi="Times New Roman" w:cs="Times New Roman"/>
              </w:rPr>
              <w:t xml:space="preserve"> ОК 029-2014</w:t>
            </w:r>
          </w:p>
        </w:tc>
      </w:tr>
      <w:tr>
        <w:tc>
          <w:tcPr>
            <w:tcW w:w="1980" w:type="dxa"/>
          </w:tcPr>
          <w:p>
            <w:pPr>
              <w:ind w:left="34"/>
              <w:rPr>
                <w:rFonts w:ascii="Times New Roman" w:hAnsi="Times New Roman" w:cs="Times New Roman"/>
              </w:rPr>
            </w:pPr>
            <w:r>
              <w:rPr>
                <w:rFonts w:ascii="Times New Roman" w:hAnsi="Times New Roman" w:cs="Times New Roman"/>
              </w:rPr>
              <w:t>ОКОГУ</w:t>
            </w:r>
          </w:p>
        </w:tc>
        <w:tc>
          <w:tcPr>
            <w:tcW w:w="7365" w:type="dxa"/>
          </w:tcPr>
          <w:p>
            <w:pPr>
              <w:ind w:left="30"/>
              <w:rPr>
                <w:rFonts w:ascii="Times New Roman" w:hAnsi="Times New Roman" w:cs="Times New Roman"/>
              </w:rPr>
            </w:pPr>
            <w:r>
              <w:rPr>
                <w:rFonts w:ascii="Times New Roman" w:hAnsi="Times New Roman" w:cs="Times New Roman"/>
              </w:rPr>
              <w:t>Общероссийский классификатор органов государственной власти и управления. ОК 006-2011</w:t>
            </w:r>
          </w:p>
        </w:tc>
      </w:tr>
      <w:tr>
        <w:tc>
          <w:tcPr>
            <w:tcW w:w="1980" w:type="dxa"/>
          </w:tcPr>
          <w:p>
            <w:pPr>
              <w:ind w:left="34"/>
              <w:rPr>
                <w:rFonts w:ascii="Times New Roman" w:hAnsi="Times New Roman" w:cs="Times New Roman"/>
              </w:rPr>
            </w:pPr>
            <w:r>
              <w:rPr>
                <w:rFonts w:ascii="Times New Roman" w:hAnsi="Times New Roman" w:cs="Times New Roman"/>
              </w:rPr>
              <w:t>ОКОПФ</w:t>
            </w:r>
          </w:p>
        </w:tc>
        <w:tc>
          <w:tcPr>
            <w:tcW w:w="7365" w:type="dxa"/>
          </w:tcPr>
          <w:p>
            <w:pPr>
              <w:ind w:left="30"/>
              <w:rPr>
                <w:rFonts w:ascii="Times New Roman" w:hAnsi="Times New Roman" w:cs="Times New Roman"/>
              </w:rPr>
            </w:pPr>
            <w:r>
              <w:rPr>
                <w:rFonts w:ascii="Times New Roman" w:hAnsi="Times New Roman" w:cs="Times New Roman"/>
              </w:rPr>
              <w:t>Общероссийский классификатор организационно-правовых форм. ОК 028-2012</w:t>
            </w:r>
          </w:p>
        </w:tc>
      </w:tr>
      <w:tr>
        <w:tc>
          <w:tcPr>
            <w:tcW w:w="1980" w:type="dxa"/>
          </w:tcPr>
          <w:p>
            <w:pPr>
              <w:ind w:left="34"/>
              <w:rPr>
                <w:rFonts w:ascii="Times New Roman" w:hAnsi="Times New Roman" w:cs="Times New Roman"/>
              </w:rPr>
            </w:pPr>
            <w:r>
              <w:rPr>
                <w:rFonts w:ascii="Times New Roman" w:hAnsi="Times New Roman" w:cs="Times New Roman"/>
              </w:rPr>
              <w:t>ОКСМ</w:t>
            </w:r>
          </w:p>
        </w:tc>
        <w:tc>
          <w:tcPr>
            <w:tcW w:w="7365" w:type="dxa"/>
          </w:tcPr>
          <w:p>
            <w:pPr>
              <w:ind w:left="30"/>
              <w:rPr>
                <w:rFonts w:ascii="Times New Roman" w:hAnsi="Times New Roman" w:cs="Times New Roman"/>
              </w:rPr>
            </w:pPr>
            <w:r>
              <w:rPr>
                <w:rFonts w:ascii="Times New Roman" w:hAnsi="Times New Roman" w:cs="Times New Roman"/>
              </w:rPr>
              <w:t>Общероссийский классификатор стран мира. ОК (МК (ИСО 3166) 004-97) 025-2001</w:t>
            </w:r>
          </w:p>
        </w:tc>
      </w:tr>
      <w:tr>
        <w:tc>
          <w:tcPr>
            <w:tcW w:w="1980" w:type="dxa"/>
          </w:tcPr>
          <w:p>
            <w:pPr>
              <w:ind w:left="34"/>
              <w:rPr>
                <w:rFonts w:ascii="Times New Roman" w:hAnsi="Times New Roman" w:cs="Times New Roman"/>
              </w:rPr>
            </w:pPr>
            <w:r>
              <w:rPr>
                <w:rFonts w:ascii="Times New Roman" w:hAnsi="Times New Roman" w:cs="Times New Roman"/>
              </w:rPr>
              <w:t>ОКТМО</w:t>
            </w:r>
          </w:p>
        </w:tc>
        <w:tc>
          <w:tcPr>
            <w:tcW w:w="7365" w:type="dxa"/>
          </w:tcPr>
          <w:p>
            <w:pPr>
              <w:ind w:left="30"/>
              <w:rPr>
                <w:rFonts w:ascii="Times New Roman" w:hAnsi="Times New Roman" w:cs="Times New Roman"/>
              </w:rPr>
            </w:pPr>
            <w:r>
              <w:rPr>
                <w:rFonts w:ascii="Times New Roman" w:hAnsi="Times New Roman" w:cs="Times New Roman"/>
              </w:rPr>
              <w:t>Общероссийский классификатор территорий муниципальных образований.</w:t>
            </w:r>
            <w:r>
              <w:t xml:space="preserve"> </w:t>
            </w:r>
            <w:r>
              <w:rPr>
                <w:rFonts w:ascii="Times New Roman" w:hAnsi="Times New Roman" w:cs="Times New Roman"/>
              </w:rPr>
              <w:t xml:space="preserve">ОК 033-2013 </w:t>
            </w:r>
          </w:p>
        </w:tc>
      </w:tr>
      <w:tr>
        <w:tc>
          <w:tcPr>
            <w:tcW w:w="1980" w:type="dxa"/>
          </w:tcPr>
          <w:p>
            <w:pPr>
              <w:ind w:left="34"/>
              <w:rPr>
                <w:rFonts w:ascii="Times New Roman" w:hAnsi="Times New Roman" w:cs="Times New Roman"/>
              </w:rPr>
            </w:pPr>
            <w:r>
              <w:rPr>
                <w:rFonts w:ascii="Times New Roman" w:hAnsi="Times New Roman" w:cs="Times New Roman"/>
              </w:rPr>
              <w:t>ОКФС</w:t>
            </w:r>
          </w:p>
        </w:tc>
        <w:tc>
          <w:tcPr>
            <w:tcW w:w="7365" w:type="dxa"/>
          </w:tcPr>
          <w:p>
            <w:pPr>
              <w:ind w:left="30"/>
              <w:rPr>
                <w:rFonts w:ascii="Times New Roman" w:hAnsi="Times New Roman" w:cs="Times New Roman"/>
              </w:rPr>
            </w:pPr>
            <w:r>
              <w:rPr>
                <w:rFonts w:ascii="Times New Roman" w:hAnsi="Times New Roman" w:cs="Times New Roman"/>
              </w:rPr>
              <w:t>Общероссийский классификатор форм собственности. ОК 027-99</w:t>
            </w:r>
          </w:p>
        </w:tc>
      </w:tr>
      <w:tr>
        <w:tc>
          <w:tcPr>
            <w:tcW w:w="1980" w:type="dxa"/>
          </w:tcPr>
          <w:p>
            <w:pPr>
              <w:ind w:left="34"/>
              <w:rPr>
                <w:rFonts w:ascii="Times New Roman" w:hAnsi="Times New Roman" w:cs="Times New Roman"/>
              </w:rPr>
            </w:pPr>
            <w:r>
              <w:rPr>
                <w:rFonts w:ascii="Times New Roman" w:hAnsi="Times New Roman" w:cs="Times New Roman"/>
              </w:rPr>
              <w:t>ОКЭР</w:t>
            </w:r>
          </w:p>
        </w:tc>
        <w:tc>
          <w:tcPr>
            <w:tcW w:w="7365" w:type="dxa"/>
          </w:tcPr>
          <w:p>
            <w:pPr>
              <w:ind w:left="30"/>
              <w:rPr>
                <w:rFonts w:ascii="Times New Roman" w:hAnsi="Times New Roman" w:cs="Times New Roman"/>
              </w:rPr>
            </w:pPr>
            <w:r>
              <w:rPr>
                <w:rFonts w:ascii="Times New Roman" w:hAnsi="Times New Roman" w:cs="Times New Roman"/>
              </w:rPr>
              <w:t>Общероссийский классификатор экономических регионов. ОК 024-95</w:t>
            </w:r>
          </w:p>
        </w:tc>
      </w:tr>
      <w:tr>
        <w:tc>
          <w:tcPr>
            <w:tcW w:w="1980" w:type="dxa"/>
          </w:tcPr>
          <w:p>
            <w:pPr>
              <w:ind w:left="34"/>
              <w:rPr>
                <w:rFonts w:ascii="Times New Roman" w:hAnsi="Times New Roman" w:cs="Times New Roman"/>
              </w:rPr>
            </w:pPr>
            <w:r>
              <w:rPr>
                <w:rFonts w:ascii="Times New Roman" w:hAnsi="Times New Roman" w:cs="Times New Roman"/>
              </w:rPr>
              <w:t>СП</w:t>
            </w:r>
            <w:r>
              <w:rPr>
                <w:rFonts w:ascii="Times New Roman" w:hAnsi="Times New Roman" w:cs="Times New Roman"/>
                <w:lang w:val="en-US"/>
              </w:rPr>
              <w:t xml:space="preserve">, </w:t>
            </w:r>
            <w:r>
              <w:rPr>
                <w:rFonts w:ascii="Times New Roman" w:hAnsi="Times New Roman" w:cs="Times New Roman"/>
              </w:rPr>
              <w:t>СП РФ</w:t>
            </w:r>
          </w:p>
        </w:tc>
        <w:tc>
          <w:tcPr>
            <w:tcW w:w="7365" w:type="dxa"/>
          </w:tcPr>
          <w:p>
            <w:pPr>
              <w:ind w:left="30"/>
              <w:rPr>
                <w:rFonts w:ascii="Times New Roman" w:hAnsi="Times New Roman" w:cs="Times New Roman"/>
              </w:rPr>
            </w:pPr>
            <w:r>
              <w:rPr>
                <w:rFonts w:ascii="Times New Roman" w:hAnsi="Times New Roman" w:cs="Times New Roman"/>
              </w:rPr>
              <w:t>Счетная Палата Российской Федерации</w:t>
            </w:r>
          </w:p>
        </w:tc>
      </w:tr>
      <w:tr>
        <w:tc>
          <w:tcPr>
            <w:tcW w:w="1980" w:type="dxa"/>
          </w:tcPr>
          <w:p>
            <w:pPr>
              <w:ind w:left="34"/>
              <w:rPr>
                <w:rFonts w:ascii="Times New Roman" w:hAnsi="Times New Roman" w:cs="Times New Roman"/>
              </w:rPr>
            </w:pPr>
            <w:r>
              <w:rPr>
                <w:rFonts w:ascii="Times New Roman" w:hAnsi="Times New Roman" w:cs="Times New Roman"/>
                <w:lang w:val="en-US"/>
              </w:rPr>
              <w:lastRenderedPageBreak/>
              <w:t>SOAP</w:t>
            </w:r>
          </w:p>
        </w:tc>
        <w:tc>
          <w:tcPr>
            <w:tcW w:w="7365" w:type="dxa"/>
          </w:tcPr>
          <w:p>
            <w:pPr>
              <w:ind w:left="30"/>
              <w:rPr>
                <w:rFonts w:ascii="Times New Roman" w:hAnsi="Times New Roman" w:cs="Times New Roman"/>
              </w:rPr>
            </w:pPr>
            <w:r>
              <w:rPr>
                <w:rFonts w:ascii="Times New Roman" w:hAnsi="Times New Roman" w:cs="Times New Roman"/>
                <w:iCs/>
              </w:rPr>
              <w:t>Simple Object Access Protocol версии 1.2</w:t>
            </w:r>
            <w:r>
              <w:rPr>
                <w:rFonts w:ascii="Times New Roman" w:hAnsi="Times New Roman" w:cs="Times New Roman"/>
              </w:rPr>
              <w:t xml:space="preserve"> - протокол обмена структурированными сообщениями в распределённой вычислительной среде. Дополнительная информация доступна по ссылке </w:t>
            </w:r>
            <w:hyperlink r:id="rId11" w:history="1">
              <w:r>
                <w:rPr>
                  <w:rStyle w:val="a6"/>
                  <w:rFonts w:ascii="Times New Roman" w:hAnsi="Times New Roman" w:cs="Times New Roman"/>
                </w:rPr>
                <w:t>http://www.w3.org/TR/soap/</w:t>
              </w:r>
            </w:hyperlink>
          </w:p>
        </w:tc>
      </w:tr>
      <w:tr>
        <w:tc>
          <w:tcPr>
            <w:tcW w:w="1980" w:type="dxa"/>
          </w:tcPr>
          <w:p>
            <w:pPr>
              <w:ind w:left="34"/>
              <w:rPr>
                <w:rFonts w:ascii="Times New Roman" w:hAnsi="Times New Roman" w:cs="Times New Roman"/>
              </w:rPr>
            </w:pPr>
            <w:bookmarkStart w:id="10" w:name="URI"/>
            <w:r>
              <w:rPr>
                <w:rFonts w:ascii="Times New Roman" w:hAnsi="Times New Roman" w:cs="Times New Roman"/>
                <w:szCs w:val="24"/>
              </w:rPr>
              <w:t>URI</w:t>
            </w:r>
            <w:bookmarkEnd w:id="10"/>
          </w:p>
        </w:tc>
        <w:tc>
          <w:tcPr>
            <w:tcW w:w="7365" w:type="dxa"/>
          </w:tcPr>
          <w:p>
            <w:pPr>
              <w:ind w:left="30"/>
              <w:rPr>
                <w:rFonts w:ascii="Times New Roman" w:hAnsi="Times New Roman" w:cs="Times New Roman"/>
              </w:rPr>
            </w:pPr>
            <w:r>
              <w:rPr>
                <w:rFonts w:ascii="Times New Roman" w:hAnsi="Times New Roman" w:cs="Times New Roman"/>
                <w:szCs w:val="24"/>
              </w:rPr>
              <w:t>Unified Resource Identifier, уникальный идентификатор ресурса. Может быть либо URL – уникальным локатором ресурса, либо URN – уникальным именем ресурса</w:t>
            </w:r>
            <w:r>
              <w:rPr>
                <w:rFonts w:ascii="Times New Roman" w:hAnsi="Times New Roman" w:cs="Times New Roman"/>
              </w:rPr>
              <w:t xml:space="preserve">. Дополнительная информация доступна по ссылке </w:t>
            </w:r>
            <w:hyperlink r:id="rId12" w:history="1">
              <w:r>
                <w:rPr>
                  <w:rStyle w:val="a6"/>
                  <w:rFonts w:ascii="Times New Roman" w:hAnsi="Times New Roman" w:cs="Times New Roman"/>
                  <w:szCs w:val="24"/>
                </w:rPr>
                <w:t>http://tools.ietf.org/html/rfc3986</w:t>
              </w:r>
            </w:hyperlink>
          </w:p>
        </w:tc>
      </w:tr>
      <w:tr>
        <w:tc>
          <w:tcPr>
            <w:tcW w:w="1980" w:type="dxa"/>
          </w:tcPr>
          <w:p>
            <w:pPr>
              <w:ind w:left="34"/>
              <w:rPr>
                <w:rFonts w:ascii="Times New Roman" w:hAnsi="Times New Roman" w:cs="Times New Roman"/>
              </w:rPr>
            </w:pPr>
            <w:r>
              <w:rPr>
                <w:rFonts w:ascii="Times New Roman" w:hAnsi="Times New Roman" w:cs="Times New Roman"/>
                <w:lang w:val="en-US"/>
              </w:rPr>
              <w:t>WSDL</w:t>
            </w:r>
          </w:p>
        </w:tc>
        <w:tc>
          <w:tcPr>
            <w:tcW w:w="7365" w:type="dxa"/>
          </w:tcPr>
          <w:p>
            <w:pPr>
              <w:ind w:left="30"/>
              <w:rPr>
                <w:rFonts w:ascii="Times New Roman" w:hAnsi="Times New Roman" w:cs="Times New Roman"/>
              </w:rPr>
            </w:pPr>
            <w:r>
              <w:rPr>
                <w:rFonts w:ascii="Times New Roman" w:hAnsi="Times New Roman" w:cs="Times New Roman"/>
                <w:lang w:val="en-US"/>
              </w:rPr>
              <w:t>Web</w:t>
            </w:r>
            <w:r>
              <w:rPr>
                <w:rFonts w:ascii="Times New Roman" w:hAnsi="Times New Roman" w:cs="Times New Roman"/>
              </w:rPr>
              <w:t xml:space="preserve"> </w:t>
            </w:r>
            <w:r>
              <w:rPr>
                <w:rFonts w:ascii="Times New Roman" w:hAnsi="Times New Roman" w:cs="Times New Roman"/>
                <w:lang w:val="en-US"/>
              </w:rPr>
              <w:t>Services</w:t>
            </w:r>
            <w:r>
              <w:rPr>
                <w:rFonts w:ascii="Times New Roman" w:hAnsi="Times New Roman" w:cs="Times New Roman"/>
              </w:rPr>
              <w:t xml:space="preserve"> </w:t>
            </w:r>
            <w:r>
              <w:rPr>
                <w:rFonts w:ascii="Times New Roman" w:hAnsi="Times New Roman" w:cs="Times New Roman"/>
                <w:lang w:val="en-US"/>
              </w:rPr>
              <w:t>Description</w:t>
            </w:r>
            <w:r>
              <w:rPr>
                <w:rFonts w:ascii="Times New Roman" w:hAnsi="Times New Roman" w:cs="Times New Roman"/>
              </w:rPr>
              <w:t xml:space="preserve"> </w:t>
            </w:r>
            <w:r>
              <w:rPr>
                <w:rFonts w:ascii="Times New Roman" w:hAnsi="Times New Roman" w:cs="Times New Roman"/>
                <w:lang w:val="en-US"/>
              </w:rPr>
              <w:t>Language</w:t>
            </w:r>
            <w:r>
              <w:rPr>
                <w:rFonts w:ascii="Times New Roman" w:hAnsi="Times New Roman" w:cs="Times New Roman"/>
              </w:rPr>
              <w:t xml:space="preserve"> версии — стандартизованный язык описания </w:t>
            </w:r>
            <w:hyperlink r:id="rId13" w:tooltip="Веб-сервис" w:history="1">
              <w:r>
                <w:rPr>
                  <w:rFonts w:ascii="Times New Roman" w:hAnsi="Times New Roman" w:cs="Times New Roman"/>
                </w:rPr>
                <w:t>веб-сервисов</w:t>
              </w:r>
            </w:hyperlink>
            <w:r>
              <w:rPr>
                <w:rFonts w:ascii="Times New Roman" w:hAnsi="Times New Roman" w:cs="Times New Roman"/>
              </w:rPr>
              <w:t xml:space="preserve">, основанный на </w:t>
            </w:r>
            <w:r>
              <w:rPr>
                <w:rFonts w:ascii="Times New Roman" w:hAnsi="Times New Roman" w:cs="Times New Roman"/>
                <w:lang w:val="en-US"/>
              </w:rPr>
              <w:t>XML</w:t>
            </w:r>
            <w:r>
              <w:rPr>
                <w:rFonts w:ascii="Times New Roman" w:hAnsi="Times New Roman" w:cs="Times New Roman"/>
              </w:rPr>
              <w:t xml:space="preserve">. Дополнительная информация доступна по ссылке </w:t>
            </w:r>
            <w:hyperlink r:id="rId14" w:history="1">
              <w:r>
                <w:rPr>
                  <w:rStyle w:val="a6"/>
                  <w:rFonts w:ascii="Times New Roman" w:hAnsi="Times New Roman" w:cs="Times New Roman"/>
                </w:rPr>
                <w:t>http://www.w3.org/TR/wsdl</w:t>
              </w:r>
            </w:hyperlink>
          </w:p>
        </w:tc>
      </w:tr>
      <w:tr>
        <w:tc>
          <w:tcPr>
            <w:tcW w:w="1980" w:type="dxa"/>
          </w:tcPr>
          <w:p>
            <w:pPr>
              <w:ind w:left="34"/>
              <w:rPr>
                <w:rFonts w:ascii="Times New Roman" w:hAnsi="Times New Roman" w:cs="Times New Roman"/>
                <w:lang w:val="en-US"/>
              </w:rPr>
            </w:pPr>
            <w:r>
              <w:rPr>
                <w:rFonts w:ascii="Times New Roman" w:hAnsi="Times New Roman" w:cs="Times New Roman"/>
                <w:lang w:val="en-US"/>
              </w:rPr>
              <w:t>XML</w:t>
            </w:r>
          </w:p>
        </w:tc>
        <w:tc>
          <w:tcPr>
            <w:tcW w:w="7365" w:type="dxa"/>
          </w:tcPr>
          <w:p>
            <w:pPr>
              <w:ind w:left="30"/>
              <w:rPr>
                <w:rFonts w:ascii="Times New Roman" w:hAnsi="Times New Roman" w:cs="Times New Roman"/>
                <w:lang w:val="en-US"/>
              </w:rPr>
            </w:pPr>
            <w:r>
              <w:rPr>
                <w:rFonts w:ascii="Times New Roman" w:hAnsi="Times New Roman" w:cs="Times New Roman"/>
                <w:iCs/>
                <w:lang w:val="en-US"/>
              </w:rPr>
              <w:t>Extensible Markup Language</w:t>
            </w:r>
            <w:r>
              <w:rPr>
                <w:rFonts w:ascii="Times New Roman" w:hAnsi="Times New Roman" w:cs="Times New Roman"/>
                <w:lang w:val="en-US"/>
              </w:rPr>
              <w:t xml:space="preserve"> — </w:t>
            </w:r>
            <w:r>
              <w:rPr>
                <w:rFonts w:ascii="Times New Roman" w:hAnsi="Times New Roman" w:cs="Times New Roman"/>
              </w:rPr>
              <w:t>расширяемый</w:t>
            </w:r>
            <w:r>
              <w:rPr>
                <w:rFonts w:ascii="Times New Roman" w:hAnsi="Times New Roman" w:cs="Times New Roman"/>
                <w:lang w:val="en-US"/>
              </w:rPr>
              <w:t xml:space="preserve"> </w:t>
            </w:r>
            <w:r>
              <w:rPr>
                <w:rFonts w:ascii="Times New Roman" w:hAnsi="Times New Roman" w:cs="Times New Roman"/>
              </w:rPr>
              <w:t>язык</w:t>
            </w:r>
            <w:r>
              <w:rPr>
                <w:rFonts w:ascii="Times New Roman" w:hAnsi="Times New Roman" w:cs="Times New Roman"/>
                <w:lang w:val="en-US"/>
              </w:rPr>
              <w:t xml:space="preserve"> </w:t>
            </w:r>
            <w:r>
              <w:rPr>
                <w:rFonts w:ascii="Times New Roman" w:hAnsi="Times New Roman" w:cs="Times New Roman"/>
              </w:rPr>
              <w:t>разметки</w:t>
            </w:r>
          </w:p>
        </w:tc>
      </w:tr>
      <w:tr>
        <w:tc>
          <w:tcPr>
            <w:tcW w:w="1980" w:type="dxa"/>
          </w:tcPr>
          <w:p>
            <w:pPr>
              <w:ind w:left="34"/>
              <w:rPr>
                <w:rFonts w:ascii="Times New Roman" w:hAnsi="Times New Roman" w:cs="Times New Roman"/>
              </w:rPr>
            </w:pPr>
            <w:r>
              <w:rPr>
                <w:rFonts w:ascii="Times New Roman" w:hAnsi="Times New Roman" w:cs="Times New Roman"/>
                <w:lang w:val="en-US"/>
              </w:rPr>
              <w:t>XSD</w:t>
            </w:r>
          </w:p>
        </w:tc>
        <w:tc>
          <w:tcPr>
            <w:tcW w:w="7365" w:type="dxa"/>
          </w:tcPr>
          <w:p>
            <w:pPr>
              <w:spacing w:after="0" w:line="240" w:lineRule="auto"/>
              <w:ind w:left="28"/>
              <w:rPr>
                <w:rFonts w:ascii="Times New Roman" w:hAnsi="Times New Roman" w:cs="Times New Roman"/>
              </w:rPr>
            </w:pPr>
            <w:r>
              <w:rPr>
                <w:rFonts w:ascii="Times New Roman" w:hAnsi="Times New Roman" w:cs="Times New Roman"/>
                <w:bCs/>
                <w:lang w:val="en-US"/>
              </w:rPr>
              <w:t>X</w:t>
            </w:r>
            <w:r>
              <w:rPr>
                <w:rFonts w:ascii="Times New Roman" w:hAnsi="Times New Roman" w:cs="Times New Roman"/>
                <w:lang w:val="en-US"/>
              </w:rPr>
              <w:t>ML</w:t>
            </w:r>
            <w:r>
              <w:rPr>
                <w:rFonts w:ascii="Times New Roman" w:hAnsi="Times New Roman" w:cs="Times New Roman"/>
              </w:rPr>
              <w:t xml:space="preserve"> </w:t>
            </w:r>
            <w:r>
              <w:rPr>
                <w:rFonts w:ascii="Times New Roman" w:hAnsi="Times New Roman" w:cs="Times New Roman"/>
                <w:bCs/>
                <w:lang w:val="en-US"/>
              </w:rPr>
              <w:t>S</w:t>
            </w:r>
            <w:r>
              <w:rPr>
                <w:rFonts w:ascii="Times New Roman" w:hAnsi="Times New Roman" w:cs="Times New Roman"/>
                <w:lang w:val="en-US"/>
              </w:rPr>
              <w:t>chema</w:t>
            </w:r>
            <w:r>
              <w:rPr>
                <w:rFonts w:ascii="Times New Roman" w:hAnsi="Times New Roman" w:cs="Times New Roman"/>
              </w:rPr>
              <w:t xml:space="preserve"> </w:t>
            </w:r>
            <w:r>
              <w:rPr>
                <w:rFonts w:ascii="Times New Roman" w:hAnsi="Times New Roman" w:cs="Times New Roman"/>
                <w:bCs/>
                <w:lang w:val="en-US"/>
              </w:rPr>
              <w:t>d</w:t>
            </w:r>
            <w:r>
              <w:rPr>
                <w:rFonts w:ascii="Times New Roman" w:hAnsi="Times New Roman" w:cs="Times New Roman"/>
                <w:lang w:val="en-US"/>
              </w:rPr>
              <w:t>efinition</w:t>
            </w:r>
            <w:r>
              <w:rPr>
                <w:rFonts w:ascii="Times New Roman" w:hAnsi="Times New Roman" w:cs="Times New Roman"/>
              </w:rPr>
              <w:t xml:space="preserve"> — стандартизованный язык описания структуры XML документа. Дополнительная информация доступна по ссылкам:</w:t>
            </w:r>
          </w:p>
          <w:p>
            <w:pPr>
              <w:spacing w:after="0" w:line="240" w:lineRule="auto"/>
              <w:ind w:left="28"/>
              <w:rPr>
                <w:rFonts w:ascii="Times New Roman" w:hAnsi="Times New Roman" w:cs="Times New Roman"/>
              </w:rPr>
            </w:pPr>
            <w:hyperlink r:id="rId15" w:history="1">
              <w:r>
                <w:rPr>
                  <w:rStyle w:val="a6"/>
                  <w:rFonts w:ascii="Times New Roman" w:hAnsi="Times New Roman" w:cs="Times New Roman"/>
                </w:rPr>
                <w:t>http://www.w3.org/TR/xmlschema-0/</w:t>
              </w:r>
            </w:hyperlink>
          </w:p>
          <w:p>
            <w:pPr>
              <w:spacing w:after="0" w:line="240" w:lineRule="auto"/>
              <w:ind w:left="28"/>
              <w:rPr>
                <w:rFonts w:ascii="Times New Roman" w:hAnsi="Times New Roman" w:cs="Times New Roman"/>
              </w:rPr>
            </w:pPr>
            <w:hyperlink r:id="rId16" w:history="1">
              <w:r>
                <w:rPr>
                  <w:rStyle w:val="a6"/>
                  <w:rFonts w:ascii="Times New Roman" w:hAnsi="Times New Roman" w:cs="Times New Roman"/>
                </w:rPr>
                <w:t>http://www.w3.org/TR/xmlschema-1/</w:t>
              </w:r>
            </w:hyperlink>
          </w:p>
          <w:p>
            <w:pPr>
              <w:spacing w:after="0" w:line="240" w:lineRule="auto"/>
              <w:ind w:left="28"/>
              <w:rPr>
                <w:rFonts w:ascii="Times New Roman" w:hAnsi="Times New Roman" w:cs="Times New Roman"/>
              </w:rPr>
            </w:pPr>
            <w:hyperlink r:id="rId17" w:history="1">
              <w:r>
                <w:rPr>
                  <w:rStyle w:val="a6"/>
                  <w:rFonts w:ascii="Times New Roman" w:hAnsi="Times New Roman" w:cs="Times New Roman"/>
                </w:rPr>
                <w:t>http://www.w3.org/TR/xmlschema-2/</w:t>
              </w:r>
            </w:hyperlink>
          </w:p>
        </w:tc>
      </w:tr>
    </w:tbl>
    <w:p>
      <w:pPr>
        <w:pStyle w:val="2"/>
        <w:keepLines/>
        <w:widowControl/>
        <w:numPr>
          <w:ilvl w:val="1"/>
          <w:numId w:val="10"/>
        </w:numPr>
        <w:suppressAutoHyphens/>
        <w:spacing w:before="100" w:beforeAutospacing="1" w:after="240" w:line="240" w:lineRule="auto"/>
        <w:contextualSpacing/>
        <w:rPr>
          <w:rFonts w:cs="Times New Roman"/>
        </w:rPr>
      </w:pPr>
      <w:bookmarkStart w:id="11" w:name="_Toc511703481"/>
      <w:r>
        <w:rPr>
          <w:rFonts w:cs="Times New Roman"/>
        </w:rPr>
        <w:t>Описание веб-сервиса</w:t>
      </w:r>
      <w:bookmarkEnd w:id="11"/>
    </w:p>
    <w:p>
      <w:pPr>
        <w:pStyle w:val="af1"/>
        <w:jc w:val="left"/>
      </w:pPr>
      <w:r>
        <w:t>Основные сведения об описываемом веб-сервисе представлены в таблице 1.4.</w:t>
      </w:r>
    </w:p>
    <w:p>
      <w:pPr>
        <w:pStyle w:val="af1"/>
        <w:keepNext/>
        <w:suppressAutoHyphens/>
        <w:ind w:left="360" w:firstLine="0"/>
        <w:jc w:val="left"/>
        <w:rPr>
          <w:lang w:val="en-US"/>
        </w:rPr>
      </w:pPr>
      <w:r>
        <w:t>Таблица 1.</w:t>
      </w:r>
      <w:r>
        <w:rPr>
          <w:lang w:val="en-US"/>
        </w:rPr>
        <w:t>4</w:t>
      </w:r>
      <w:r>
        <w:t>. Описание веб-сервиса</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49"/>
      </w:tblGrid>
      <w:tr>
        <w:tc>
          <w:tcPr>
            <w:tcW w:w="1696" w:type="dxa"/>
          </w:tcPr>
          <w:p>
            <w:pPr>
              <w:rPr>
                <w:rFonts w:ascii="Times New Roman" w:hAnsi="Times New Roman" w:cs="Times New Roman"/>
                <w:b/>
              </w:rPr>
            </w:pPr>
            <w:r>
              <w:rPr>
                <w:rFonts w:ascii="Times New Roman" w:hAnsi="Times New Roman" w:cs="Times New Roman"/>
                <w:b/>
              </w:rPr>
              <w:t>Наименование</w:t>
            </w:r>
          </w:p>
        </w:tc>
        <w:tc>
          <w:tcPr>
            <w:tcW w:w="7649" w:type="dxa"/>
          </w:tcPr>
          <w:p>
            <w:pPr>
              <w:ind w:left="33"/>
              <w:rPr>
                <w:rFonts w:ascii="Times New Roman" w:hAnsi="Times New Roman" w:cs="Times New Roman"/>
              </w:rPr>
            </w:pPr>
            <w:r>
              <w:rPr>
                <w:rFonts w:ascii="Times New Roman" w:hAnsi="Times New Roman" w:cs="Times New Roman"/>
              </w:rPr>
              <w:t>Веб-сервис загрузки сведений в ЕСГФК</w:t>
            </w:r>
          </w:p>
        </w:tc>
      </w:tr>
      <w:tr>
        <w:tc>
          <w:tcPr>
            <w:tcW w:w="1696" w:type="dxa"/>
          </w:tcPr>
          <w:p>
            <w:pPr>
              <w:rPr>
                <w:rFonts w:ascii="Times New Roman" w:hAnsi="Times New Roman" w:cs="Times New Roman"/>
                <w:b/>
              </w:rPr>
            </w:pPr>
            <w:r>
              <w:rPr>
                <w:rFonts w:ascii="Times New Roman" w:hAnsi="Times New Roman" w:cs="Times New Roman"/>
                <w:b/>
              </w:rPr>
              <w:t>Назначение</w:t>
            </w:r>
          </w:p>
        </w:tc>
        <w:tc>
          <w:tcPr>
            <w:tcW w:w="7649" w:type="dxa"/>
          </w:tcPr>
          <w:p>
            <w:pPr>
              <w:ind w:left="33"/>
              <w:rPr>
                <w:rFonts w:ascii="Times New Roman" w:hAnsi="Times New Roman" w:cs="Times New Roman"/>
              </w:rPr>
            </w:pPr>
            <w:r>
              <w:rPr>
                <w:rFonts w:ascii="Times New Roman" w:hAnsi="Times New Roman" w:cs="Times New Roman"/>
              </w:rPr>
              <w:t>Публикация сведений о деятельности контрольно-счетных органов в ЕСГФК</w:t>
            </w:r>
          </w:p>
        </w:tc>
      </w:tr>
      <w:tr>
        <w:tc>
          <w:tcPr>
            <w:tcW w:w="1696" w:type="dxa"/>
          </w:tcPr>
          <w:p>
            <w:pPr>
              <w:rPr>
                <w:rFonts w:ascii="Times New Roman" w:hAnsi="Times New Roman" w:cs="Times New Roman"/>
                <w:b/>
              </w:rPr>
            </w:pPr>
            <w:r>
              <w:rPr>
                <w:rFonts w:ascii="Times New Roman" w:hAnsi="Times New Roman" w:cs="Times New Roman"/>
                <w:b/>
              </w:rPr>
              <w:t>Поставщик</w:t>
            </w:r>
          </w:p>
        </w:tc>
        <w:tc>
          <w:tcPr>
            <w:tcW w:w="7649" w:type="dxa"/>
          </w:tcPr>
          <w:p>
            <w:pPr>
              <w:ind w:left="33"/>
              <w:rPr>
                <w:rFonts w:ascii="Times New Roman" w:hAnsi="Times New Roman" w:cs="Times New Roman"/>
              </w:rPr>
            </w:pPr>
            <w:r>
              <w:rPr>
                <w:rFonts w:ascii="Times New Roman" w:hAnsi="Times New Roman" w:cs="Times New Roman"/>
              </w:rPr>
              <w:t>Счетная Палата Российской Федерации</w:t>
            </w:r>
          </w:p>
        </w:tc>
      </w:tr>
      <w:tr>
        <w:tc>
          <w:tcPr>
            <w:tcW w:w="1696" w:type="dxa"/>
          </w:tcPr>
          <w:p>
            <w:pPr>
              <w:rPr>
                <w:rFonts w:ascii="Times New Roman" w:hAnsi="Times New Roman" w:cs="Times New Roman"/>
                <w:b/>
              </w:rPr>
            </w:pPr>
            <w:r>
              <w:rPr>
                <w:rFonts w:ascii="Times New Roman" w:hAnsi="Times New Roman" w:cs="Times New Roman"/>
                <w:b/>
              </w:rPr>
              <w:t>Потребители</w:t>
            </w:r>
          </w:p>
        </w:tc>
        <w:tc>
          <w:tcPr>
            <w:tcW w:w="7649" w:type="dxa"/>
          </w:tcPr>
          <w:p>
            <w:pPr>
              <w:ind w:left="33"/>
              <w:rPr>
                <w:rFonts w:ascii="Times New Roman" w:hAnsi="Times New Roman" w:cs="Times New Roman"/>
              </w:rPr>
            </w:pPr>
            <w:r>
              <w:rPr>
                <w:rFonts w:ascii="Times New Roman" w:hAnsi="Times New Roman" w:cs="Times New Roman"/>
              </w:rPr>
              <w:t>Контрольно-счетные органы</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2" w:name="_Toc511703482"/>
      <w:r>
        <w:rPr>
          <w:rFonts w:cs="Times New Roman"/>
        </w:rPr>
        <w:t>Операции веб-сервиса</w:t>
      </w:r>
      <w:bookmarkEnd w:id="12"/>
    </w:p>
    <w:p>
      <w:pPr>
        <w:pStyle w:val="af1"/>
        <w:jc w:val="left"/>
      </w:pPr>
      <w:r>
        <w:t>Перечень операций, предоставляемых электронным сервисом, представлен в таблице 1.5.</w:t>
      </w:r>
    </w:p>
    <w:p>
      <w:pPr>
        <w:pStyle w:val="af1"/>
        <w:keepNext/>
        <w:suppressAutoHyphens/>
        <w:ind w:left="360" w:firstLine="0"/>
        <w:jc w:val="left"/>
      </w:pPr>
      <w:r>
        <w:t>Таблица 1.</w:t>
      </w:r>
      <w:r>
        <w:rPr>
          <w:lang w:val="en-US"/>
        </w:rPr>
        <w:t>5</w:t>
      </w:r>
      <w:r>
        <w:t>. Операции веб-сервиса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5108"/>
        <w:gridCol w:w="4237"/>
      </w:tblGrid>
      <w:tr>
        <w:trPr>
          <w:cantSplit/>
          <w:tblHeader/>
        </w:trPr>
        <w:tc>
          <w:tcPr>
            <w:tcW w:w="5108" w:type="dxa"/>
            <w:vAlign w:val="center"/>
          </w:tcPr>
          <w:p>
            <w:pPr>
              <w:suppressAutoHyphens/>
              <w:ind w:left="168"/>
              <w:rPr>
                <w:rFonts w:ascii="Times New Roman" w:hAnsi="Times New Roman" w:cs="Times New Roman"/>
                <w:b/>
              </w:rPr>
            </w:pPr>
            <w:r>
              <w:rPr>
                <w:rFonts w:ascii="Times New Roman" w:hAnsi="Times New Roman" w:cs="Times New Roman"/>
                <w:b/>
              </w:rPr>
              <w:t>Наименование</w:t>
            </w:r>
          </w:p>
        </w:tc>
        <w:tc>
          <w:tcPr>
            <w:tcW w:w="4237" w:type="dxa"/>
            <w:vAlign w:val="center"/>
          </w:tcPr>
          <w:p>
            <w:pPr>
              <w:suppressAutoHyphens/>
              <w:rPr>
                <w:rFonts w:ascii="Times New Roman" w:hAnsi="Times New Roman" w:cs="Times New Roman"/>
                <w:b/>
              </w:rPr>
            </w:pPr>
            <w:r>
              <w:rPr>
                <w:rFonts w:ascii="Times New Roman" w:hAnsi="Times New Roman" w:cs="Times New Roman"/>
                <w:b/>
              </w:rPr>
              <w:t>Техническое наименование</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загруженных должностей</w:t>
            </w:r>
          </w:p>
        </w:tc>
        <w:tc>
          <w:tcPr>
            <w:tcW w:w="4237" w:type="dxa"/>
          </w:tcPr>
          <w:p>
            <w:pPr>
              <w:rPr>
                <w:rFonts w:ascii="Times New Roman" w:hAnsi="Times New Roman" w:cs="Times New Roman"/>
                <w:i/>
              </w:rPr>
            </w:pPr>
            <w:r>
              <w:rPr>
                <w:rFonts w:ascii="Times New Roman" w:hAnsi="Times New Roman" w:cs="Times New Roman"/>
                <w:i/>
              </w:rPr>
              <w:t>GetPositions</w:t>
            </w:r>
          </w:p>
        </w:tc>
      </w:tr>
      <w:tr>
        <w:trPr>
          <w:cantSplit/>
        </w:trPr>
        <w:tc>
          <w:tcPr>
            <w:tcW w:w="5108" w:type="dxa"/>
          </w:tcPr>
          <w:p>
            <w:pPr>
              <w:ind w:left="168"/>
              <w:rPr>
                <w:rFonts w:ascii="Times New Roman" w:hAnsi="Times New Roman" w:cs="Times New Roman"/>
              </w:rPr>
            </w:pPr>
            <w:r>
              <w:rPr>
                <w:rFonts w:ascii="Times New Roman" w:hAnsi="Times New Roman" w:cs="Times New Roman"/>
              </w:rPr>
              <w:t xml:space="preserve">Создание записи о должности организации </w:t>
            </w:r>
          </w:p>
        </w:tc>
        <w:tc>
          <w:tcPr>
            <w:tcW w:w="4237" w:type="dxa"/>
          </w:tcPr>
          <w:p>
            <w:pPr>
              <w:rPr>
                <w:rFonts w:ascii="Times New Roman" w:hAnsi="Times New Roman" w:cs="Times New Roman"/>
                <w:i/>
              </w:rPr>
            </w:pPr>
            <w:r>
              <w:rPr>
                <w:rFonts w:ascii="Times New Roman" w:hAnsi="Times New Roman" w:cs="Times New Roman"/>
                <w:i/>
              </w:rPr>
              <w:t>CreatePosition</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записи о должности организации</w:t>
            </w:r>
          </w:p>
        </w:tc>
        <w:tc>
          <w:tcPr>
            <w:tcW w:w="4237" w:type="dxa"/>
          </w:tcPr>
          <w:p>
            <w:pPr>
              <w:rPr>
                <w:rFonts w:ascii="Times New Roman" w:hAnsi="Times New Roman" w:cs="Times New Roman"/>
                <w:i/>
              </w:rPr>
            </w:pPr>
            <w:r>
              <w:rPr>
                <w:rFonts w:ascii="Times New Roman" w:hAnsi="Times New Roman" w:cs="Times New Roman"/>
                <w:i/>
              </w:rPr>
              <w:t>UpdatePosition</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записи о должности организации</w:t>
            </w:r>
          </w:p>
        </w:tc>
        <w:tc>
          <w:tcPr>
            <w:tcW w:w="4237" w:type="dxa"/>
          </w:tcPr>
          <w:p>
            <w:pPr>
              <w:rPr>
                <w:rFonts w:ascii="Times New Roman" w:hAnsi="Times New Roman" w:cs="Times New Roman"/>
                <w:i/>
              </w:rPr>
            </w:pPr>
            <w:r>
              <w:rPr>
                <w:rFonts w:ascii="Times New Roman" w:hAnsi="Times New Roman" w:cs="Times New Roman"/>
                <w:i/>
              </w:rPr>
              <w:t>DeletePosition</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загруженных структурных подразделений организации</w:t>
            </w:r>
          </w:p>
        </w:tc>
        <w:tc>
          <w:tcPr>
            <w:tcW w:w="4237" w:type="dxa"/>
          </w:tcPr>
          <w:p>
            <w:pPr>
              <w:rPr>
                <w:rFonts w:ascii="Times New Roman" w:hAnsi="Times New Roman" w:cs="Times New Roman"/>
                <w:i/>
              </w:rPr>
            </w:pPr>
            <w:r>
              <w:rPr>
                <w:rFonts w:ascii="Times New Roman" w:hAnsi="Times New Roman" w:cs="Times New Roman"/>
                <w:i/>
              </w:rPr>
              <w:t>GetDivisions</w:t>
            </w:r>
          </w:p>
        </w:tc>
      </w:tr>
      <w:tr>
        <w:trPr>
          <w:cantSplit/>
        </w:trPr>
        <w:tc>
          <w:tcPr>
            <w:tcW w:w="5108" w:type="dxa"/>
          </w:tcPr>
          <w:p>
            <w:pPr>
              <w:ind w:left="168"/>
              <w:rPr>
                <w:rFonts w:ascii="Times New Roman" w:hAnsi="Times New Roman" w:cs="Times New Roman"/>
              </w:rPr>
            </w:pPr>
            <w:r>
              <w:rPr>
                <w:rFonts w:ascii="Times New Roman" w:hAnsi="Times New Roman" w:cs="Times New Roman"/>
              </w:rPr>
              <w:lastRenderedPageBreak/>
              <w:t>Создание записи о структурном подразделении организации</w:t>
            </w:r>
          </w:p>
        </w:tc>
        <w:tc>
          <w:tcPr>
            <w:tcW w:w="4237" w:type="dxa"/>
          </w:tcPr>
          <w:p>
            <w:pPr>
              <w:rPr>
                <w:rFonts w:ascii="Times New Roman" w:hAnsi="Times New Roman" w:cs="Times New Roman"/>
                <w:i/>
              </w:rPr>
            </w:pPr>
            <w:r>
              <w:rPr>
                <w:rFonts w:ascii="Times New Roman" w:hAnsi="Times New Roman" w:cs="Times New Roman"/>
                <w:i/>
              </w:rPr>
              <w:t>CreateDivision</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записи о структурном подразделении организации</w:t>
            </w:r>
          </w:p>
        </w:tc>
        <w:tc>
          <w:tcPr>
            <w:tcW w:w="4237" w:type="dxa"/>
          </w:tcPr>
          <w:p>
            <w:pPr>
              <w:rPr>
                <w:rFonts w:ascii="Times New Roman" w:hAnsi="Times New Roman" w:cs="Times New Roman"/>
                <w:i/>
              </w:rPr>
            </w:pPr>
            <w:r>
              <w:rPr>
                <w:rFonts w:ascii="Times New Roman" w:hAnsi="Times New Roman" w:cs="Times New Roman"/>
                <w:i/>
              </w:rPr>
              <w:t>UpdateDivision</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записи о структурном подразделении организации</w:t>
            </w:r>
          </w:p>
        </w:tc>
        <w:tc>
          <w:tcPr>
            <w:tcW w:w="4237" w:type="dxa"/>
          </w:tcPr>
          <w:p>
            <w:pPr>
              <w:rPr>
                <w:rFonts w:ascii="Times New Roman" w:hAnsi="Times New Roman" w:cs="Times New Roman"/>
                <w:i/>
              </w:rPr>
            </w:pPr>
            <w:r>
              <w:rPr>
                <w:rFonts w:ascii="Times New Roman" w:hAnsi="Times New Roman" w:cs="Times New Roman"/>
                <w:i/>
              </w:rPr>
              <w:t>DeleteDivision</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загруженных сотрудников</w:t>
            </w:r>
          </w:p>
        </w:tc>
        <w:tc>
          <w:tcPr>
            <w:tcW w:w="4237" w:type="dxa"/>
          </w:tcPr>
          <w:p>
            <w:pPr>
              <w:rPr>
                <w:rFonts w:ascii="Times New Roman" w:hAnsi="Times New Roman" w:cs="Times New Roman"/>
                <w:i/>
              </w:rPr>
            </w:pPr>
            <w:r>
              <w:rPr>
                <w:rFonts w:ascii="Times New Roman" w:hAnsi="Times New Roman" w:cs="Times New Roman"/>
                <w:i/>
              </w:rPr>
              <w:t>GetEmployees</w:t>
            </w:r>
          </w:p>
        </w:tc>
      </w:tr>
      <w:tr>
        <w:trPr>
          <w:cantSplit/>
        </w:trPr>
        <w:tc>
          <w:tcPr>
            <w:tcW w:w="5108" w:type="dxa"/>
          </w:tcPr>
          <w:p>
            <w:pPr>
              <w:ind w:left="168"/>
              <w:rPr>
                <w:rFonts w:ascii="Times New Roman" w:hAnsi="Times New Roman" w:cs="Times New Roman"/>
              </w:rPr>
            </w:pPr>
            <w:r>
              <w:rPr>
                <w:rFonts w:ascii="Times New Roman" w:hAnsi="Times New Roman" w:cs="Times New Roman"/>
              </w:rPr>
              <w:t>Создание записи о сотруднике организации</w:t>
            </w:r>
          </w:p>
        </w:tc>
        <w:tc>
          <w:tcPr>
            <w:tcW w:w="4237" w:type="dxa"/>
          </w:tcPr>
          <w:p>
            <w:pPr>
              <w:rPr>
                <w:rFonts w:ascii="Times New Roman" w:hAnsi="Times New Roman" w:cs="Times New Roman"/>
                <w:i/>
              </w:rPr>
            </w:pPr>
            <w:r>
              <w:rPr>
                <w:rFonts w:ascii="Times New Roman" w:hAnsi="Times New Roman" w:cs="Times New Roman"/>
                <w:i/>
              </w:rPr>
              <w:t>CreateEmployee</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записи о сотруднике организации</w:t>
            </w:r>
          </w:p>
        </w:tc>
        <w:tc>
          <w:tcPr>
            <w:tcW w:w="4237" w:type="dxa"/>
          </w:tcPr>
          <w:p>
            <w:pPr>
              <w:rPr>
                <w:rFonts w:ascii="Times New Roman" w:hAnsi="Times New Roman" w:cs="Times New Roman"/>
                <w:i/>
              </w:rPr>
            </w:pPr>
            <w:r>
              <w:rPr>
                <w:rFonts w:ascii="Times New Roman" w:hAnsi="Times New Roman" w:cs="Times New Roman"/>
                <w:i/>
              </w:rPr>
              <w:t>UpdateEmployee</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записи о сотруднике организации</w:t>
            </w:r>
          </w:p>
        </w:tc>
        <w:tc>
          <w:tcPr>
            <w:tcW w:w="4237" w:type="dxa"/>
          </w:tcPr>
          <w:p>
            <w:pPr>
              <w:rPr>
                <w:rFonts w:ascii="Times New Roman" w:hAnsi="Times New Roman" w:cs="Times New Roman"/>
                <w:i/>
              </w:rPr>
            </w:pPr>
            <w:r>
              <w:rPr>
                <w:rFonts w:ascii="Times New Roman" w:hAnsi="Times New Roman" w:cs="Times New Roman"/>
                <w:i/>
              </w:rPr>
              <w:t>DeleteEmployee</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пунктов плана проведения контрольных мероприятий</w:t>
            </w:r>
          </w:p>
        </w:tc>
        <w:tc>
          <w:tcPr>
            <w:tcW w:w="4237" w:type="dxa"/>
          </w:tcPr>
          <w:p>
            <w:pPr>
              <w:rPr>
                <w:rFonts w:ascii="Times New Roman" w:hAnsi="Times New Roman" w:cs="Times New Roman"/>
                <w:i/>
              </w:rPr>
            </w:pPr>
            <w:r>
              <w:rPr>
                <w:rFonts w:ascii="Times New Roman" w:hAnsi="Times New Roman" w:cs="Times New Roman"/>
                <w:i/>
              </w:rPr>
              <w:t>GetControlAuditPlan</w:t>
            </w:r>
            <w:r>
              <w:rPr>
                <w:rFonts w:ascii="Times New Roman" w:hAnsi="Times New Roman" w:cs="Times New Roman"/>
                <w:i/>
                <w:lang w:val="en-US"/>
              </w:rPr>
              <w:t>Item</w:t>
            </w:r>
            <w:r>
              <w:rPr>
                <w:rFonts w:ascii="Times New Roman" w:hAnsi="Times New Roman" w:cs="Times New Roman"/>
                <w:i/>
              </w:rPr>
              <w:t>s</w:t>
            </w:r>
          </w:p>
        </w:tc>
      </w:tr>
      <w:tr>
        <w:trPr>
          <w:cantSplit/>
        </w:trPr>
        <w:tc>
          <w:tcPr>
            <w:tcW w:w="5108" w:type="dxa"/>
          </w:tcPr>
          <w:p>
            <w:pPr>
              <w:ind w:left="168"/>
              <w:rPr>
                <w:rFonts w:ascii="Times New Roman" w:hAnsi="Times New Roman" w:cs="Times New Roman"/>
              </w:rPr>
            </w:pPr>
            <w:r>
              <w:rPr>
                <w:rFonts w:ascii="Times New Roman" w:hAnsi="Times New Roman" w:cs="Times New Roman"/>
              </w:rPr>
              <w:t>Создание пункта плана проведения контрольных мероприятий</w:t>
            </w:r>
          </w:p>
        </w:tc>
        <w:tc>
          <w:tcPr>
            <w:tcW w:w="4237" w:type="dxa"/>
          </w:tcPr>
          <w:p>
            <w:pPr>
              <w:rPr>
                <w:rFonts w:ascii="Times New Roman" w:hAnsi="Times New Roman" w:cs="Times New Roman"/>
                <w:i/>
              </w:rPr>
            </w:pPr>
            <w:r>
              <w:rPr>
                <w:rFonts w:ascii="Times New Roman" w:hAnsi="Times New Roman" w:cs="Times New Roman"/>
                <w:i/>
              </w:rPr>
              <w:t>CreateControlAuditPlan</w:t>
            </w:r>
            <w:r>
              <w:rPr>
                <w:rFonts w:ascii="Times New Roman" w:hAnsi="Times New Roman" w:cs="Times New Roman"/>
                <w:i/>
                <w:lang w:val="en-US"/>
              </w:rPr>
              <w:t>Item</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пункта плана проведения контрольных мероприятий</w:t>
            </w:r>
          </w:p>
        </w:tc>
        <w:tc>
          <w:tcPr>
            <w:tcW w:w="4237" w:type="dxa"/>
          </w:tcPr>
          <w:p>
            <w:pPr>
              <w:rPr>
                <w:rFonts w:ascii="Times New Roman" w:hAnsi="Times New Roman" w:cs="Times New Roman"/>
                <w:i/>
              </w:rPr>
            </w:pPr>
            <w:r>
              <w:rPr>
                <w:rFonts w:ascii="Times New Roman" w:hAnsi="Times New Roman" w:cs="Times New Roman"/>
                <w:i/>
              </w:rPr>
              <w:t>UpdateControlAuditPlan</w:t>
            </w:r>
            <w:r>
              <w:rPr>
                <w:rFonts w:ascii="Times New Roman" w:hAnsi="Times New Roman" w:cs="Times New Roman"/>
                <w:i/>
                <w:lang w:val="en-US"/>
              </w:rPr>
              <w:t>Item</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пункта плана проведения контрольных мероприятий</w:t>
            </w:r>
          </w:p>
        </w:tc>
        <w:tc>
          <w:tcPr>
            <w:tcW w:w="4237" w:type="dxa"/>
          </w:tcPr>
          <w:p>
            <w:pPr>
              <w:rPr>
                <w:rFonts w:ascii="Times New Roman" w:hAnsi="Times New Roman" w:cs="Times New Roman"/>
                <w:i/>
              </w:rPr>
            </w:pPr>
            <w:r>
              <w:rPr>
                <w:rFonts w:ascii="Times New Roman" w:hAnsi="Times New Roman" w:cs="Times New Roman"/>
                <w:i/>
              </w:rPr>
              <w:t>DeleteControlAuditPlan</w:t>
            </w:r>
            <w:r>
              <w:rPr>
                <w:rFonts w:ascii="Times New Roman" w:hAnsi="Times New Roman" w:cs="Times New Roman"/>
                <w:i/>
                <w:lang w:val="en-US"/>
              </w:rPr>
              <w:t>Item</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пунктов плана проведения экспертно-аналитических мероприятий</w:t>
            </w:r>
          </w:p>
        </w:tc>
        <w:tc>
          <w:tcPr>
            <w:tcW w:w="4237" w:type="dxa"/>
          </w:tcPr>
          <w:p>
            <w:pPr>
              <w:rPr>
                <w:rFonts w:ascii="Times New Roman" w:hAnsi="Times New Roman" w:cs="Times New Roman"/>
                <w:i/>
              </w:rPr>
            </w:pPr>
            <w:r>
              <w:rPr>
                <w:rFonts w:ascii="Times New Roman" w:hAnsi="Times New Roman" w:cs="Times New Roman"/>
                <w:i/>
              </w:rPr>
              <w:t>GetAnalyticalAuditPlan</w:t>
            </w:r>
            <w:r>
              <w:rPr>
                <w:rFonts w:ascii="Times New Roman" w:hAnsi="Times New Roman" w:cs="Times New Roman"/>
                <w:i/>
                <w:lang w:val="en-US"/>
              </w:rPr>
              <w:t>Item</w:t>
            </w:r>
            <w:r>
              <w:rPr>
                <w:rFonts w:ascii="Times New Roman" w:hAnsi="Times New Roman" w:cs="Times New Roman"/>
                <w:i/>
              </w:rPr>
              <w:t>s</w:t>
            </w:r>
          </w:p>
        </w:tc>
      </w:tr>
      <w:tr>
        <w:trPr>
          <w:cantSplit/>
        </w:trPr>
        <w:tc>
          <w:tcPr>
            <w:tcW w:w="5108" w:type="dxa"/>
          </w:tcPr>
          <w:p>
            <w:pPr>
              <w:ind w:left="168"/>
              <w:rPr>
                <w:rFonts w:ascii="Times New Roman" w:hAnsi="Times New Roman" w:cs="Times New Roman"/>
              </w:rPr>
            </w:pPr>
            <w:r>
              <w:rPr>
                <w:rFonts w:ascii="Times New Roman" w:hAnsi="Times New Roman" w:cs="Times New Roman"/>
              </w:rPr>
              <w:t>Создание пункта плана проведения экспертно-аналитических мероприятий</w:t>
            </w:r>
          </w:p>
        </w:tc>
        <w:tc>
          <w:tcPr>
            <w:tcW w:w="4237" w:type="dxa"/>
          </w:tcPr>
          <w:p>
            <w:pPr>
              <w:rPr>
                <w:rFonts w:ascii="Times New Roman" w:hAnsi="Times New Roman" w:cs="Times New Roman"/>
                <w:i/>
              </w:rPr>
            </w:pPr>
            <w:r>
              <w:rPr>
                <w:rFonts w:ascii="Times New Roman" w:hAnsi="Times New Roman" w:cs="Times New Roman"/>
                <w:i/>
              </w:rPr>
              <w:t>CreateAnalyticalAuditPlan</w:t>
            </w:r>
            <w:r>
              <w:rPr>
                <w:rFonts w:ascii="Times New Roman" w:hAnsi="Times New Roman" w:cs="Times New Roman"/>
                <w:i/>
                <w:lang w:val="en-US"/>
              </w:rPr>
              <w:t>Item</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пункта плана проведения экспертно-аналитических мероприятий</w:t>
            </w:r>
          </w:p>
        </w:tc>
        <w:tc>
          <w:tcPr>
            <w:tcW w:w="4237" w:type="dxa"/>
          </w:tcPr>
          <w:p>
            <w:pPr>
              <w:suppressAutoHyphens/>
              <w:rPr>
                <w:rFonts w:ascii="Times New Roman" w:hAnsi="Times New Roman" w:cs="Times New Roman"/>
                <w:i/>
              </w:rPr>
            </w:pPr>
            <w:r>
              <w:rPr>
                <w:rFonts w:ascii="Times New Roman" w:hAnsi="Times New Roman" w:cs="Times New Roman"/>
                <w:i/>
              </w:rPr>
              <w:t>UpdateAnalyticalAuditPlan</w:t>
            </w:r>
            <w:r>
              <w:rPr>
                <w:rFonts w:ascii="Times New Roman" w:hAnsi="Times New Roman" w:cs="Times New Roman"/>
                <w:i/>
                <w:lang w:val="en-US"/>
              </w:rPr>
              <w:t>Item</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пункта плана проведения экспертно-аналитических мероприятий</w:t>
            </w:r>
          </w:p>
        </w:tc>
        <w:tc>
          <w:tcPr>
            <w:tcW w:w="4237" w:type="dxa"/>
          </w:tcPr>
          <w:p>
            <w:pPr>
              <w:suppressAutoHyphens/>
              <w:rPr>
                <w:rFonts w:ascii="Times New Roman" w:hAnsi="Times New Roman" w:cs="Times New Roman"/>
                <w:i/>
              </w:rPr>
            </w:pPr>
            <w:r>
              <w:rPr>
                <w:rFonts w:ascii="Times New Roman" w:hAnsi="Times New Roman" w:cs="Times New Roman"/>
                <w:i/>
              </w:rPr>
              <w:t>DeleteAnalyticalAuditPlan</w:t>
            </w:r>
            <w:r>
              <w:rPr>
                <w:rFonts w:ascii="Times New Roman" w:hAnsi="Times New Roman" w:cs="Times New Roman"/>
                <w:i/>
                <w:lang w:val="en-US"/>
              </w:rPr>
              <w:t>Item</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плана проведения мероприятий внутреннего финансового аудита</w:t>
            </w:r>
          </w:p>
        </w:tc>
        <w:tc>
          <w:tcPr>
            <w:tcW w:w="4237" w:type="dxa"/>
          </w:tcPr>
          <w:p>
            <w:pPr>
              <w:suppressAutoHyphens/>
              <w:rPr>
                <w:rFonts w:ascii="Times New Roman" w:hAnsi="Times New Roman" w:cs="Times New Roman"/>
                <w:i/>
              </w:rPr>
            </w:pPr>
            <w:r>
              <w:rPr>
                <w:rFonts w:ascii="Times New Roman" w:hAnsi="Times New Roman" w:cs="Times New Roman"/>
                <w:i/>
              </w:rPr>
              <w:t>GetInternalAuditPlan</w:t>
            </w:r>
            <w:r>
              <w:rPr>
                <w:rFonts w:ascii="Times New Roman" w:hAnsi="Times New Roman" w:cs="Times New Roman"/>
                <w:i/>
                <w:lang w:val="en-US"/>
              </w:rPr>
              <w:t>Item</w:t>
            </w:r>
            <w:r>
              <w:rPr>
                <w:rFonts w:ascii="Times New Roman" w:hAnsi="Times New Roman" w:cs="Times New Roman"/>
                <w:i/>
              </w:rPr>
              <w:t>s</w:t>
            </w:r>
          </w:p>
        </w:tc>
      </w:tr>
      <w:tr>
        <w:trPr>
          <w:cantSplit/>
        </w:trPr>
        <w:tc>
          <w:tcPr>
            <w:tcW w:w="5108" w:type="dxa"/>
          </w:tcPr>
          <w:p>
            <w:pPr>
              <w:ind w:left="168"/>
              <w:rPr>
                <w:rFonts w:ascii="Times New Roman" w:hAnsi="Times New Roman" w:cs="Times New Roman"/>
              </w:rPr>
            </w:pPr>
            <w:r>
              <w:rPr>
                <w:rFonts w:ascii="Times New Roman" w:hAnsi="Times New Roman" w:cs="Times New Roman"/>
              </w:rPr>
              <w:t>Создание пункта плана проведения мероприятий внутреннего финансового аудита</w:t>
            </w:r>
          </w:p>
        </w:tc>
        <w:tc>
          <w:tcPr>
            <w:tcW w:w="4237" w:type="dxa"/>
          </w:tcPr>
          <w:p>
            <w:pPr>
              <w:suppressAutoHyphens/>
              <w:rPr>
                <w:rFonts w:ascii="Times New Roman" w:hAnsi="Times New Roman" w:cs="Times New Roman"/>
                <w:i/>
              </w:rPr>
            </w:pPr>
            <w:r>
              <w:rPr>
                <w:rFonts w:ascii="Times New Roman" w:hAnsi="Times New Roman" w:cs="Times New Roman"/>
                <w:i/>
              </w:rPr>
              <w:t>CreateInternalAuditPlan</w:t>
            </w:r>
            <w:r>
              <w:rPr>
                <w:rFonts w:ascii="Times New Roman" w:hAnsi="Times New Roman" w:cs="Times New Roman"/>
                <w:i/>
                <w:lang w:val="en-US"/>
              </w:rPr>
              <w:t>Item</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пункта плана проведения мероприятий внутреннего финансового аудита</w:t>
            </w:r>
          </w:p>
        </w:tc>
        <w:tc>
          <w:tcPr>
            <w:tcW w:w="4237" w:type="dxa"/>
          </w:tcPr>
          <w:p>
            <w:pPr>
              <w:suppressAutoHyphens/>
              <w:rPr>
                <w:rFonts w:ascii="Times New Roman" w:hAnsi="Times New Roman" w:cs="Times New Roman"/>
                <w:i/>
              </w:rPr>
            </w:pPr>
            <w:r>
              <w:rPr>
                <w:rFonts w:ascii="Times New Roman" w:hAnsi="Times New Roman" w:cs="Times New Roman"/>
                <w:i/>
              </w:rPr>
              <w:t>UpdateInternalAuditPlan</w:t>
            </w:r>
            <w:r>
              <w:rPr>
                <w:rFonts w:ascii="Times New Roman" w:hAnsi="Times New Roman" w:cs="Times New Roman"/>
                <w:i/>
                <w:lang w:val="en-US"/>
              </w:rPr>
              <w:t>Item</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пункта плана проведения мероприятий внутреннего финансового аудита</w:t>
            </w:r>
          </w:p>
        </w:tc>
        <w:tc>
          <w:tcPr>
            <w:tcW w:w="4237" w:type="dxa"/>
          </w:tcPr>
          <w:p>
            <w:pPr>
              <w:suppressAutoHyphens/>
              <w:rPr>
                <w:rFonts w:ascii="Times New Roman" w:hAnsi="Times New Roman" w:cs="Times New Roman"/>
                <w:i/>
              </w:rPr>
            </w:pPr>
            <w:r>
              <w:rPr>
                <w:rFonts w:ascii="Times New Roman" w:hAnsi="Times New Roman" w:cs="Times New Roman"/>
                <w:i/>
              </w:rPr>
              <w:t>DeleteInternalAuditPlan</w:t>
            </w:r>
            <w:r>
              <w:rPr>
                <w:rFonts w:ascii="Times New Roman" w:hAnsi="Times New Roman" w:cs="Times New Roman"/>
                <w:i/>
                <w:lang w:val="en-US"/>
              </w:rPr>
              <w:t>Item</w:t>
            </w:r>
          </w:p>
        </w:tc>
      </w:tr>
      <w:tr>
        <w:tc>
          <w:tcPr>
            <w:tcW w:w="5108" w:type="dxa"/>
          </w:tcPr>
          <w:p>
            <w:pPr>
              <w:ind w:left="168"/>
              <w:rPr>
                <w:rFonts w:ascii="Times New Roman" w:hAnsi="Times New Roman" w:cs="Times New Roman"/>
              </w:rPr>
            </w:pPr>
            <w:r>
              <w:rPr>
                <w:rFonts w:ascii="Times New Roman" w:hAnsi="Times New Roman" w:cs="Times New Roman"/>
              </w:rPr>
              <w:t>Получение списка контрольных мероприятий</w:t>
            </w:r>
          </w:p>
        </w:tc>
        <w:tc>
          <w:tcPr>
            <w:tcW w:w="4237" w:type="dxa"/>
          </w:tcPr>
          <w:p>
            <w:pPr>
              <w:suppressAutoHyphens/>
              <w:rPr>
                <w:rFonts w:ascii="Times New Roman" w:hAnsi="Times New Roman" w:cs="Times New Roman"/>
                <w:i/>
              </w:rPr>
            </w:pPr>
            <w:r>
              <w:rPr>
                <w:rFonts w:ascii="Times New Roman" w:hAnsi="Times New Roman" w:cs="Times New Roman"/>
                <w:i/>
              </w:rPr>
              <w:t>GetControlAuditings</w:t>
            </w:r>
          </w:p>
        </w:tc>
      </w:tr>
      <w:tr>
        <w:trPr>
          <w:cantSplit/>
        </w:trPr>
        <w:tc>
          <w:tcPr>
            <w:tcW w:w="5108" w:type="dxa"/>
          </w:tcPr>
          <w:p>
            <w:pPr>
              <w:ind w:left="168"/>
              <w:rPr>
                <w:rFonts w:ascii="Times New Roman" w:hAnsi="Times New Roman" w:cs="Times New Roman"/>
              </w:rPr>
            </w:pPr>
            <w:r>
              <w:rPr>
                <w:rFonts w:ascii="Times New Roman" w:hAnsi="Times New Roman" w:cs="Times New Roman"/>
              </w:rPr>
              <w:t>Создание записи о контрольном мероприятии</w:t>
            </w:r>
          </w:p>
        </w:tc>
        <w:tc>
          <w:tcPr>
            <w:tcW w:w="4237" w:type="dxa"/>
          </w:tcPr>
          <w:p>
            <w:pPr>
              <w:suppressAutoHyphens/>
              <w:rPr>
                <w:rFonts w:ascii="Times New Roman" w:hAnsi="Times New Roman" w:cs="Times New Roman"/>
                <w:i/>
              </w:rPr>
            </w:pPr>
            <w:r>
              <w:rPr>
                <w:rFonts w:ascii="Times New Roman" w:hAnsi="Times New Roman" w:cs="Times New Roman"/>
                <w:i/>
                <w:lang w:val="en-US"/>
              </w:rPr>
              <w:t>Create</w:t>
            </w:r>
            <w:r>
              <w:rPr>
                <w:rFonts w:ascii="Times New Roman" w:hAnsi="Times New Roman" w:cs="Times New Roman"/>
                <w:i/>
              </w:rPr>
              <w:t>ControlAuditing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записи о контрольном мероприятии</w:t>
            </w:r>
          </w:p>
        </w:tc>
        <w:tc>
          <w:tcPr>
            <w:tcW w:w="4237" w:type="dxa"/>
          </w:tcPr>
          <w:p>
            <w:pPr>
              <w:suppressAutoHyphens/>
              <w:rPr>
                <w:rFonts w:ascii="Times New Roman" w:hAnsi="Times New Roman" w:cs="Times New Roman"/>
                <w:i/>
              </w:rPr>
            </w:pPr>
            <w:r>
              <w:rPr>
                <w:rFonts w:ascii="Times New Roman" w:hAnsi="Times New Roman" w:cs="Times New Roman"/>
                <w:i/>
                <w:lang w:val="en-US"/>
              </w:rPr>
              <w:t>Update</w:t>
            </w:r>
            <w:r>
              <w:rPr>
                <w:rFonts w:ascii="Times New Roman" w:hAnsi="Times New Roman" w:cs="Times New Roman"/>
                <w:i/>
              </w:rPr>
              <w:t>ControlAuditing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lastRenderedPageBreak/>
              <w:t>Удаление записи о контрольном мероприятии</w:t>
            </w:r>
          </w:p>
        </w:tc>
        <w:tc>
          <w:tcPr>
            <w:tcW w:w="4237" w:type="dxa"/>
          </w:tcPr>
          <w:p>
            <w:pPr>
              <w:suppressAutoHyphens/>
              <w:rPr>
                <w:rFonts w:ascii="Times New Roman" w:hAnsi="Times New Roman" w:cs="Times New Roman"/>
                <w:i/>
              </w:rPr>
            </w:pPr>
            <w:r>
              <w:rPr>
                <w:rFonts w:ascii="Times New Roman" w:hAnsi="Times New Roman" w:cs="Times New Roman"/>
                <w:i/>
                <w:lang w:val="en-US"/>
              </w:rPr>
              <w:t>Delete</w:t>
            </w:r>
            <w:r>
              <w:rPr>
                <w:rFonts w:ascii="Times New Roman" w:hAnsi="Times New Roman" w:cs="Times New Roman"/>
                <w:i/>
              </w:rPr>
              <w:t>ControlAuditing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экспертно-аналитических мероприятий</w:t>
            </w:r>
          </w:p>
        </w:tc>
        <w:tc>
          <w:tcPr>
            <w:tcW w:w="4237" w:type="dxa"/>
          </w:tcPr>
          <w:p>
            <w:pPr>
              <w:suppressAutoHyphens/>
              <w:rPr>
                <w:rFonts w:ascii="Times New Roman" w:hAnsi="Times New Roman" w:cs="Times New Roman"/>
                <w:i/>
              </w:rPr>
            </w:pPr>
            <w:r>
              <w:rPr>
                <w:rFonts w:ascii="Times New Roman" w:hAnsi="Times New Roman" w:cs="Times New Roman"/>
                <w:i/>
              </w:rPr>
              <w:t>GetAnalyticalAuditings</w:t>
            </w:r>
          </w:p>
        </w:tc>
      </w:tr>
      <w:tr>
        <w:trPr>
          <w:cantSplit/>
        </w:trPr>
        <w:tc>
          <w:tcPr>
            <w:tcW w:w="5108" w:type="dxa"/>
          </w:tcPr>
          <w:p>
            <w:pPr>
              <w:ind w:left="168"/>
              <w:rPr>
                <w:rFonts w:ascii="Times New Roman" w:hAnsi="Times New Roman" w:cs="Times New Roman"/>
              </w:rPr>
            </w:pPr>
            <w:r>
              <w:rPr>
                <w:rFonts w:ascii="Times New Roman" w:hAnsi="Times New Roman" w:cs="Times New Roman"/>
              </w:rPr>
              <w:t>Создание записи об экспертно-аналитическом мероприятии</w:t>
            </w:r>
          </w:p>
        </w:tc>
        <w:tc>
          <w:tcPr>
            <w:tcW w:w="4237" w:type="dxa"/>
          </w:tcPr>
          <w:p>
            <w:pPr>
              <w:suppressAutoHyphens/>
              <w:rPr>
                <w:rFonts w:ascii="Times New Roman" w:hAnsi="Times New Roman" w:cs="Times New Roman"/>
                <w:i/>
              </w:rPr>
            </w:pPr>
            <w:r>
              <w:rPr>
                <w:rFonts w:ascii="Times New Roman" w:hAnsi="Times New Roman" w:cs="Times New Roman"/>
                <w:i/>
                <w:lang w:val="en-US"/>
              </w:rPr>
              <w:t>Create</w:t>
            </w:r>
            <w:r>
              <w:rPr>
                <w:rFonts w:ascii="Times New Roman" w:hAnsi="Times New Roman" w:cs="Times New Roman"/>
                <w:i/>
              </w:rPr>
              <w:t>AnalyticalAuditing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записи об экспертно-аналитическом мероприятии</w:t>
            </w:r>
          </w:p>
        </w:tc>
        <w:tc>
          <w:tcPr>
            <w:tcW w:w="4237" w:type="dxa"/>
          </w:tcPr>
          <w:p>
            <w:pPr>
              <w:suppressAutoHyphens/>
              <w:rPr>
                <w:rFonts w:ascii="Times New Roman" w:hAnsi="Times New Roman" w:cs="Times New Roman"/>
                <w:i/>
              </w:rPr>
            </w:pPr>
            <w:r>
              <w:rPr>
                <w:rFonts w:ascii="Times New Roman" w:hAnsi="Times New Roman" w:cs="Times New Roman"/>
                <w:i/>
                <w:lang w:val="en-US"/>
              </w:rPr>
              <w:t>Update</w:t>
            </w:r>
            <w:r>
              <w:rPr>
                <w:rFonts w:ascii="Times New Roman" w:hAnsi="Times New Roman" w:cs="Times New Roman"/>
                <w:i/>
              </w:rPr>
              <w:t>AnalyticalAuditing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записи об экспертно-аналитическом мероприятии</w:t>
            </w:r>
          </w:p>
        </w:tc>
        <w:tc>
          <w:tcPr>
            <w:tcW w:w="4237" w:type="dxa"/>
          </w:tcPr>
          <w:p>
            <w:pPr>
              <w:suppressAutoHyphens/>
              <w:rPr>
                <w:rFonts w:ascii="Times New Roman" w:hAnsi="Times New Roman" w:cs="Times New Roman"/>
                <w:i/>
              </w:rPr>
            </w:pPr>
            <w:r>
              <w:rPr>
                <w:rFonts w:ascii="Times New Roman" w:hAnsi="Times New Roman" w:cs="Times New Roman"/>
                <w:i/>
                <w:lang w:val="en-US"/>
              </w:rPr>
              <w:t>Delete</w:t>
            </w:r>
            <w:r>
              <w:rPr>
                <w:rFonts w:ascii="Times New Roman" w:hAnsi="Times New Roman" w:cs="Times New Roman"/>
                <w:i/>
              </w:rPr>
              <w:t>AnalyticalAuditing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мероприятий внутреннего финансового аудита</w:t>
            </w:r>
          </w:p>
        </w:tc>
        <w:tc>
          <w:tcPr>
            <w:tcW w:w="4237" w:type="dxa"/>
          </w:tcPr>
          <w:p>
            <w:pPr>
              <w:suppressAutoHyphens/>
              <w:rPr>
                <w:rFonts w:ascii="Times New Roman" w:hAnsi="Times New Roman" w:cs="Times New Roman"/>
                <w:i/>
              </w:rPr>
            </w:pPr>
            <w:r>
              <w:rPr>
                <w:rFonts w:ascii="Times New Roman" w:hAnsi="Times New Roman" w:cs="Times New Roman"/>
                <w:i/>
              </w:rPr>
              <w:t>GetInternalAuditings</w:t>
            </w:r>
          </w:p>
        </w:tc>
      </w:tr>
      <w:tr>
        <w:trPr>
          <w:cantSplit/>
        </w:trPr>
        <w:tc>
          <w:tcPr>
            <w:tcW w:w="5108" w:type="dxa"/>
          </w:tcPr>
          <w:p>
            <w:pPr>
              <w:ind w:left="168"/>
              <w:rPr>
                <w:rFonts w:ascii="Times New Roman" w:hAnsi="Times New Roman" w:cs="Times New Roman"/>
              </w:rPr>
            </w:pPr>
            <w:r>
              <w:rPr>
                <w:rFonts w:ascii="Times New Roman" w:hAnsi="Times New Roman" w:cs="Times New Roman"/>
              </w:rPr>
              <w:t>Создание записи о мероприятии внутреннего финансового аудита</w:t>
            </w:r>
          </w:p>
        </w:tc>
        <w:tc>
          <w:tcPr>
            <w:tcW w:w="4237" w:type="dxa"/>
          </w:tcPr>
          <w:p>
            <w:pPr>
              <w:suppressAutoHyphens/>
              <w:rPr>
                <w:rFonts w:ascii="Times New Roman" w:hAnsi="Times New Roman" w:cs="Times New Roman"/>
                <w:i/>
              </w:rPr>
            </w:pPr>
            <w:r>
              <w:rPr>
                <w:rFonts w:ascii="Times New Roman" w:hAnsi="Times New Roman" w:cs="Times New Roman"/>
                <w:i/>
                <w:lang w:val="en-US"/>
              </w:rPr>
              <w:t>Create</w:t>
            </w:r>
            <w:r>
              <w:rPr>
                <w:rFonts w:ascii="Times New Roman" w:hAnsi="Times New Roman" w:cs="Times New Roman"/>
                <w:i/>
              </w:rPr>
              <w:t>InternalAuditing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записи о мероприятии внутреннего финансового аудита</w:t>
            </w:r>
          </w:p>
        </w:tc>
        <w:tc>
          <w:tcPr>
            <w:tcW w:w="4237" w:type="dxa"/>
          </w:tcPr>
          <w:p>
            <w:pPr>
              <w:suppressAutoHyphens/>
              <w:rPr>
                <w:rFonts w:ascii="Times New Roman" w:hAnsi="Times New Roman" w:cs="Times New Roman"/>
                <w:i/>
              </w:rPr>
            </w:pPr>
            <w:r>
              <w:rPr>
                <w:rFonts w:ascii="Times New Roman" w:hAnsi="Times New Roman" w:cs="Times New Roman"/>
                <w:i/>
                <w:lang w:val="en-US"/>
              </w:rPr>
              <w:t>Update</w:t>
            </w:r>
            <w:r>
              <w:rPr>
                <w:rFonts w:ascii="Times New Roman" w:hAnsi="Times New Roman" w:cs="Times New Roman"/>
                <w:i/>
              </w:rPr>
              <w:t>InternalAuditing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записи о мероприятии внутреннего финансового аудита</w:t>
            </w:r>
          </w:p>
        </w:tc>
        <w:tc>
          <w:tcPr>
            <w:tcW w:w="4237" w:type="dxa"/>
          </w:tcPr>
          <w:p>
            <w:pPr>
              <w:suppressAutoHyphens/>
              <w:rPr>
                <w:rFonts w:ascii="Times New Roman" w:hAnsi="Times New Roman" w:cs="Times New Roman"/>
                <w:i/>
              </w:rPr>
            </w:pPr>
            <w:r>
              <w:rPr>
                <w:rFonts w:ascii="Times New Roman" w:hAnsi="Times New Roman" w:cs="Times New Roman"/>
                <w:i/>
                <w:lang w:val="en-US"/>
              </w:rPr>
              <w:t>Delete</w:t>
            </w:r>
            <w:r>
              <w:rPr>
                <w:rFonts w:ascii="Times New Roman" w:hAnsi="Times New Roman" w:cs="Times New Roman"/>
                <w:i/>
              </w:rPr>
              <w:t>InternalAuditing</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сведений о загруженных файлах</w:t>
            </w:r>
          </w:p>
        </w:tc>
        <w:tc>
          <w:tcPr>
            <w:tcW w:w="4237" w:type="dxa"/>
          </w:tcPr>
          <w:p>
            <w:pPr>
              <w:suppressAutoHyphens/>
              <w:rPr>
                <w:rFonts w:ascii="Times New Roman" w:hAnsi="Times New Roman" w:cs="Times New Roman"/>
                <w:i/>
              </w:rPr>
            </w:pPr>
            <w:r>
              <w:rPr>
                <w:rFonts w:ascii="Times New Roman" w:hAnsi="Times New Roman" w:cs="Times New Roman"/>
                <w:i/>
              </w:rPr>
              <w:t>GetFileInfos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содержимого файла</w:t>
            </w:r>
          </w:p>
        </w:tc>
        <w:tc>
          <w:tcPr>
            <w:tcW w:w="4237" w:type="dxa"/>
          </w:tcPr>
          <w:p>
            <w:pPr>
              <w:suppressAutoHyphens/>
              <w:rPr>
                <w:rFonts w:ascii="Times New Roman" w:hAnsi="Times New Roman" w:cs="Times New Roman"/>
                <w:i/>
              </w:rPr>
            </w:pPr>
            <w:r>
              <w:rPr>
                <w:rFonts w:ascii="Times New Roman" w:hAnsi="Times New Roman" w:cs="Times New Roman"/>
                <w:i/>
              </w:rPr>
              <w:t>GetFileContent</w:t>
            </w:r>
          </w:p>
        </w:tc>
      </w:tr>
      <w:tr>
        <w:trPr>
          <w:cantSplit/>
        </w:trPr>
        <w:tc>
          <w:tcPr>
            <w:tcW w:w="5108" w:type="dxa"/>
          </w:tcPr>
          <w:p>
            <w:pPr>
              <w:ind w:left="168"/>
              <w:rPr>
                <w:rFonts w:ascii="Times New Roman" w:hAnsi="Times New Roman" w:cs="Times New Roman"/>
              </w:rPr>
            </w:pPr>
            <w:r>
              <w:rPr>
                <w:rFonts w:ascii="Times New Roman" w:hAnsi="Times New Roman" w:cs="Times New Roman"/>
              </w:rPr>
              <w:t>Сохранение файла</w:t>
            </w:r>
          </w:p>
        </w:tc>
        <w:tc>
          <w:tcPr>
            <w:tcW w:w="4237" w:type="dxa"/>
          </w:tcPr>
          <w:p>
            <w:pPr>
              <w:suppressAutoHyphens/>
              <w:rPr>
                <w:rFonts w:ascii="Times New Roman" w:hAnsi="Times New Roman" w:cs="Times New Roman"/>
                <w:i/>
              </w:rPr>
            </w:pPr>
            <w:r>
              <w:rPr>
                <w:rFonts w:ascii="Times New Roman" w:hAnsi="Times New Roman" w:cs="Times New Roman"/>
                <w:i/>
              </w:rPr>
              <w:t>CreateFile</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файла</w:t>
            </w:r>
          </w:p>
        </w:tc>
        <w:tc>
          <w:tcPr>
            <w:tcW w:w="4237" w:type="dxa"/>
          </w:tcPr>
          <w:p>
            <w:pPr>
              <w:suppressAutoHyphens/>
              <w:rPr>
                <w:rFonts w:ascii="Times New Roman" w:hAnsi="Times New Roman" w:cs="Times New Roman"/>
                <w:i/>
              </w:rPr>
            </w:pPr>
            <w:r>
              <w:rPr>
                <w:rFonts w:ascii="Times New Roman" w:hAnsi="Times New Roman" w:cs="Times New Roman"/>
                <w:i/>
              </w:rPr>
              <w:t>UpdateFile</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файла</w:t>
            </w:r>
          </w:p>
        </w:tc>
        <w:tc>
          <w:tcPr>
            <w:tcW w:w="4237" w:type="dxa"/>
          </w:tcPr>
          <w:p>
            <w:pPr>
              <w:suppressAutoHyphens/>
              <w:rPr>
                <w:rFonts w:ascii="Times New Roman" w:hAnsi="Times New Roman" w:cs="Times New Roman"/>
                <w:i/>
              </w:rPr>
            </w:pPr>
            <w:r>
              <w:rPr>
                <w:rFonts w:ascii="Times New Roman" w:hAnsi="Times New Roman" w:cs="Times New Roman"/>
                <w:i/>
              </w:rPr>
              <w:t>DeleteFile</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документов»</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GetDocumentKinds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«Основания проведения мероприятий»</w:t>
            </w:r>
          </w:p>
        </w:tc>
        <w:tc>
          <w:tcPr>
            <w:tcW w:w="4237" w:type="dxa"/>
          </w:tcPr>
          <w:p>
            <w:pPr>
              <w:suppressAutoHyphens/>
              <w:rPr>
                <w:rFonts w:ascii="Times New Roman" w:hAnsi="Times New Roman" w:cs="Times New Roman"/>
                <w:i/>
              </w:rPr>
            </w:pPr>
            <w:r>
              <w:rPr>
                <w:rFonts w:ascii="Times New Roman" w:hAnsi="Times New Roman" w:cs="Times New Roman"/>
                <w:i/>
              </w:rPr>
              <w:t>GetAuditReasons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«Методы проведения мероприятий».</w:t>
            </w:r>
          </w:p>
        </w:tc>
        <w:tc>
          <w:tcPr>
            <w:tcW w:w="4237" w:type="dxa"/>
          </w:tcPr>
          <w:p>
            <w:pPr>
              <w:suppressAutoHyphens/>
              <w:rPr>
                <w:rFonts w:ascii="Times New Roman" w:hAnsi="Times New Roman" w:cs="Times New Roman"/>
                <w:i/>
              </w:rPr>
            </w:pPr>
            <w:r>
              <w:rPr>
                <w:rFonts w:ascii="Times New Roman" w:hAnsi="Times New Roman" w:cs="Times New Roman"/>
                <w:i/>
              </w:rPr>
              <w:t>GetAuditMethods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бюджетных средств».</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GetBudgetaryFundsKinds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«Уровни бюджетов».</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GetBudgetLevels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«Бюджетные меры принуждения».</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GetBudgetaryMeasureKinds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бюджетных нарушений».</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GetBudgetaryViolationKinds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«Типы мер, принимаемых во исполнение представления/предписания».</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GetTakenMeasureKinds</w:t>
            </w:r>
          </w:p>
        </w:tc>
      </w:tr>
      <w:tr>
        <w:trPr>
          <w:cantSplit/>
        </w:trPr>
        <w:tc>
          <w:tcPr>
            <w:tcW w:w="5108" w:type="dxa"/>
          </w:tcPr>
          <w:p>
            <w:pPr>
              <w:ind w:left="168"/>
              <w:rPr>
                <w:rFonts w:ascii="Times New Roman" w:hAnsi="Times New Roman" w:cs="Times New Roman"/>
              </w:rPr>
            </w:pPr>
            <w:r>
              <w:rPr>
                <w:rFonts w:ascii="Times New Roman" w:hAnsi="Times New Roman" w:cs="Times New Roman"/>
              </w:rPr>
              <w:lastRenderedPageBreak/>
              <w:t>Получение справочника «Основания для прекращения дела об административном правонарушении».</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GetAdministrativeCaseCessationReasons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«Результаты рассмотрения дела об административном правонарушении».</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GetAdministrativeCaseConsiderationResults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административного наказания».</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GetAdministrativePunishmentKinds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«Статусы обращения в правоохранительные органы».</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GetLawEnforcementAgencyResponseStatuses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«Организации»</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GetOrganizations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классификатора нарушений</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GetViolationTypes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«Нормативно-правовые акты»</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GetLaws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«Применения нормативно-правовых актов»</w:t>
            </w:r>
          </w:p>
        </w:tc>
        <w:tc>
          <w:tcPr>
            <w:tcW w:w="4237" w:type="dxa"/>
          </w:tcPr>
          <w:p>
            <w:pPr>
              <w:suppressAutoHyphens/>
              <w:rPr>
                <w:rFonts w:ascii="Times New Roman" w:hAnsi="Times New Roman" w:cs="Times New Roman"/>
                <w:i/>
              </w:rPr>
            </w:pPr>
            <w:r>
              <w:rPr>
                <w:rFonts w:ascii="Times New Roman" w:hAnsi="Times New Roman" w:cs="Times New Roman"/>
                <w:i/>
                <w:lang w:val="en-US"/>
              </w:rPr>
              <w:t>GetLawApplications</w:t>
            </w:r>
          </w:p>
        </w:tc>
      </w:tr>
      <w:tr>
        <w:trPr>
          <w:cantSplit/>
        </w:trPr>
        <w:tc>
          <w:tcPr>
            <w:tcW w:w="5108" w:type="dxa"/>
          </w:tcPr>
          <w:p>
            <w:pPr>
              <w:ind w:left="168"/>
              <w:rPr>
                <w:rFonts w:ascii="Times New Roman" w:hAnsi="Times New Roman" w:cs="Times New Roman"/>
              </w:rPr>
            </w:pPr>
            <w:bookmarkStart w:id="13" w:name="_Hlk491137825"/>
            <w:r>
              <w:rPr>
                <w:rFonts w:ascii="Times New Roman" w:hAnsi="Times New Roman" w:cs="Times New Roman"/>
              </w:rPr>
              <w:t>Получение справочника «Административно-территориальные уровни»</w:t>
            </w:r>
          </w:p>
        </w:tc>
        <w:tc>
          <w:tcPr>
            <w:tcW w:w="4237" w:type="dxa"/>
          </w:tcPr>
          <w:p>
            <w:pPr>
              <w:suppressAutoHyphens/>
              <w:rPr>
                <w:rFonts w:ascii="Times New Roman" w:hAnsi="Times New Roman" w:cs="Times New Roman"/>
                <w:i/>
              </w:rPr>
            </w:pPr>
            <w:r>
              <w:rPr>
                <w:rFonts w:ascii="Times New Roman" w:hAnsi="Times New Roman" w:cs="Times New Roman"/>
                <w:i/>
                <w:lang w:val="en-US"/>
              </w:rPr>
              <w:t>GetAdministrativeDivisionLevels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нормативно-правовых актов»</w:t>
            </w:r>
          </w:p>
        </w:tc>
        <w:tc>
          <w:tcPr>
            <w:tcW w:w="4237" w:type="dxa"/>
          </w:tcPr>
          <w:p>
            <w:pPr>
              <w:suppressAutoHyphens/>
              <w:rPr>
                <w:rFonts w:ascii="Times New Roman" w:hAnsi="Times New Roman" w:cs="Times New Roman"/>
                <w:i/>
              </w:rPr>
            </w:pPr>
            <w:r>
              <w:rPr>
                <w:rFonts w:ascii="Times New Roman" w:hAnsi="Times New Roman" w:cs="Times New Roman"/>
                <w:i/>
                <w:lang w:val="en-US"/>
              </w:rPr>
              <w:t>GetLawKinds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«Единые классификационные признаки нарушений»</w:t>
            </w:r>
          </w:p>
        </w:tc>
        <w:tc>
          <w:tcPr>
            <w:tcW w:w="4237" w:type="dxa"/>
          </w:tcPr>
          <w:p>
            <w:pPr>
              <w:suppressAutoHyphens/>
              <w:rPr>
                <w:rFonts w:ascii="Times New Roman" w:hAnsi="Times New Roman" w:cs="Times New Roman"/>
                <w:i/>
              </w:rPr>
            </w:pPr>
            <w:r>
              <w:rPr>
                <w:rFonts w:ascii="Times New Roman" w:hAnsi="Times New Roman" w:cs="Times New Roman"/>
                <w:i/>
                <w:lang w:val="en-US"/>
              </w:rPr>
              <w:t>GetUnifiedViolationClasses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органов государственного (муниципального) финансового контроля»</w:t>
            </w:r>
          </w:p>
        </w:tc>
        <w:tc>
          <w:tcPr>
            <w:tcW w:w="4237" w:type="dxa"/>
          </w:tcPr>
          <w:p>
            <w:pPr>
              <w:suppressAutoHyphens/>
              <w:rPr>
                <w:rFonts w:ascii="Times New Roman" w:hAnsi="Times New Roman" w:cs="Times New Roman"/>
                <w:i/>
              </w:rPr>
            </w:pPr>
            <w:r>
              <w:rPr>
                <w:rFonts w:ascii="Times New Roman" w:hAnsi="Times New Roman" w:cs="Times New Roman"/>
                <w:i/>
                <w:lang w:val="en-US"/>
              </w:rPr>
              <w:t>GetSupervisorKinds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бюджетов</w:t>
            </w:r>
          </w:p>
        </w:tc>
        <w:tc>
          <w:tcPr>
            <w:tcW w:w="4237" w:type="dxa"/>
          </w:tcPr>
          <w:p>
            <w:pPr>
              <w:suppressAutoHyphens/>
              <w:rPr>
                <w:rFonts w:ascii="Times New Roman" w:hAnsi="Times New Roman" w:cs="Times New Roman"/>
                <w:i/>
              </w:rPr>
            </w:pPr>
            <w:r>
              <w:rPr>
                <w:rFonts w:ascii="Times New Roman" w:hAnsi="Times New Roman" w:cs="Times New Roman"/>
                <w:i/>
                <w:lang w:val="en-US"/>
              </w:rPr>
              <w:t>GetBudgets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общероссийского классификатора территорий муниципальных образований (ОКТМО)</w:t>
            </w:r>
          </w:p>
        </w:tc>
        <w:tc>
          <w:tcPr>
            <w:tcW w:w="4237" w:type="dxa"/>
          </w:tcPr>
          <w:p>
            <w:pPr>
              <w:suppressAutoHyphens/>
              <w:rPr>
                <w:rFonts w:ascii="Times New Roman" w:hAnsi="Times New Roman" w:cs="Times New Roman"/>
                <w:i/>
              </w:rPr>
            </w:pPr>
            <w:r>
              <w:rPr>
                <w:rFonts w:ascii="Times New Roman" w:hAnsi="Times New Roman" w:cs="Times New Roman"/>
                <w:i/>
                <w:lang w:val="en-US"/>
              </w:rPr>
              <w:t>GetOktmo</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списка справочников</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GetDictionaryInfos</w:t>
            </w:r>
          </w:p>
        </w:tc>
      </w:tr>
      <w:bookmarkEnd w:id="13"/>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«Оценки эффективности внутреннего финансового аудита»</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GetEfficiencyKinds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контроля»</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GetControlKinds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мероприятий»</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GetAuditingKinds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«КБК. Виды расходов»</w:t>
            </w:r>
          </w:p>
        </w:tc>
        <w:tc>
          <w:tcPr>
            <w:tcW w:w="4237" w:type="dxa"/>
          </w:tcPr>
          <w:p>
            <w:pPr>
              <w:suppressAutoHyphens/>
              <w:rPr>
                <w:rFonts w:ascii="Times New Roman" w:hAnsi="Times New Roman" w:cs="Times New Roman"/>
                <w:i/>
              </w:rPr>
            </w:pPr>
            <w:r>
              <w:rPr>
                <w:rFonts w:ascii="Times New Roman" w:hAnsi="Times New Roman" w:cs="Times New Roman"/>
                <w:i/>
              </w:rPr>
              <w:t>GetKbkExpenditureKinds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«КБК. Целевые статьи расходов»</w:t>
            </w:r>
          </w:p>
        </w:tc>
        <w:tc>
          <w:tcPr>
            <w:tcW w:w="4237" w:type="dxa"/>
          </w:tcPr>
          <w:p>
            <w:pPr>
              <w:suppressAutoHyphens/>
              <w:rPr>
                <w:rFonts w:ascii="Times New Roman" w:hAnsi="Times New Roman" w:cs="Times New Roman"/>
                <w:i/>
              </w:rPr>
            </w:pPr>
            <w:r>
              <w:rPr>
                <w:rFonts w:ascii="Times New Roman" w:hAnsi="Times New Roman" w:cs="Times New Roman"/>
                <w:i/>
              </w:rPr>
              <w:t>GetKbkExpenditureTargets</w:t>
            </w:r>
          </w:p>
        </w:tc>
      </w:tr>
      <w:tr>
        <w:trPr>
          <w:cantSplit/>
        </w:trPr>
        <w:tc>
          <w:tcPr>
            <w:tcW w:w="5108" w:type="dxa"/>
          </w:tcPr>
          <w:p>
            <w:pPr>
              <w:ind w:left="168"/>
              <w:rPr>
                <w:rFonts w:ascii="Times New Roman" w:hAnsi="Times New Roman" w:cs="Times New Roman"/>
              </w:rPr>
            </w:pPr>
            <w:r>
              <w:rPr>
                <w:rFonts w:ascii="Times New Roman" w:hAnsi="Times New Roman" w:cs="Times New Roman"/>
              </w:rPr>
              <w:lastRenderedPageBreak/>
              <w:t>Получение справочника «КБК. Разделы и подразделы классификации расходов»</w:t>
            </w:r>
          </w:p>
        </w:tc>
        <w:tc>
          <w:tcPr>
            <w:tcW w:w="4237" w:type="dxa"/>
          </w:tcPr>
          <w:p>
            <w:pPr>
              <w:suppressAutoHyphens/>
              <w:rPr>
                <w:rFonts w:ascii="Times New Roman" w:hAnsi="Times New Roman" w:cs="Times New Roman"/>
                <w:i/>
              </w:rPr>
            </w:pPr>
            <w:r>
              <w:rPr>
                <w:rFonts w:ascii="Times New Roman" w:hAnsi="Times New Roman" w:cs="Times New Roman"/>
                <w:i/>
              </w:rPr>
              <w:t>GetKbkExpenditureSections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«КБК. Виды источников финансирования дефицитов бюджета»</w:t>
            </w:r>
          </w:p>
        </w:tc>
        <w:tc>
          <w:tcPr>
            <w:tcW w:w="4237" w:type="dxa"/>
          </w:tcPr>
          <w:p>
            <w:pPr>
              <w:suppressAutoHyphens/>
              <w:rPr>
                <w:rFonts w:ascii="Times New Roman" w:hAnsi="Times New Roman" w:cs="Times New Roman"/>
                <w:i/>
              </w:rPr>
            </w:pPr>
            <w:r>
              <w:rPr>
                <w:rFonts w:ascii="Times New Roman" w:hAnsi="Times New Roman" w:cs="Times New Roman"/>
                <w:i/>
              </w:rPr>
              <w:t>GetKbkDeficitFinancingSourceKinds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«КБК. Справочник кодов ведомств»</w:t>
            </w:r>
          </w:p>
        </w:tc>
        <w:tc>
          <w:tcPr>
            <w:tcW w:w="4237" w:type="dxa"/>
          </w:tcPr>
          <w:p>
            <w:pPr>
              <w:suppressAutoHyphens/>
              <w:rPr>
                <w:rFonts w:ascii="Times New Roman" w:hAnsi="Times New Roman" w:cs="Times New Roman"/>
                <w:i/>
              </w:rPr>
            </w:pPr>
            <w:r>
              <w:rPr>
                <w:rFonts w:ascii="Times New Roman" w:hAnsi="Times New Roman" w:cs="Times New Roman"/>
                <w:i/>
              </w:rPr>
              <w:t>GetKbkDepartments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«КБК. Виды и подвиды доходов»</w:t>
            </w:r>
          </w:p>
        </w:tc>
        <w:tc>
          <w:tcPr>
            <w:tcW w:w="4237" w:type="dxa"/>
          </w:tcPr>
          <w:p>
            <w:pPr>
              <w:suppressAutoHyphens/>
              <w:rPr>
                <w:rFonts w:ascii="Times New Roman" w:hAnsi="Times New Roman" w:cs="Times New Roman"/>
                <w:i/>
              </w:rPr>
            </w:pPr>
            <w:r>
              <w:rPr>
                <w:rFonts w:ascii="Times New Roman" w:hAnsi="Times New Roman" w:cs="Times New Roman"/>
                <w:i/>
              </w:rPr>
              <w:t>GetKbkIncomeKinds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«КБК. Классификация операций сектора государственного управления»</w:t>
            </w:r>
          </w:p>
        </w:tc>
        <w:tc>
          <w:tcPr>
            <w:tcW w:w="4237" w:type="dxa"/>
          </w:tcPr>
          <w:p>
            <w:pPr>
              <w:suppressAutoHyphens/>
              <w:rPr>
                <w:rFonts w:ascii="Times New Roman" w:hAnsi="Times New Roman" w:cs="Times New Roman"/>
                <w:i/>
              </w:rPr>
            </w:pPr>
            <w:r>
              <w:rPr>
                <w:rFonts w:ascii="Times New Roman" w:hAnsi="Times New Roman" w:cs="Times New Roman"/>
                <w:i/>
              </w:rPr>
              <w:t>GetKosgu</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«Полномочия организации в сфере бюджетных правоотношений»</w:t>
            </w:r>
          </w:p>
        </w:tc>
        <w:tc>
          <w:tcPr>
            <w:tcW w:w="4237" w:type="dxa"/>
          </w:tcPr>
          <w:p>
            <w:pPr>
              <w:suppressAutoHyphens/>
              <w:rPr>
                <w:rFonts w:ascii="Times New Roman" w:hAnsi="Times New Roman" w:cs="Times New Roman"/>
                <w:i/>
                <w:lang w:val="en-US"/>
              </w:rPr>
            </w:pPr>
            <w:r>
              <w:rPr>
                <w:rFonts w:ascii="Times New Roman" w:hAnsi="Times New Roman" w:cs="Times New Roman"/>
                <w:i/>
                <w:lang w:val="en-US"/>
              </w:rPr>
              <w:t>GetOrganizationAuthorities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«Типы полномочий»</w:t>
            </w:r>
          </w:p>
        </w:tc>
        <w:tc>
          <w:tcPr>
            <w:tcW w:w="4237" w:type="dxa"/>
          </w:tcPr>
          <w:p>
            <w:pPr>
              <w:pStyle w:val="af1"/>
              <w:spacing w:line="240" w:lineRule="auto"/>
              <w:ind w:firstLine="0"/>
              <w:rPr>
                <w:i/>
                <w:sz w:val="22"/>
                <w:szCs w:val="22"/>
                <w:lang w:val="en-US" w:eastAsia="en-US"/>
              </w:rPr>
            </w:pPr>
            <w:r>
              <w:rPr>
                <w:i/>
                <w:color w:val="000000"/>
                <w:sz w:val="22"/>
                <w:szCs w:val="22"/>
                <w:lang w:val="en-US"/>
              </w:rPr>
              <w:t>GetAuthorityKinds</w:t>
            </w:r>
          </w:p>
          <w:p>
            <w:pPr>
              <w:suppressAutoHyphens/>
              <w:rPr>
                <w:rFonts w:ascii="Times New Roman" w:hAnsi="Times New Roman" w:cs="Times New Roman"/>
                <w:i/>
                <w:lang w:val="en-US"/>
              </w:rPr>
            </w:pP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«Состояние замечаний к позиции по отношению к проекту нормативно-нормативных актов»</w:t>
            </w:r>
          </w:p>
        </w:tc>
        <w:tc>
          <w:tcPr>
            <w:tcW w:w="4237" w:type="dxa"/>
          </w:tcPr>
          <w:p>
            <w:pPr>
              <w:pStyle w:val="af1"/>
              <w:spacing w:line="240" w:lineRule="auto"/>
              <w:ind w:firstLine="0"/>
              <w:rPr>
                <w:i/>
                <w:sz w:val="22"/>
                <w:szCs w:val="22"/>
                <w:lang w:eastAsia="en-US"/>
              </w:rPr>
            </w:pPr>
            <w:r>
              <w:rPr>
                <w:i/>
                <w:color w:val="000000"/>
                <w:sz w:val="22"/>
                <w:szCs w:val="22"/>
                <w:lang w:val="en-US"/>
              </w:rPr>
              <w:t>GetLawExpertiseProposalConsiderationKinds</w:t>
            </w:r>
          </w:p>
          <w:p>
            <w:pPr>
              <w:pStyle w:val="af1"/>
              <w:spacing w:line="240" w:lineRule="auto"/>
              <w:ind w:firstLine="0"/>
              <w:rPr>
                <w:i/>
                <w:color w:val="000000"/>
                <w:sz w:val="22"/>
                <w:szCs w:val="22"/>
                <w:lang w:val="en-US"/>
              </w:rPr>
            </w:pP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«Позиции СП РФ по отношению к проектам нормативно-нормативных актов»</w:t>
            </w:r>
          </w:p>
        </w:tc>
        <w:tc>
          <w:tcPr>
            <w:tcW w:w="4237" w:type="dxa"/>
          </w:tcPr>
          <w:p>
            <w:pPr>
              <w:pStyle w:val="af1"/>
              <w:spacing w:line="240" w:lineRule="auto"/>
              <w:ind w:firstLine="0"/>
              <w:rPr>
                <w:i/>
                <w:color w:val="000000"/>
                <w:sz w:val="22"/>
                <w:szCs w:val="22"/>
                <w:lang w:val="en-US"/>
              </w:rPr>
            </w:pPr>
            <w:r>
              <w:rPr>
                <w:i/>
                <w:color w:val="000000"/>
                <w:sz w:val="22"/>
                <w:szCs w:val="22"/>
                <w:lang w:val="en-US"/>
              </w:rPr>
              <w:t>GetLawExpertiseResolutionKinds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сведений о проведении экспертизы нормативно-правовых актов</w:t>
            </w:r>
          </w:p>
        </w:tc>
        <w:tc>
          <w:tcPr>
            <w:tcW w:w="4237" w:type="dxa"/>
          </w:tcPr>
          <w:p>
            <w:pPr>
              <w:pStyle w:val="af1"/>
              <w:spacing w:line="240" w:lineRule="auto"/>
              <w:ind w:firstLine="0"/>
              <w:rPr>
                <w:i/>
                <w:color w:val="000000"/>
                <w:sz w:val="22"/>
                <w:szCs w:val="22"/>
                <w:lang w:val="en-US"/>
              </w:rPr>
            </w:pPr>
            <w:r>
              <w:rPr>
                <w:i/>
                <w:color w:val="000000"/>
                <w:sz w:val="22"/>
                <w:szCs w:val="22"/>
                <w:lang w:val="en-US"/>
              </w:rPr>
              <w:t>GetLawExpertises</w:t>
            </w:r>
          </w:p>
        </w:tc>
      </w:tr>
      <w:tr>
        <w:trPr>
          <w:cantSplit/>
        </w:trPr>
        <w:tc>
          <w:tcPr>
            <w:tcW w:w="5108" w:type="dxa"/>
          </w:tcPr>
          <w:p>
            <w:pPr>
              <w:ind w:left="168"/>
              <w:rPr>
                <w:rFonts w:ascii="Times New Roman" w:hAnsi="Times New Roman" w:cs="Times New Roman"/>
              </w:rPr>
            </w:pPr>
            <w:r>
              <w:rPr>
                <w:rFonts w:ascii="Times New Roman" w:hAnsi="Times New Roman" w:cs="Times New Roman"/>
              </w:rPr>
              <w:t>Создание записи об экспертизе нормативно-правового акта</w:t>
            </w:r>
          </w:p>
        </w:tc>
        <w:tc>
          <w:tcPr>
            <w:tcW w:w="4237" w:type="dxa"/>
          </w:tcPr>
          <w:p>
            <w:pPr>
              <w:pStyle w:val="af1"/>
              <w:spacing w:line="240" w:lineRule="auto"/>
              <w:ind w:firstLine="0"/>
              <w:rPr>
                <w:i/>
                <w:color w:val="000000"/>
                <w:sz w:val="22"/>
                <w:szCs w:val="22"/>
              </w:rPr>
            </w:pPr>
            <w:r>
              <w:rPr>
                <w:i/>
                <w:color w:val="000000"/>
                <w:sz w:val="22"/>
                <w:szCs w:val="22"/>
                <w:lang w:val="en-US"/>
              </w:rPr>
              <w:t>CreateLawExpertise</w:t>
            </w:r>
          </w:p>
        </w:tc>
      </w:tr>
      <w:tr>
        <w:trPr>
          <w:cantSplit/>
        </w:trPr>
        <w:tc>
          <w:tcPr>
            <w:tcW w:w="5108" w:type="dxa"/>
          </w:tcPr>
          <w:p>
            <w:pPr>
              <w:ind w:left="168"/>
              <w:rPr>
                <w:rFonts w:ascii="Times New Roman" w:hAnsi="Times New Roman" w:cs="Times New Roman"/>
              </w:rPr>
            </w:pPr>
            <w:r>
              <w:rPr>
                <w:rFonts w:ascii="Times New Roman" w:hAnsi="Times New Roman" w:cs="Times New Roman"/>
              </w:rPr>
              <w:t>Обновление записи об экспертизе нормативно-правового акта</w:t>
            </w:r>
          </w:p>
        </w:tc>
        <w:tc>
          <w:tcPr>
            <w:tcW w:w="4237" w:type="dxa"/>
          </w:tcPr>
          <w:p>
            <w:pPr>
              <w:pStyle w:val="af1"/>
              <w:spacing w:line="240" w:lineRule="auto"/>
              <w:ind w:firstLine="0"/>
              <w:rPr>
                <w:i/>
                <w:color w:val="000000"/>
                <w:sz w:val="22"/>
                <w:szCs w:val="22"/>
                <w:lang w:val="en-US"/>
              </w:rPr>
            </w:pPr>
            <w:r>
              <w:rPr>
                <w:i/>
                <w:color w:val="000000"/>
                <w:sz w:val="22"/>
                <w:szCs w:val="22"/>
                <w:lang w:val="en-US"/>
              </w:rPr>
              <w:t>UpdateLawExpertise</w:t>
            </w:r>
          </w:p>
        </w:tc>
      </w:tr>
      <w:tr>
        <w:trPr>
          <w:cantSplit/>
        </w:trPr>
        <w:tc>
          <w:tcPr>
            <w:tcW w:w="5108" w:type="dxa"/>
          </w:tcPr>
          <w:p>
            <w:pPr>
              <w:ind w:left="168"/>
              <w:rPr>
                <w:rFonts w:ascii="Times New Roman" w:hAnsi="Times New Roman" w:cs="Times New Roman"/>
              </w:rPr>
            </w:pPr>
            <w:r>
              <w:rPr>
                <w:rFonts w:ascii="Times New Roman" w:hAnsi="Times New Roman" w:cs="Times New Roman"/>
              </w:rPr>
              <w:t>Удаление записи об экспертизе нормативно-правового акта</w:t>
            </w:r>
          </w:p>
        </w:tc>
        <w:tc>
          <w:tcPr>
            <w:tcW w:w="4237" w:type="dxa"/>
          </w:tcPr>
          <w:p>
            <w:pPr>
              <w:pStyle w:val="af1"/>
              <w:spacing w:line="240" w:lineRule="auto"/>
              <w:ind w:firstLine="0"/>
              <w:rPr>
                <w:i/>
                <w:color w:val="000000"/>
                <w:sz w:val="22"/>
                <w:szCs w:val="22"/>
              </w:rPr>
            </w:pPr>
            <w:r>
              <w:rPr>
                <w:i/>
                <w:color w:val="000000"/>
                <w:sz w:val="22"/>
                <w:szCs w:val="22"/>
                <w:lang w:val="en-US"/>
              </w:rPr>
              <w:t>DeleteLawExpertise</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«Признаки исполнения организацией функции по составлению и организации исполнения бюджета»</w:t>
            </w:r>
          </w:p>
        </w:tc>
        <w:tc>
          <w:tcPr>
            <w:tcW w:w="4237" w:type="dxa"/>
          </w:tcPr>
          <w:p>
            <w:pPr>
              <w:pStyle w:val="af1"/>
              <w:spacing w:line="240" w:lineRule="auto"/>
              <w:ind w:firstLine="0"/>
              <w:rPr>
                <w:i/>
                <w:color w:val="000000"/>
                <w:sz w:val="22"/>
                <w:szCs w:val="22"/>
                <w:lang w:val="en-US"/>
              </w:rPr>
            </w:pPr>
            <w:r>
              <w:rPr>
                <w:i/>
                <w:color w:val="000000"/>
                <w:sz w:val="22"/>
                <w:szCs w:val="22"/>
                <w:lang w:val="en-US"/>
              </w:rPr>
              <w:t>GetBudgetAdministrationKinds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«Типы организаций»</w:t>
            </w:r>
          </w:p>
        </w:tc>
        <w:tc>
          <w:tcPr>
            <w:tcW w:w="4237" w:type="dxa"/>
          </w:tcPr>
          <w:p>
            <w:pPr>
              <w:pStyle w:val="af1"/>
              <w:spacing w:line="240" w:lineRule="auto"/>
              <w:ind w:firstLine="0"/>
              <w:rPr>
                <w:i/>
                <w:color w:val="000000"/>
                <w:sz w:val="22"/>
                <w:szCs w:val="22"/>
                <w:lang w:val="en-US"/>
              </w:rPr>
            </w:pPr>
            <w:r>
              <w:rPr>
                <w:i/>
                <w:color w:val="000000"/>
                <w:sz w:val="22"/>
                <w:szCs w:val="22"/>
                <w:lang w:val="en-US"/>
              </w:rPr>
              <w:t>GetOrganizationKinds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«Статусы организаций»</w:t>
            </w:r>
          </w:p>
        </w:tc>
        <w:tc>
          <w:tcPr>
            <w:tcW w:w="4237" w:type="dxa"/>
          </w:tcPr>
          <w:p>
            <w:pPr>
              <w:pStyle w:val="af1"/>
              <w:spacing w:line="240" w:lineRule="auto"/>
              <w:ind w:firstLine="0"/>
              <w:rPr>
                <w:i/>
                <w:color w:val="000000"/>
                <w:sz w:val="22"/>
                <w:szCs w:val="22"/>
                <w:lang w:val="en-US"/>
              </w:rPr>
            </w:pPr>
            <w:r>
              <w:rPr>
                <w:i/>
                <w:color w:val="000000"/>
                <w:sz w:val="22"/>
                <w:szCs w:val="22"/>
                <w:lang w:val="en-US"/>
              </w:rPr>
              <w:t>GetOrganizationStatuses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«Типы учреждений»</w:t>
            </w:r>
          </w:p>
        </w:tc>
        <w:tc>
          <w:tcPr>
            <w:tcW w:w="4237" w:type="dxa"/>
          </w:tcPr>
          <w:p>
            <w:pPr>
              <w:pStyle w:val="af1"/>
              <w:spacing w:line="240" w:lineRule="auto"/>
              <w:ind w:firstLine="0"/>
              <w:rPr>
                <w:i/>
                <w:color w:val="000000"/>
                <w:sz w:val="22"/>
                <w:szCs w:val="22"/>
                <w:lang w:val="en-US"/>
              </w:rPr>
            </w:pPr>
            <w:r>
              <w:rPr>
                <w:i/>
                <w:color w:val="000000"/>
                <w:sz w:val="22"/>
                <w:szCs w:val="22"/>
                <w:lang w:val="en-US"/>
              </w:rPr>
              <w:t>GetInstitutionKinds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«Субъекты Российской Федерации»</w:t>
            </w:r>
          </w:p>
        </w:tc>
        <w:tc>
          <w:tcPr>
            <w:tcW w:w="4237" w:type="dxa"/>
          </w:tcPr>
          <w:p>
            <w:pPr>
              <w:pStyle w:val="af1"/>
              <w:spacing w:line="240" w:lineRule="auto"/>
              <w:ind w:firstLine="0"/>
              <w:rPr>
                <w:i/>
                <w:color w:val="000000"/>
                <w:sz w:val="22"/>
                <w:szCs w:val="22"/>
                <w:lang w:val="en-US"/>
              </w:rPr>
            </w:pPr>
            <w:r>
              <w:rPr>
                <w:i/>
                <w:color w:val="000000"/>
                <w:sz w:val="22"/>
                <w:szCs w:val="22"/>
                <w:lang w:val="en-US"/>
              </w:rPr>
              <w:t>GetRegions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«Виды публично-правовых образований»</w:t>
            </w:r>
          </w:p>
        </w:tc>
        <w:tc>
          <w:tcPr>
            <w:tcW w:w="4237" w:type="dxa"/>
          </w:tcPr>
          <w:p>
            <w:pPr>
              <w:pStyle w:val="af1"/>
              <w:spacing w:line="240" w:lineRule="auto"/>
              <w:ind w:firstLine="0"/>
              <w:rPr>
                <w:i/>
                <w:color w:val="000000"/>
                <w:sz w:val="22"/>
                <w:szCs w:val="22"/>
              </w:rPr>
            </w:pPr>
            <w:r>
              <w:rPr>
                <w:i/>
                <w:color w:val="000000"/>
                <w:sz w:val="22"/>
                <w:szCs w:val="22"/>
              </w:rPr>
              <w:t>GetAdministrativeDivisionKinds</w:t>
            </w:r>
          </w:p>
        </w:tc>
      </w:tr>
      <w:tr>
        <w:trPr>
          <w:cantSplit/>
        </w:trPr>
        <w:tc>
          <w:tcPr>
            <w:tcW w:w="5108" w:type="dxa"/>
          </w:tcPr>
          <w:p>
            <w:pPr>
              <w:ind w:left="168"/>
              <w:rPr>
                <w:rFonts w:ascii="Times New Roman" w:hAnsi="Times New Roman" w:cs="Times New Roman"/>
              </w:rPr>
            </w:pPr>
            <w:r>
              <w:rPr>
                <w:rFonts w:ascii="Times New Roman" w:hAnsi="Times New Roman" w:cs="Times New Roman"/>
              </w:rPr>
              <w:lastRenderedPageBreak/>
              <w:t>Получение общероссийского классификатора объектов административно-территориального деления (ОКАТО)</w:t>
            </w:r>
          </w:p>
        </w:tc>
        <w:tc>
          <w:tcPr>
            <w:tcW w:w="4237" w:type="dxa"/>
          </w:tcPr>
          <w:p>
            <w:pPr>
              <w:pStyle w:val="af1"/>
              <w:spacing w:line="240" w:lineRule="auto"/>
              <w:ind w:firstLine="0"/>
              <w:rPr>
                <w:i/>
                <w:color w:val="000000"/>
                <w:sz w:val="22"/>
                <w:szCs w:val="22"/>
              </w:rPr>
            </w:pPr>
            <w:r>
              <w:rPr>
                <w:i/>
                <w:color w:val="000000"/>
                <w:sz w:val="22"/>
                <w:szCs w:val="22"/>
              </w:rPr>
              <w:t>GetOkato</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общероссийского классификатора форм собственности (ОКФС)</w:t>
            </w:r>
          </w:p>
        </w:tc>
        <w:tc>
          <w:tcPr>
            <w:tcW w:w="4237" w:type="dxa"/>
          </w:tcPr>
          <w:p>
            <w:pPr>
              <w:pStyle w:val="af1"/>
              <w:spacing w:line="240" w:lineRule="auto"/>
              <w:ind w:firstLine="0"/>
              <w:rPr>
                <w:i/>
                <w:color w:val="000000"/>
                <w:sz w:val="22"/>
                <w:szCs w:val="22"/>
              </w:rPr>
            </w:pPr>
            <w:r>
              <w:rPr>
                <w:i/>
                <w:color w:val="000000"/>
                <w:sz w:val="22"/>
                <w:szCs w:val="22"/>
              </w:rPr>
              <w:t>GetOkfs</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общероссийского классификатора органов государственной власти и управления (ОКОГУ)</w:t>
            </w:r>
          </w:p>
        </w:tc>
        <w:tc>
          <w:tcPr>
            <w:tcW w:w="4237" w:type="dxa"/>
          </w:tcPr>
          <w:p>
            <w:pPr>
              <w:pStyle w:val="af1"/>
              <w:spacing w:line="240" w:lineRule="auto"/>
              <w:ind w:firstLine="0"/>
              <w:rPr>
                <w:i/>
                <w:color w:val="000000"/>
                <w:sz w:val="22"/>
                <w:szCs w:val="22"/>
              </w:rPr>
            </w:pPr>
            <w:r>
              <w:rPr>
                <w:i/>
                <w:color w:val="000000"/>
                <w:sz w:val="22"/>
                <w:szCs w:val="22"/>
              </w:rPr>
              <w:t>GetOkogu</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общероссийского классификатора организационно-правовых форм (ОКОПФ)</w:t>
            </w:r>
          </w:p>
        </w:tc>
        <w:tc>
          <w:tcPr>
            <w:tcW w:w="4237" w:type="dxa"/>
          </w:tcPr>
          <w:p>
            <w:pPr>
              <w:pStyle w:val="af1"/>
              <w:spacing w:line="240" w:lineRule="auto"/>
              <w:ind w:firstLine="0"/>
              <w:rPr>
                <w:i/>
                <w:color w:val="000000"/>
                <w:sz w:val="22"/>
                <w:szCs w:val="22"/>
              </w:rPr>
            </w:pPr>
            <w:r>
              <w:rPr>
                <w:i/>
                <w:color w:val="000000"/>
                <w:sz w:val="22"/>
                <w:szCs w:val="22"/>
              </w:rPr>
              <w:t>GetOkopf</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общероссийского классификатора экономических регионов (ОКЭР)</w:t>
            </w:r>
          </w:p>
        </w:tc>
        <w:tc>
          <w:tcPr>
            <w:tcW w:w="4237" w:type="dxa"/>
          </w:tcPr>
          <w:p>
            <w:pPr>
              <w:pStyle w:val="af1"/>
              <w:spacing w:line="240" w:lineRule="auto"/>
              <w:ind w:firstLine="0"/>
              <w:rPr>
                <w:i/>
                <w:color w:val="000000"/>
                <w:sz w:val="22"/>
                <w:szCs w:val="22"/>
              </w:rPr>
            </w:pPr>
            <w:r>
              <w:rPr>
                <w:i/>
                <w:color w:val="000000"/>
                <w:sz w:val="22"/>
                <w:szCs w:val="22"/>
              </w:rPr>
              <w:t>GetOker</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общероссийского классификатора стран мира (ОКСМ)</w:t>
            </w:r>
          </w:p>
        </w:tc>
        <w:tc>
          <w:tcPr>
            <w:tcW w:w="4237" w:type="dxa"/>
          </w:tcPr>
          <w:p>
            <w:pPr>
              <w:pStyle w:val="af1"/>
              <w:spacing w:line="240" w:lineRule="auto"/>
              <w:ind w:firstLine="0"/>
              <w:rPr>
                <w:i/>
                <w:color w:val="000000"/>
                <w:sz w:val="22"/>
                <w:szCs w:val="22"/>
              </w:rPr>
            </w:pPr>
            <w:r>
              <w:rPr>
                <w:i/>
                <w:color w:val="000000"/>
                <w:sz w:val="22"/>
                <w:szCs w:val="22"/>
              </w:rPr>
              <w:t>GetOksm</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общероссийского классификатора видов экономической деятельности (ОКВЭД)</w:t>
            </w:r>
          </w:p>
        </w:tc>
        <w:tc>
          <w:tcPr>
            <w:tcW w:w="4237" w:type="dxa"/>
          </w:tcPr>
          <w:p>
            <w:pPr>
              <w:pStyle w:val="af1"/>
              <w:spacing w:line="240" w:lineRule="auto"/>
              <w:ind w:firstLine="0"/>
              <w:rPr>
                <w:i/>
                <w:color w:val="000000"/>
                <w:sz w:val="22"/>
                <w:szCs w:val="22"/>
              </w:rPr>
            </w:pPr>
            <w:r>
              <w:rPr>
                <w:i/>
                <w:color w:val="000000"/>
                <w:sz w:val="22"/>
                <w:szCs w:val="22"/>
              </w:rPr>
              <w:t>GetOkved</w:t>
            </w:r>
          </w:p>
        </w:tc>
      </w:tr>
      <w:tr>
        <w:trPr>
          <w:cantSplit/>
        </w:trPr>
        <w:tc>
          <w:tcPr>
            <w:tcW w:w="5108" w:type="dxa"/>
          </w:tcPr>
          <w:p>
            <w:pPr>
              <w:ind w:left="168"/>
              <w:rPr>
                <w:rFonts w:ascii="Times New Roman" w:hAnsi="Times New Roman" w:cs="Times New Roman"/>
              </w:rPr>
            </w:pPr>
            <w:r>
              <w:rPr>
                <w:rFonts w:ascii="Times New Roman" w:hAnsi="Times New Roman" w:cs="Times New Roman"/>
              </w:rPr>
              <w:t>Получение справочника «Статусы требований»</w:t>
            </w:r>
          </w:p>
        </w:tc>
        <w:tc>
          <w:tcPr>
            <w:tcW w:w="4237" w:type="dxa"/>
          </w:tcPr>
          <w:p>
            <w:pPr>
              <w:pStyle w:val="af1"/>
              <w:spacing w:line="240" w:lineRule="auto"/>
              <w:ind w:firstLine="0"/>
              <w:rPr>
                <w:i/>
                <w:color w:val="000000"/>
                <w:sz w:val="22"/>
                <w:szCs w:val="22"/>
              </w:rPr>
            </w:pPr>
            <w:r>
              <w:rPr>
                <w:i/>
                <w:color w:val="000000"/>
                <w:sz w:val="22"/>
                <w:szCs w:val="22"/>
                <w:lang w:val="en-US"/>
              </w:rPr>
              <w:t>GetRequirementStatuses</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4" w:name="_Toc511703483"/>
      <w:r>
        <w:rPr>
          <w:rFonts w:cs="Times New Roman"/>
        </w:rPr>
        <w:t>Нотация пространств имен XML</w:t>
      </w:r>
      <w:bookmarkEnd w:id="14"/>
    </w:p>
    <w:p>
      <w:pPr>
        <w:rPr>
          <w:rFonts w:ascii="Times New Roman" w:hAnsi="Times New Roman" w:cs="Times New Roman"/>
          <w:sz w:val="24"/>
          <w:szCs w:val="24"/>
        </w:rPr>
      </w:pPr>
      <w:r>
        <w:rPr>
          <w:rFonts w:ascii="Times New Roman" w:hAnsi="Times New Roman" w:cs="Times New Roman"/>
          <w:sz w:val="24"/>
          <w:szCs w:val="24"/>
        </w:rPr>
        <w:t xml:space="preserve">Для обозначения квалифицированных имен </w:t>
      </w:r>
      <w:r>
        <w:rPr>
          <w:rFonts w:ascii="Times New Roman" w:hAnsi="Times New Roman" w:cs="Times New Roman"/>
          <w:sz w:val="24"/>
          <w:szCs w:val="24"/>
          <w:lang w:val="en-US"/>
        </w:rPr>
        <w:t>XML</w:t>
      </w:r>
      <w:r>
        <w:rPr>
          <w:rFonts w:ascii="Times New Roman" w:hAnsi="Times New Roman" w:cs="Times New Roman"/>
          <w:sz w:val="24"/>
          <w:szCs w:val="24"/>
        </w:rPr>
        <w:t xml:space="preserve"> в настоящем документе принята нотация по шаблону:</w:t>
      </w:r>
    </w:p>
    <w:p>
      <w:pPr>
        <w:rPr>
          <w:rFonts w:ascii="Times New Roman" w:hAnsi="Times New Roman" w:cs="Times New Roman"/>
        </w:rPr>
      </w:pPr>
      <w:r>
        <w:rPr>
          <w:rFonts w:ascii="Times New Roman" w:hAnsi="Times New Roman" w:cs="Times New Roman"/>
          <w:i/>
        </w:rPr>
        <w:t>{обозначение пространства имен}:{имя элемента, атрибута или типа}</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В настоящем документе используются пространства имен согласно таблице 1.6.</w:t>
      </w:r>
    </w:p>
    <w:p>
      <w:pPr>
        <w:pStyle w:val="af1"/>
        <w:keepNext/>
        <w:suppressAutoHyphens/>
        <w:ind w:left="360" w:firstLine="0"/>
        <w:jc w:val="left"/>
      </w:pPr>
      <w:r>
        <w:t>Таблица 1.6. Пространства имен, используемые в настоящем документе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089"/>
      </w:tblGrid>
      <w:tr>
        <w:tc>
          <w:tcPr>
            <w:tcW w:w="3256" w:type="dxa"/>
          </w:tcPr>
          <w:p>
            <w:pPr>
              <w:ind w:left="33"/>
              <w:rPr>
                <w:rFonts w:ascii="Times New Roman" w:hAnsi="Times New Roman" w:cs="Times New Roman"/>
                <w:b/>
              </w:rPr>
            </w:pPr>
            <w:r>
              <w:rPr>
                <w:rFonts w:ascii="Times New Roman" w:hAnsi="Times New Roman" w:cs="Times New Roman"/>
                <w:b/>
              </w:rPr>
              <w:t>Символическое обозначение (префикс)</w:t>
            </w:r>
          </w:p>
        </w:tc>
        <w:tc>
          <w:tcPr>
            <w:tcW w:w="6089" w:type="dxa"/>
          </w:tcPr>
          <w:p>
            <w:pPr>
              <w:rPr>
                <w:rFonts w:ascii="Times New Roman" w:hAnsi="Times New Roman" w:cs="Times New Roman"/>
                <w:b/>
              </w:rPr>
            </w:pPr>
            <w:r>
              <w:rPr>
                <w:rFonts w:ascii="Times New Roman" w:hAnsi="Times New Roman" w:cs="Times New Roman"/>
                <w:b/>
              </w:rPr>
              <w:t>Значение пространства имен</w:t>
            </w:r>
          </w:p>
        </w:tc>
      </w:tr>
      <w:tr>
        <w:tc>
          <w:tcPr>
            <w:tcW w:w="3256" w:type="dxa"/>
          </w:tcPr>
          <w:p>
            <w:pPr>
              <w:ind w:left="33"/>
              <w:rPr>
                <w:rFonts w:ascii="Times New Roman" w:hAnsi="Times New Roman" w:cs="Times New Roman"/>
                <w:i/>
                <w:lang w:val="en-US"/>
              </w:rPr>
            </w:pPr>
            <w:r>
              <w:rPr>
                <w:rFonts w:ascii="Times New Roman" w:hAnsi="Times New Roman" w:cs="Times New Roman"/>
                <w:i/>
                <w:lang w:val="en-US"/>
              </w:rPr>
              <w:t>xs</w:t>
            </w:r>
          </w:p>
        </w:tc>
        <w:tc>
          <w:tcPr>
            <w:tcW w:w="6089" w:type="dxa"/>
          </w:tcPr>
          <w:p>
            <w:pPr>
              <w:rPr>
                <w:rFonts w:ascii="Times New Roman" w:hAnsi="Times New Roman" w:cs="Times New Roman"/>
                <w:i/>
                <w:lang w:val="en-US"/>
              </w:rPr>
            </w:pPr>
            <w:r>
              <w:rPr>
                <w:rFonts w:ascii="Times New Roman" w:hAnsi="Times New Roman" w:cs="Times New Roman"/>
                <w:i/>
                <w:lang w:val="en-US"/>
              </w:rPr>
              <w:t>http://www.w3.org/2001/XMLSchema</w:t>
            </w:r>
          </w:p>
        </w:tc>
      </w:tr>
      <w:tr>
        <w:tc>
          <w:tcPr>
            <w:tcW w:w="3256" w:type="dxa"/>
          </w:tcPr>
          <w:p>
            <w:pPr>
              <w:ind w:left="33"/>
              <w:rPr>
                <w:rFonts w:ascii="Times New Roman" w:hAnsi="Times New Roman" w:cs="Times New Roman"/>
                <w:i/>
                <w:lang w:val="en-US"/>
              </w:rPr>
            </w:pPr>
            <w:r>
              <w:rPr>
                <w:rFonts w:ascii="Times New Roman" w:hAnsi="Times New Roman" w:cs="Times New Roman"/>
                <w:i/>
                <w:lang w:val="en-US"/>
              </w:rPr>
              <w:t>v1</w:t>
            </w:r>
          </w:p>
        </w:tc>
        <w:tc>
          <w:tcPr>
            <w:tcW w:w="6089" w:type="dxa"/>
          </w:tcPr>
          <w:p>
            <w:pPr>
              <w:rPr>
                <w:rFonts w:ascii="Times New Roman" w:hAnsi="Times New Roman" w:cs="Times New Roman"/>
                <w:i/>
                <w:lang w:val="en-US"/>
              </w:rPr>
            </w:pPr>
            <w:r>
              <w:rPr>
                <w:rFonts w:ascii="Times New Roman" w:hAnsi="Times New Roman" w:cs="Times New Roman"/>
                <w:i/>
                <w:lang w:val="en-US"/>
              </w:rPr>
              <w:t>https://portal.audit.gov.ru/data/v1</w:t>
            </w:r>
          </w:p>
        </w:tc>
      </w:tr>
      <w:tr>
        <w:tc>
          <w:tcPr>
            <w:tcW w:w="3256" w:type="dxa"/>
          </w:tcPr>
          <w:p>
            <w:pPr>
              <w:ind w:left="33"/>
              <w:rPr>
                <w:rFonts w:ascii="Times New Roman" w:hAnsi="Times New Roman" w:cs="Times New Roman"/>
                <w:i/>
                <w:lang w:val="en-US"/>
              </w:rPr>
            </w:pPr>
            <w:r>
              <w:rPr>
                <w:rFonts w:ascii="Times New Roman" w:hAnsi="Times New Roman" w:cs="Times New Roman"/>
                <w:i/>
                <w:lang w:val="en-US"/>
              </w:rPr>
              <w:t>s1</w:t>
            </w:r>
          </w:p>
        </w:tc>
        <w:tc>
          <w:tcPr>
            <w:tcW w:w="6089" w:type="dxa"/>
          </w:tcPr>
          <w:p>
            <w:pPr>
              <w:rPr>
                <w:rFonts w:ascii="Times New Roman" w:hAnsi="Times New Roman" w:cs="Times New Roman"/>
                <w:i/>
                <w:lang w:val="en-US"/>
              </w:rPr>
            </w:pPr>
            <w:r>
              <w:rPr>
                <w:rFonts w:ascii="Times New Roman" w:hAnsi="Times New Roman" w:cs="Times New Roman"/>
                <w:i/>
                <w:lang w:val="en-US"/>
              </w:rPr>
              <w:t>https://portal.audit.gov.ru/data/v1/service</w:t>
            </w:r>
          </w:p>
        </w:tc>
      </w:tr>
      <w:tr>
        <w:tc>
          <w:tcPr>
            <w:tcW w:w="3256" w:type="dxa"/>
          </w:tcPr>
          <w:p>
            <w:pPr>
              <w:ind w:left="33"/>
              <w:rPr>
                <w:rFonts w:ascii="Times New Roman" w:hAnsi="Times New Roman" w:cs="Times New Roman"/>
                <w:i/>
                <w:lang w:val="en-US"/>
              </w:rPr>
            </w:pPr>
            <w:r>
              <w:rPr>
                <w:rFonts w:ascii="Times New Roman" w:hAnsi="Times New Roman" w:cs="Times New Roman"/>
                <w:i/>
                <w:lang w:val="en-US"/>
              </w:rPr>
              <w:t>ms</w:t>
            </w:r>
          </w:p>
        </w:tc>
        <w:tc>
          <w:tcPr>
            <w:tcW w:w="6089" w:type="dxa"/>
          </w:tcPr>
          <w:p>
            <w:pPr>
              <w:rPr>
                <w:rFonts w:ascii="Times New Roman" w:hAnsi="Times New Roman" w:cs="Times New Roman"/>
                <w:i/>
                <w:lang w:val="en-US"/>
              </w:rPr>
            </w:pPr>
            <w:r>
              <w:rPr>
                <w:rFonts w:ascii="Times New Roman" w:hAnsi="Times New Roman" w:cs="Times New Roman"/>
                <w:i/>
                <w:lang w:val="en-US"/>
              </w:rPr>
              <w:t>http://microsoft.com/wsdl/types/</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5" w:name="_Toc511703484"/>
      <w:r>
        <w:rPr>
          <w:rFonts w:cs="Times New Roman"/>
        </w:rPr>
        <w:t>Версионность схем XML</w:t>
      </w:r>
      <w:bookmarkEnd w:id="15"/>
    </w:p>
    <w:p>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Для нумерации версии используется следующая схема:</w:t>
      </w:r>
    </w:p>
    <w:p>
      <w:pPr>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X</w:t>
      </w:r>
      <w:r>
        <w:rPr>
          <w:rFonts w:ascii="Times New Roman" w:hAnsi="Times New Roman" w:cs="Times New Roman"/>
          <w:sz w:val="24"/>
          <w:szCs w:val="24"/>
        </w:rPr>
        <w:t>.</w:t>
      </w:r>
      <w:r>
        <w:rPr>
          <w:rFonts w:ascii="Times New Roman" w:hAnsi="Times New Roman" w:cs="Times New Roman"/>
          <w:sz w:val="24"/>
          <w:szCs w:val="24"/>
          <w:lang w:val="en-US"/>
        </w:rPr>
        <w:t>Y</w:t>
      </w:r>
      <w:r>
        <w:rPr>
          <w:rFonts w:ascii="Times New Roman" w:hAnsi="Times New Roman" w:cs="Times New Roman"/>
          <w:sz w:val="24"/>
          <w:szCs w:val="24"/>
        </w:rPr>
        <w:t>.</w:t>
      </w:r>
      <w:r>
        <w:rPr>
          <w:rFonts w:ascii="Times New Roman" w:hAnsi="Times New Roman" w:cs="Times New Roman"/>
          <w:sz w:val="24"/>
          <w:szCs w:val="24"/>
          <w:lang w:val="en-US"/>
        </w:rPr>
        <w:t>Z</w:t>
      </w:r>
    </w:p>
    <w:p>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где </w:t>
      </w:r>
      <w:r>
        <w:rPr>
          <w:rFonts w:ascii="Times New Roman" w:hAnsi="Times New Roman" w:cs="Times New Roman"/>
          <w:sz w:val="24"/>
          <w:szCs w:val="24"/>
          <w:lang w:val="en-US"/>
        </w:rPr>
        <w:t>X</w:t>
      </w:r>
      <w:r>
        <w:rPr>
          <w:rFonts w:ascii="Times New Roman" w:hAnsi="Times New Roman" w:cs="Times New Roman"/>
          <w:sz w:val="24"/>
          <w:szCs w:val="24"/>
        </w:rPr>
        <w:t xml:space="preserve"> – монотонно возрастающий числовой старший номер версии, меняющийся при внесении изменений в формат структур данных, нарушающих обратную совместимость, не меняется в рамках настоящего руководства;</w:t>
      </w:r>
    </w:p>
    <w:p>
      <w:pPr>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Y</w:t>
      </w:r>
      <w:r>
        <w:rPr>
          <w:rFonts w:ascii="Times New Roman" w:hAnsi="Times New Roman" w:cs="Times New Roman"/>
          <w:sz w:val="24"/>
          <w:szCs w:val="24"/>
        </w:rPr>
        <w:t xml:space="preserve"> – монотонно возрастающий числовой младший номер версии, меняющийся при внесении изменений в формат структур данных, не нарушающей обратной совместимости (например добавление новых операций, добавление необязательных атрибутов и т.п.). При изменении старшего номера версии сбрасывается до 0;</w:t>
      </w:r>
    </w:p>
    <w:p>
      <w:pPr>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Z</w:t>
      </w:r>
      <w:r>
        <w:rPr>
          <w:rFonts w:ascii="Times New Roman" w:hAnsi="Times New Roman" w:cs="Times New Roman"/>
          <w:sz w:val="24"/>
          <w:szCs w:val="24"/>
        </w:rPr>
        <w:t xml:space="preserve"> – монотонно возрастающий числовой номер выпуска, меняющийся при внесении изменений, уточнений, рекомендаций в документацию, при этом формат структуры данных не меняется. При изменении младшего номера версии сбрасывается до 0.</w:t>
      </w:r>
    </w:p>
    <w:p>
      <w:pPr>
        <w:pStyle w:val="2"/>
        <w:keepLines/>
        <w:widowControl/>
        <w:numPr>
          <w:ilvl w:val="1"/>
          <w:numId w:val="10"/>
        </w:numPr>
        <w:suppressAutoHyphens/>
        <w:spacing w:before="100" w:beforeAutospacing="1" w:after="240" w:line="240" w:lineRule="auto"/>
        <w:contextualSpacing/>
        <w:rPr>
          <w:rFonts w:cs="Times New Roman"/>
        </w:rPr>
      </w:pPr>
      <w:bookmarkStart w:id="16" w:name="_Toc511703485"/>
      <w:r>
        <w:rPr>
          <w:rFonts w:cs="Times New Roman"/>
        </w:rPr>
        <w:t>Валидация сообщений веб-сервиса</w:t>
      </w:r>
      <w:bookmarkEnd w:id="16"/>
    </w:p>
    <w:p>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Все входящие сообщения проходят форматный контроль. Это значит, что сообщение должно соответствовать актуальным схемам (</w:t>
      </w:r>
      <w:r>
        <w:rPr>
          <w:rFonts w:ascii="Times New Roman" w:hAnsi="Times New Roman" w:cs="Times New Roman"/>
          <w:sz w:val="24"/>
          <w:szCs w:val="24"/>
          <w:lang w:val="en-US"/>
        </w:rPr>
        <w:t>XSD</w:t>
      </w:r>
      <w:r>
        <w:rPr>
          <w:rFonts w:ascii="Times New Roman" w:hAnsi="Times New Roman" w:cs="Times New Roman"/>
          <w:sz w:val="24"/>
          <w:szCs w:val="24"/>
        </w:rPr>
        <w:t xml:space="preserve">) </w:t>
      </w:r>
      <w:r>
        <w:rPr>
          <w:rFonts w:ascii="Times New Roman" w:hAnsi="Times New Roman" w:cs="Times New Roman"/>
          <w:sz w:val="24"/>
          <w:szCs w:val="24"/>
          <w:lang w:val="en-US"/>
        </w:rPr>
        <w:t>XML</w:t>
      </w:r>
      <w:r>
        <w:rPr>
          <w:rFonts w:ascii="Times New Roman" w:hAnsi="Times New Roman" w:cs="Times New Roman"/>
          <w:sz w:val="24"/>
          <w:szCs w:val="24"/>
        </w:rPr>
        <w:t xml:space="preserve">-типов веб-сервиса. Сообщения, не прошедшие форматный контроль, отвергаются с ошибкой с кодом </w:t>
      </w:r>
      <w:r>
        <w:rPr>
          <w:rFonts w:ascii="Times New Roman" w:hAnsi="Times New Roman" w:cs="Times New Roman"/>
          <w:i/>
          <w:sz w:val="24"/>
          <w:szCs w:val="24"/>
          <w:lang w:val="en-US"/>
        </w:rPr>
        <w:t>s</w:t>
      </w:r>
      <w:r>
        <w:rPr>
          <w:rFonts w:ascii="Times New Roman" w:hAnsi="Times New Roman" w:cs="Times New Roman"/>
          <w:i/>
          <w:sz w:val="24"/>
          <w:szCs w:val="24"/>
        </w:rPr>
        <w:t>1:</w:t>
      </w:r>
      <w:r>
        <w:rPr>
          <w:rFonts w:ascii="Times New Roman" w:hAnsi="Times New Roman" w:cs="Times New Roman"/>
          <w:i/>
          <w:sz w:val="24"/>
          <w:szCs w:val="24"/>
          <w:lang w:val="en-US"/>
        </w:rPr>
        <w:t>messageValidationErrors</w:t>
      </w:r>
      <w:r>
        <w:rPr>
          <w:rFonts w:ascii="Times New Roman" w:hAnsi="Times New Roman" w:cs="Times New Roman"/>
          <w:sz w:val="24"/>
          <w:szCs w:val="24"/>
        </w:rPr>
        <w:t xml:space="preserve"> в деталях которой указывается перечень ошибок и причины их возникновения.</w:t>
      </w:r>
    </w:p>
    <w:p>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Помимо форматного контроля, если это предусмотрено спецификацией операции, происходит также логический контроль данных, передаваемых в сообщении-запросе. При непрохождении логического контроля потребителю возвращается сообщение с ошибкой, специфицированной интерфейсом операции.</w:t>
      </w:r>
    </w:p>
    <w:p>
      <w:pPr>
        <w:pStyle w:val="13"/>
        <w:numPr>
          <w:ilvl w:val="0"/>
          <w:numId w:val="10"/>
        </w:numPr>
        <w:suppressAutoHyphens/>
        <w:spacing w:before="100" w:beforeAutospacing="1"/>
        <w:ind w:left="357"/>
        <w:rPr>
          <w:rFonts w:ascii="Times New Roman" w:hAnsi="Times New Roman" w:cs="Times New Roman"/>
          <w:caps w:val="0"/>
        </w:rPr>
      </w:pPr>
      <w:bookmarkStart w:id="17" w:name="_Toc511703486"/>
      <w:r>
        <w:rPr>
          <w:rFonts w:ascii="Times New Roman" w:hAnsi="Times New Roman" w:cs="Times New Roman"/>
          <w:caps w:val="0"/>
        </w:rPr>
        <w:t>Описание операций веб-сервиса</w:t>
      </w:r>
      <w:bookmarkEnd w:id="17"/>
    </w:p>
    <w:p>
      <w:pPr>
        <w:pStyle w:val="2"/>
        <w:keepLines/>
        <w:widowControl/>
        <w:numPr>
          <w:ilvl w:val="1"/>
          <w:numId w:val="10"/>
        </w:numPr>
        <w:suppressAutoHyphens/>
        <w:spacing w:before="100" w:beforeAutospacing="1" w:after="240" w:line="240" w:lineRule="auto"/>
        <w:contextualSpacing/>
        <w:rPr>
          <w:rFonts w:cs="Times New Roman"/>
        </w:rPr>
      </w:pPr>
      <w:bookmarkStart w:id="18" w:name="_Toc511703487"/>
      <w:r>
        <w:rPr>
          <w:rFonts w:cs="Times New Roman"/>
        </w:rPr>
        <w:t>Получение списка загруженных должностей</w:t>
      </w:r>
      <w:bookmarkEnd w:id="18"/>
    </w:p>
    <w:p>
      <w:pPr>
        <w:pStyle w:val="32"/>
        <w:numPr>
          <w:ilvl w:val="2"/>
          <w:numId w:val="10"/>
        </w:numPr>
        <w:suppressAutoHyphens/>
        <w:rPr>
          <w:rFonts w:cs="Times New Roman"/>
        </w:rPr>
      </w:pPr>
      <w:bookmarkStart w:id="19" w:name="_Toc381267411"/>
      <w:bookmarkStart w:id="20" w:name="_Toc511703488"/>
      <w:r>
        <w:rPr>
          <w:rFonts w:cs="Times New Roman"/>
        </w:rPr>
        <w:t>Описание формата входного сообщения</w:t>
      </w:r>
      <w:bookmarkEnd w:id="19"/>
      <w:bookmarkEnd w:id="20"/>
    </w:p>
    <w:p>
      <w:pPr>
        <w:pStyle w:val="af1"/>
        <w:jc w:val="left"/>
      </w:pPr>
      <w:r>
        <w:t>Основные сведения о формате входного сообщения по операции GetPositions представлены в таблице 2.1.1.</w:t>
      </w:r>
    </w:p>
    <w:p>
      <w:pPr>
        <w:pStyle w:val="af1"/>
        <w:keepNext/>
        <w:suppressAutoHyphens/>
        <w:ind w:left="360" w:firstLine="0"/>
        <w:jc w:val="left"/>
      </w:pPr>
      <w:r>
        <w:t>Таблица 2.1.1. Описание формата входного сообщения по операции GetPositions</w:t>
      </w:r>
    </w:p>
    <w:tbl>
      <w:tblPr>
        <w:tblW w:w="9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093"/>
      </w:tblGrid>
      <w:tr>
        <w:trPr>
          <w:trHeight w:val="757"/>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093" w:type="dxa"/>
            <w:vAlign w:val="center"/>
          </w:tcPr>
          <w:p>
            <w:pPr>
              <w:pStyle w:val="af0"/>
            </w:pPr>
            <w:r>
              <w:t xml:space="preserve">Обязательность </w:t>
            </w:r>
          </w:p>
        </w:tc>
      </w:tr>
      <w:tr>
        <w:trPr>
          <w:trHeight w:val="378"/>
        </w:trP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s1:getPositionsRequest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093"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1" w:name="_Toc381267412"/>
      <w:bookmarkStart w:id="22" w:name="_Toc511703489"/>
      <w:r>
        <w:rPr>
          <w:rFonts w:cs="Times New Roman"/>
        </w:rPr>
        <w:t>Описание формата выходного сообщения</w:t>
      </w:r>
      <w:bookmarkEnd w:id="21"/>
      <w:bookmarkEnd w:id="22"/>
    </w:p>
    <w:p>
      <w:pPr>
        <w:pStyle w:val="af1"/>
        <w:jc w:val="left"/>
      </w:pPr>
      <w:r>
        <w:t>Основные сведения о формате выходного сообщения по операции GetPositions представлены в таблице 2.1.2.</w:t>
      </w:r>
    </w:p>
    <w:p>
      <w:pPr>
        <w:pStyle w:val="af1"/>
        <w:keepNext/>
        <w:suppressAutoHyphens/>
        <w:ind w:left="360" w:firstLine="0"/>
        <w:jc w:val="left"/>
      </w:pPr>
      <w:r>
        <w:lastRenderedPageBreak/>
        <w:t>Таблица 2.1.2. Описание формата выходного сообщения по операции GetPositions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s1:getPositionsResponse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3" w:name="_Toc381267413"/>
      <w:bookmarkStart w:id="24" w:name="_Toc511703490"/>
      <w:r>
        <w:rPr>
          <w:rFonts w:cs="Times New Roman"/>
        </w:rPr>
        <w:t>Ошибки</w:t>
      </w:r>
      <w:bookmarkEnd w:id="23"/>
      <w:bookmarkEnd w:id="24"/>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5" w:name="_Toc511703491"/>
      <w:r>
        <w:rPr>
          <w:rFonts w:cs="Times New Roman"/>
        </w:rPr>
        <w:t>Создание записи о должности организации</w:t>
      </w:r>
      <w:bookmarkEnd w:id="25"/>
    </w:p>
    <w:p>
      <w:pPr>
        <w:pStyle w:val="32"/>
        <w:numPr>
          <w:ilvl w:val="2"/>
          <w:numId w:val="10"/>
        </w:numPr>
        <w:suppressAutoHyphens/>
        <w:rPr>
          <w:rFonts w:cs="Times New Roman"/>
        </w:rPr>
      </w:pPr>
      <w:bookmarkStart w:id="26" w:name="_Toc511703492"/>
      <w:r>
        <w:rPr>
          <w:rFonts w:cs="Times New Roman"/>
        </w:rPr>
        <w:t>Описание формата входного сообщения</w:t>
      </w:r>
      <w:bookmarkEnd w:id="26"/>
    </w:p>
    <w:p>
      <w:pPr>
        <w:pStyle w:val="af1"/>
      </w:pPr>
      <w:r>
        <w:t>Основные сведения о формате входного сообщения по операции CreatePosition представлены в таблице 2.2.1.</w:t>
      </w:r>
    </w:p>
    <w:p>
      <w:pPr>
        <w:pStyle w:val="af1"/>
        <w:keepNext/>
        <w:suppressAutoHyphens/>
        <w:ind w:left="360" w:firstLine="0"/>
        <w:jc w:val="left"/>
      </w:pPr>
      <w:r>
        <w:t>Таблица 2.2.1. Описание формата входного сообщения по операции CreatePosition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s1:createPositionRequest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7" w:name="_Toc511703493"/>
      <w:r>
        <w:rPr>
          <w:rFonts w:cs="Times New Roman"/>
        </w:rPr>
        <w:t>Описание формата выходного сообщения</w:t>
      </w:r>
      <w:bookmarkEnd w:id="27"/>
    </w:p>
    <w:p>
      <w:pPr>
        <w:pStyle w:val="af1"/>
      </w:pPr>
      <w:r>
        <w:t>Основные сведения о формате выходного сообщения по операции CreatePosition представлены в таблице 2.2.2.</w:t>
      </w:r>
    </w:p>
    <w:p>
      <w:pPr>
        <w:pStyle w:val="af1"/>
        <w:keepNext/>
        <w:suppressAutoHyphens/>
        <w:ind w:left="360" w:firstLine="0"/>
        <w:jc w:val="left"/>
      </w:pPr>
      <w:r>
        <w:t>Таблица 2.2.2. Описание формата выходного сообщения по операции CreatePosition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s1:createPositionResponse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8" w:name="_Toc511703494"/>
      <w:r>
        <w:rPr>
          <w:rFonts w:cs="Times New Roman"/>
        </w:rPr>
        <w:t>Ошибки</w:t>
      </w:r>
      <w:bookmarkEnd w:id="28"/>
    </w:p>
    <w:p>
      <w:pPr>
        <w:pStyle w:val="af1"/>
      </w:pPr>
      <w:r>
        <w:t>Коды возвращаемых ошибок описаны в таблице 2.2.3.</w:t>
      </w:r>
    </w:p>
    <w:p>
      <w:pPr>
        <w:pStyle w:val="af1"/>
        <w:keepNext/>
        <w:suppressAutoHyphens/>
        <w:ind w:left="360" w:firstLine="0"/>
        <w:jc w:val="left"/>
      </w:pPr>
      <w:r>
        <w:t>Таблица 2.2.3. Коды возвращаемых ошибок по операции CreatePosition</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29" w:name="_Toc511703495"/>
      <w:r>
        <w:rPr>
          <w:rFonts w:cs="Times New Roman"/>
        </w:rPr>
        <w:t>Обновление записи о должности организации</w:t>
      </w:r>
      <w:bookmarkEnd w:id="29"/>
    </w:p>
    <w:p>
      <w:pPr>
        <w:pStyle w:val="32"/>
        <w:numPr>
          <w:ilvl w:val="2"/>
          <w:numId w:val="10"/>
        </w:numPr>
        <w:suppressAutoHyphens/>
        <w:rPr>
          <w:rFonts w:cs="Times New Roman"/>
        </w:rPr>
      </w:pPr>
      <w:bookmarkStart w:id="30" w:name="_Toc511703496"/>
      <w:r>
        <w:rPr>
          <w:rFonts w:cs="Times New Roman"/>
        </w:rPr>
        <w:t>Описание формата входного сообщения</w:t>
      </w:r>
      <w:bookmarkEnd w:id="30"/>
    </w:p>
    <w:p>
      <w:pPr>
        <w:pStyle w:val="af1"/>
      </w:pPr>
      <w:r>
        <w:t>Основные сведения о формате входного сообщения по операции UpdatePosition представлены в таблице 2.3.1.</w:t>
      </w:r>
    </w:p>
    <w:p>
      <w:pPr>
        <w:pStyle w:val="af1"/>
        <w:keepNext/>
        <w:suppressAutoHyphens/>
        <w:ind w:left="360" w:firstLine="0"/>
        <w:jc w:val="left"/>
      </w:pPr>
      <w:r>
        <w:lastRenderedPageBreak/>
        <w:t>Таблица 2.3.1. Описание формата входного сообщения по операции UpdatePosition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s1:updatePositionRequest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1" w:name="_Toc511703497"/>
      <w:r>
        <w:rPr>
          <w:rFonts w:cs="Times New Roman"/>
        </w:rPr>
        <w:t>Описание формата выходного сообщения</w:t>
      </w:r>
      <w:bookmarkEnd w:id="31"/>
    </w:p>
    <w:p>
      <w:pPr>
        <w:pStyle w:val="af1"/>
      </w:pPr>
      <w:r>
        <w:t>Основные сведения о формате выходного сообщения по операции UpdatePosition представлены в таблице 2.3.2.</w:t>
      </w:r>
    </w:p>
    <w:p>
      <w:pPr>
        <w:pStyle w:val="af1"/>
        <w:keepNext/>
        <w:suppressAutoHyphens/>
        <w:ind w:left="360" w:firstLine="0"/>
        <w:jc w:val="left"/>
      </w:pPr>
      <w:r>
        <w:t>Таблица 2.3.2. Описание формата выходного сообщения по операции UpdatePosition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s1:updatePositionResponse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2" w:name="_Toc511703498"/>
      <w:r>
        <w:rPr>
          <w:rFonts w:cs="Times New Roman"/>
        </w:rPr>
        <w:t>Ошибки</w:t>
      </w:r>
      <w:bookmarkEnd w:id="32"/>
    </w:p>
    <w:p>
      <w:pPr>
        <w:pStyle w:val="af1"/>
        <w:jc w:val="left"/>
      </w:pPr>
      <w:r>
        <w:t>Коды возвращаемых ошибок описаны в таблице 2.3.3.</w:t>
      </w:r>
    </w:p>
    <w:p>
      <w:pPr>
        <w:pStyle w:val="af1"/>
        <w:keepNext/>
        <w:suppressAutoHyphens/>
        <w:ind w:left="360" w:firstLine="0"/>
        <w:jc w:val="left"/>
      </w:pPr>
      <w:r>
        <w:t>Таблица 2.3.3. Коды возвращаемых ошибок по операции UpdatePosition</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33" w:name="_Toc511703499"/>
      <w:r>
        <w:rPr>
          <w:rFonts w:cs="Times New Roman"/>
        </w:rPr>
        <w:t>Удаление записи о должности организации</w:t>
      </w:r>
      <w:bookmarkEnd w:id="33"/>
    </w:p>
    <w:p>
      <w:pPr>
        <w:pStyle w:val="32"/>
        <w:numPr>
          <w:ilvl w:val="2"/>
          <w:numId w:val="10"/>
        </w:numPr>
        <w:suppressAutoHyphens/>
        <w:rPr>
          <w:rFonts w:cs="Times New Roman"/>
        </w:rPr>
      </w:pPr>
      <w:bookmarkStart w:id="34" w:name="_Toc511703500"/>
      <w:r>
        <w:rPr>
          <w:rFonts w:cs="Times New Roman"/>
        </w:rPr>
        <w:t>Описание формата входного сообщения</w:t>
      </w:r>
      <w:bookmarkEnd w:id="34"/>
    </w:p>
    <w:p>
      <w:pPr>
        <w:pStyle w:val="af1"/>
      </w:pPr>
      <w:bookmarkStart w:id="35" w:name="_Hlk488801758"/>
      <w:r>
        <w:t xml:space="preserve">Основные сведения о формате входного сообщения по операции </w:t>
      </w:r>
      <w:r>
        <w:rPr>
          <w:lang w:val="en-US"/>
        </w:rPr>
        <w:t>Delete</w:t>
      </w:r>
      <w:r>
        <w:t>Position представлены в таблице 2.4.1.</w:t>
      </w:r>
    </w:p>
    <w:p>
      <w:pPr>
        <w:pStyle w:val="af1"/>
        <w:keepNext/>
        <w:suppressAutoHyphens/>
        <w:ind w:left="360" w:firstLine="0"/>
        <w:jc w:val="left"/>
      </w:pPr>
      <w:r>
        <w:t>Таблица 2.4.1. Описание формата входного сообщения по операции DeletePosition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bookmarkEnd w:id="35"/>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s1:deletePositionRequest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6" w:name="_Toc511703501"/>
      <w:r>
        <w:rPr>
          <w:rFonts w:cs="Times New Roman"/>
        </w:rPr>
        <w:t>Описание формата выходного сообщения</w:t>
      </w:r>
      <w:bookmarkEnd w:id="36"/>
    </w:p>
    <w:p>
      <w:pPr>
        <w:pStyle w:val="af1"/>
      </w:pPr>
      <w:r>
        <w:t xml:space="preserve">Основные сведения о формате выходного сообщения по операции </w:t>
      </w:r>
      <w:r>
        <w:rPr>
          <w:lang w:val="en-US"/>
        </w:rPr>
        <w:t>Delete</w:t>
      </w:r>
      <w:r>
        <w:t>Position представлены в таблице 2.4.2.</w:t>
      </w:r>
    </w:p>
    <w:p>
      <w:pPr>
        <w:pStyle w:val="af1"/>
        <w:keepNext/>
        <w:suppressAutoHyphens/>
        <w:ind w:left="360" w:firstLine="0"/>
        <w:jc w:val="left"/>
      </w:pPr>
      <w:r>
        <w:t>Таблица 2.4.2. Описание формата выходного сообщения по операции DeletePosition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s1:deletePositionResponse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7" w:name="_Toc511703502"/>
      <w:r>
        <w:rPr>
          <w:rFonts w:cs="Times New Roman"/>
        </w:rPr>
        <w:lastRenderedPageBreak/>
        <w:t>Ошибки</w:t>
      </w:r>
      <w:bookmarkEnd w:id="37"/>
    </w:p>
    <w:p>
      <w:pPr>
        <w:pStyle w:val="af1"/>
        <w:jc w:val="left"/>
      </w:pPr>
      <w:r>
        <w:t>Коды возвращаемых ошибок описаны в таблице 2.4.3.</w:t>
      </w:r>
    </w:p>
    <w:p>
      <w:pPr>
        <w:pStyle w:val="af1"/>
        <w:keepNext/>
        <w:suppressAutoHyphens/>
        <w:ind w:left="360" w:firstLine="0"/>
        <w:jc w:val="left"/>
      </w:pPr>
      <w:r>
        <w:t>Таблица 2.4.3. Коды возвращаемых ошибок по операции DeletePosition</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38" w:name="_Toc511703503"/>
      <w:r>
        <w:rPr>
          <w:rFonts w:cs="Times New Roman"/>
        </w:rPr>
        <w:t>Получение списка загруженных структурных подразделений организации</w:t>
      </w:r>
      <w:bookmarkEnd w:id="38"/>
      <w:r>
        <w:rPr>
          <w:rFonts w:cs="Times New Roman"/>
        </w:rPr>
        <w:t xml:space="preserve"> </w:t>
      </w:r>
    </w:p>
    <w:p>
      <w:pPr>
        <w:pStyle w:val="32"/>
        <w:numPr>
          <w:ilvl w:val="2"/>
          <w:numId w:val="10"/>
        </w:numPr>
        <w:suppressAutoHyphens/>
        <w:rPr>
          <w:rFonts w:cs="Times New Roman"/>
        </w:rPr>
      </w:pPr>
      <w:bookmarkStart w:id="39" w:name="_Toc511703504"/>
      <w:r>
        <w:rPr>
          <w:rFonts w:cs="Times New Roman"/>
        </w:rPr>
        <w:t>Описание формата входного сообщения</w:t>
      </w:r>
      <w:bookmarkEnd w:id="39"/>
    </w:p>
    <w:p>
      <w:pPr>
        <w:pStyle w:val="af1"/>
      </w:pPr>
      <w:r>
        <w:t>Основные сведения о формате входного сообщения по операции GetDivisions представлены в таблице 2.5.1.</w:t>
      </w:r>
    </w:p>
    <w:p>
      <w:pPr>
        <w:pStyle w:val="af1"/>
        <w:keepNext/>
        <w:suppressAutoHyphens/>
        <w:ind w:left="360" w:firstLine="0"/>
        <w:jc w:val="left"/>
      </w:pPr>
      <w:r>
        <w:t>Таблица 2.5.1. Описание формата входного сообщения по операции GetDivisions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s1:getDivisionsRequest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0" w:name="_Toc511703505"/>
      <w:r>
        <w:rPr>
          <w:rFonts w:cs="Times New Roman"/>
        </w:rPr>
        <w:t>Описание формата выходного сообщения</w:t>
      </w:r>
      <w:bookmarkEnd w:id="40"/>
    </w:p>
    <w:p>
      <w:pPr>
        <w:pStyle w:val="af1"/>
      </w:pPr>
      <w:r>
        <w:t>Основные сведения о формате выходного сообщения по операции GetDivisions представлены в таблице 2.5.2.</w:t>
      </w:r>
    </w:p>
    <w:p>
      <w:pPr>
        <w:pStyle w:val="af1"/>
        <w:keepNext/>
        <w:suppressAutoHyphens/>
        <w:ind w:left="360" w:firstLine="0"/>
        <w:jc w:val="left"/>
      </w:pPr>
      <w:r>
        <w:t>Таблица 2.5.2. Описание формата выходного сообщения по операции GetDivisions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s1:getDivisionsResponse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1" w:name="_Toc511703506"/>
      <w:r>
        <w:rPr>
          <w:rFonts w:cs="Times New Roman"/>
        </w:rPr>
        <w:t>Ошибки</w:t>
      </w:r>
      <w:bookmarkEnd w:id="41"/>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42" w:name="_Toc511703507"/>
      <w:r>
        <w:rPr>
          <w:rFonts w:cs="Times New Roman"/>
        </w:rPr>
        <w:t>Создание записи о структурном подразделении организации</w:t>
      </w:r>
      <w:bookmarkEnd w:id="42"/>
    </w:p>
    <w:p>
      <w:pPr>
        <w:pStyle w:val="32"/>
        <w:numPr>
          <w:ilvl w:val="2"/>
          <w:numId w:val="10"/>
        </w:numPr>
        <w:suppressAutoHyphens/>
        <w:rPr>
          <w:rFonts w:cs="Times New Roman"/>
        </w:rPr>
      </w:pPr>
      <w:bookmarkStart w:id="43" w:name="_Toc511703508"/>
      <w:r>
        <w:rPr>
          <w:rFonts w:cs="Times New Roman"/>
        </w:rPr>
        <w:t>Описание формата входного сообщения</w:t>
      </w:r>
      <w:bookmarkEnd w:id="43"/>
    </w:p>
    <w:p>
      <w:pPr>
        <w:pStyle w:val="af1"/>
      </w:pPr>
      <w:r>
        <w:t>Основные сведения о формате входного сообщения по операции CreateDivision представлены в таблице 2.6.1.</w:t>
      </w:r>
    </w:p>
    <w:p>
      <w:pPr>
        <w:pStyle w:val="af1"/>
        <w:keepNext/>
        <w:suppressAutoHyphens/>
        <w:ind w:left="360" w:firstLine="0"/>
        <w:jc w:val="left"/>
      </w:pPr>
      <w:r>
        <w:t>Таблица 2.6.1. Описание формата входного сообщения по операции CreateDivision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s1:createDivisionRequest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4" w:name="_Toc511703509"/>
      <w:r>
        <w:rPr>
          <w:rFonts w:cs="Times New Roman"/>
        </w:rPr>
        <w:lastRenderedPageBreak/>
        <w:t>Описание формата выходного сообщения</w:t>
      </w:r>
      <w:bookmarkEnd w:id="44"/>
    </w:p>
    <w:p>
      <w:pPr>
        <w:pStyle w:val="af1"/>
      </w:pPr>
      <w:r>
        <w:t>Основные сведения о формате выходного сообщения по операции CreateDivision представлены в таблице 2.6.2.</w:t>
      </w:r>
    </w:p>
    <w:p>
      <w:pPr>
        <w:pStyle w:val="af1"/>
        <w:keepNext/>
        <w:suppressAutoHyphens/>
        <w:ind w:left="360" w:firstLine="0"/>
        <w:jc w:val="left"/>
      </w:pPr>
      <w:r>
        <w:t>Таблица 2.6.2. Описание формата выходного сообщения по операции CreateDivision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s1:createDivisionResponse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5" w:name="_Toc511703510"/>
      <w:r>
        <w:rPr>
          <w:rFonts w:cs="Times New Roman"/>
        </w:rPr>
        <w:t>Ошибки</w:t>
      </w:r>
      <w:bookmarkEnd w:id="45"/>
    </w:p>
    <w:p>
      <w:pPr>
        <w:pStyle w:val="af1"/>
        <w:jc w:val="left"/>
      </w:pPr>
      <w:r>
        <w:t>Коды возвращаемых ошибок описаны в таблице 2.6.3.</w:t>
      </w:r>
    </w:p>
    <w:p>
      <w:pPr>
        <w:pStyle w:val="af1"/>
        <w:keepNext/>
        <w:suppressAutoHyphens/>
        <w:ind w:left="360" w:firstLine="0"/>
        <w:jc w:val="left"/>
      </w:pPr>
      <w:r>
        <w:t>Таблица 2.6.3. Коды возвращаемых ошибок по операции CreateDivision</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2547" w:type="dxa"/>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parentObjectNotFound</w:t>
            </w:r>
          </w:p>
        </w:tc>
        <w:tc>
          <w:tcPr>
            <w:tcW w:w="5953" w:type="dxa"/>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найдено родительское подразделение.</w:t>
            </w:r>
          </w:p>
        </w:tc>
      </w:tr>
      <w:tr>
        <w:tc>
          <w:tcPr>
            <w:tcW w:w="2547" w:type="dxa"/>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5953" w:type="dxa"/>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46" w:name="_Toc511703511"/>
      <w:r>
        <w:rPr>
          <w:rFonts w:cs="Times New Roman"/>
        </w:rPr>
        <w:t>Обновление записи о структурном подразделении организации</w:t>
      </w:r>
      <w:bookmarkEnd w:id="46"/>
    </w:p>
    <w:p>
      <w:pPr>
        <w:pStyle w:val="32"/>
        <w:numPr>
          <w:ilvl w:val="2"/>
          <w:numId w:val="10"/>
        </w:numPr>
        <w:suppressAutoHyphens/>
        <w:rPr>
          <w:rFonts w:cs="Times New Roman"/>
        </w:rPr>
      </w:pPr>
      <w:bookmarkStart w:id="47" w:name="_Toc511703512"/>
      <w:r>
        <w:rPr>
          <w:rFonts w:cs="Times New Roman"/>
        </w:rPr>
        <w:t>Описание формата входного сообщения</w:t>
      </w:r>
      <w:bookmarkEnd w:id="47"/>
    </w:p>
    <w:p>
      <w:pPr>
        <w:pStyle w:val="af1"/>
      </w:pPr>
      <w:r>
        <w:t>Основные сведения о формате входного сообщения по операции UpdateDivision представлены в таблице 2.7.1.</w:t>
      </w:r>
    </w:p>
    <w:p>
      <w:pPr>
        <w:pStyle w:val="af1"/>
        <w:keepNext/>
        <w:suppressAutoHyphens/>
        <w:ind w:left="360" w:firstLine="0"/>
        <w:jc w:val="left"/>
      </w:pPr>
      <w:r>
        <w:t>Таблица 2.7.1. Описание формата входного сообщения по операции UpdateDivision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s1:updateDivisionRequest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8" w:name="_Toc511703513"/>
      <w:r>
        <w:rPr>
          <w:rFonts w:cs="Times New Roman"/>
        </w:rPr>
        <w:t>Описание формата выходного сообщения</w:t>
      </w:r>
      <w:bookmarkEnd w:id="48"/>
    </w:p>
    <w:p>
      <w:pPr>
        <w:pStyle w:val="af1"/>
      </w:pPr>
      <w:r>
        <w:t>Основные сведения о формате выходного сообщения по операции UpdateDivision представлены в таблице 2.7.2.</w:t>
      </w:r>
    </w:p>
    <w:p>
      <w:pPr>
        <w:pStyle w:val="af1"/>
        <w:keepNext/>
        <w:suppressAutoHyphens/>
        <w:ind w:left="360" w:firstLine="0"/>
        <w:jc w:val="left"/>
      </w:pPr>
      <w:r>
        <w:t>Таблица 2.7.2. Описание формата выходного сообщения по операции UpdateDivision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s1:updateDivisionResponse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9" w:name="_Toc511703514"/>
      <w:r>
        <w:rPr>
          <w:rFonts w:cs="Times New Roman"/>
        </w:rPr>
        <w:t>Ошибки</w:t>
      </w:r>
      <w:bookmarkEnd w:id="49"/>
    </w:p>
    <w:p>
      <w:pPr>
        <w:pStyle w:val="af1"/>
        <w:jc w:val="left"/>
      </w:pPr>
      <w:r>
        <w:t>Коды возвращаемых ошибок описаны в таблице 2.7.3.</w:t>
      </w:r>
    </w:p>
    <w:p>
      <w:pPr>
        <w:pStyle w:val="af1"/>
        <w:keepNext/>
        <w:suppressAutoHyphens/>
        <w:ind w:left="360" w:firstLine="0"/>
        <w:jc w:val="left"/>
      </w:pPr>
      <w:r>
        <w:lastRenderedPageBreak/>
        <w:t>Таблица 2.7.3. Коды возвращаемых ошибок по операции UpdateDivision</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r>
        <w:tc>
          <w:tcPr>
            <w:tcW w:w="2547" w:type="dxa"/>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parentObjectNotFound</w:t>
            </w:r>
          </w:p>
        </w:tc>
        <w:tc>
          <w:tcPr>
            <w:tcW w:w="5953" w:type="dxa"/>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найдено родительское подразделение.</w:t>
            </w:r>
          </w:p>
        </w:tc>
      </w:tr>
      <w:tr>
        <w:tc>
          <w:tcPr>
            <w:tcW w:w="2547" w:type="dxa"/>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5953" w:type="dxa"/>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50" w:name="_Toc511703515"/>
      <w:r>
        <w:rPr>
          <w:rFonts w:cs="Times New Roman"/>
        </w:rPr>
        <w:t>Удаление записи о структурном подразделении организации</w:t>
      </w:r>
      <w:bookmarkEnd w:id="50"/>
    </w:p>
    <w:p>
      <w:pPr>
        <w:pStyle w:val="32"/>
        <w:numPr>
          <w:ilvl w:val="2"/>
          <w:numId w:val="10"/>
        </w:numPr>
        <w:suppressAutoHyphens/>
        <w:rPr>
          <w:rFonts w:cs="Times New Roman"/>
        </w:rPr>
      </w:pPr>
      <w:bookmarkStart w:id="51" w:name="_Toc511703516"/>
      <w:r>
        <w:rPr>
          <w:rFonts w:cs="Times New Roman"/>
        </w:rPr>
        <w:t>Описание формата входного сообщения</w:t>
      </w:r>
      <w:bookmarkEnd w:id="51"/>
    </w:p>
    <w:p>
      <w:pPr>
        <w:pStyle w:val="af1"/>
      </w:pPr>
      <w:r>
        <w:t xml:space="preserve">Основные сведения о формате входного сообщения по операции </w:t>
      </w:r>
      <w:r>
        <w:rPr>
          <w:lang w:val="en-US"/>
        </w:rPr>
        <w:t>Delete</w:t>
      </w:r>
      <w:r>
        <w:t>Division представлены в таблице 2.8.1.</w:t>
      </w:r>
    </w:p>
    <w:p>
      <w:pPr>
        <w:pStyle w:val="af1"/>
        <w:keepNext/>
        <w:suppressAutoHyphens/>
        <w:ind w:left="360" w:firstLine="0"/>
        <w:jc w:val="left"/>
      </w:pPr>
      <w:r>
        <w:t>Таблица 2.8.1. Описание формата входного сообщения по операции DeleteDivision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s1:deleteDivisionRequest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52" w:name="_Toc511703517"/>
      <w:r>
        <w:rPr>
          <w:rFonts w:cs="Times New Roman"/>
        </w:rPr>
        <w:t>Описание формата выходного сообщения</w:t>
      </w:r>
      <w:bookmarkEnd w:id="52"/>
    </w:p>
    <w:p>
      <w:pPr>
        <w:pStyle w:val="af1"/>
      </w:pPr>
      <w:r>
        <w:t xml:space="preserve">Основные сведения о формате выходного сообщения по операции </w:t>
      </w:r>
      <w:r>
        <w:rPr>
          <w:lang w:val="en-US"/>
        </w:rPr>
        <w:t>Delete</w:t>
      </w:r>
      <w:r>
        <w:t>Division представлены в таблице 2.8.2.</w:t>
      </w:r>
    </w:p>
    <w:p>
      <w:pPr>
        <w:pStyle w:val="af1"/>
        <w:keepNext/>
        <w:suppressAutoHyphens/>
        <w:ind w:left="360" w:firstLine="0"/>
        <w:jc w:val="left"/>
      </w:pPr>
      <w:r>
        <w:t>Таблица 2.8.2. Описание формата выходного сообщения по операции DeleteDivision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s1:deleteDivisionResponse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53" w:name="_Toc511703518"/>
      <w:r>
        <w:rPr>
          <w:rFonts w:cs="Times New Roman"/>
        </w:rPr>
        <w:t>Ошибки</w:t>
      </w:r>
      <w:bookmarkEnd w:id="53"/>
    </w:p>
    <w:p>
      <w:pPr>
        <w:pStyle w:val="af1"/>
        <w:jc w:val="left"/>
      </w:pPr>
      <w:r>
        <w:t>Коды возвращаемых ошибок описаны в таблице 2.8.3.</w:t>
      </w:r>
    </w:p>
    <w:p>
      <w:pPr>
        <w:pStyle w:val="af1"/>
        <w:keepNext/>
        <w:suppressAutoHyphens/>
        <w:ind w:left="360" w:firstLine="0"/>
        <w:jc w:val="left"/>
      </w:pPr>
      <w:r>
        <w:t>Таблица 2.8.3. Коды возвращаемых ошибок по операции DeleteDivision</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54" w:name="_Toc511703519"/>
      <w:r>
        <w:rPr>
          <w:rFonts w:cs="Times New Roman"/>
        </w:rPr>
        <w:t>Получение списка загруженных сотрудников организации</w:t>
      </w:r>
      <w:bookmarkEnd w:id="54"/>
    </w:p>
    <w:p>
      <w:pPr>
        <w:pStyle w:val="32"/>
        <w:numPr>
          <w:ilvl w:val="2"/>
          <w:numId w:val="10"/>
        </w:numPr>
        <w:suppressAutoHyphens/>
        <w:rPr>
          <w:rFonts w:cs="Times New Roman"/>
        </w:rPr>
      </w:pPr>
      <w:bookmarkStart w:id="55" w:name="_Toc511703520"/>
      <w:r>
        <w:rPr>
          <w:rFonts w:cs="Times New Roman"/>
        </w:rPr>
        <w:t>Описание формата входного сообщения</w:t>
      </w:r>
      <w:bookmarkEnd w:id="55"/>
    </w:p>
    <w:p>
      <w:pPr>
        <w:pStyle w:val="af1"/>
      </w:pPr>
      <w:r>
        <w:t>Основные сведения о формате входного сообщения по операции GetEmployees представлены в таблице 2.9.1.</w:t>
      </w:r>
    </w:p>
    <w:p>
      <w:pPr>
        <w:pStyle w:val="af1"/>
        <w:keepNext/>
        <w:suppressAutoHyphens/>
        <w:ind w:left="360" w:firstLine="0"/>
        <w:jc w:val="left"/>
      </w:pPr>
      <w:r>
        <w:lastRenderedPageBreak/>
        <w:t>Таблица 2.9.1. Описание формата входного сообщения по операции GetEmployees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s1:getEmployeesRequest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56" w:name="_Toc511703521"/>
      <w:r>
        <w:rPr>
          <w:rFonts w:cs="Times New Roman"/>
        </w:rPr>
        <w:t>Описание формата выходного сообщения</w:t>
      </w:r>
      <w:bookmarkEnd w:id="56"/>
    </w:p>
    <w:p>
      <w:pPr>
        <w:pStyle w:val="af1"/>
      </w:pPr>
      <w:r>
        <w:t>Основные сведения о формате выходного сообщения по операции GetEmployees представлены в таблице 2.9.2.</w:t>
      </w:r>
    </w:p>
    <w:p>
      <w:pPr>
        <w:pStyle w:val="af1"/>
        <w:keepNext/>
        <w:suppressAutoHyphens/>
        <w:ind w:left="360" w:firstLine="0"/>
        <w:jc w:val="left"/>
      </w:pPr>
      <w:r>
        <w:t>Таблица 2.9.2. Описание формата выходного сообщения по операции GetEmployees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s1:getEmployeesResponse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57" w:name="_Toc511703522"/>
      <w:r>
        <w:rPr>
          <w:rFonts w:cs="Times New Roman"/>
        </w:rPr>
        <w:t>Ошибки</w:t>
      </w:r>
      <w:bookmarkEnd w:id="57"/>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58" w:name="_Toc511703523"/>
      <w:r>
        <w:rPr>
          <w:rFonts w:cs="Times New Roman"/>
        </w:rPr>
        <w:t>Создание записи о сотруднике организации</w:t>
      </w:r>
      <w:bookmarkEnd w:id="58"/>
    </w:p>
    <w:p>
      <w:pPr>
        <w:pStyle w:val="32"/>
        <w:numPr>
          <w:ilvl w:val="2"/>
          <w:numId w:val="10"/>
        </w:numPr>
        <w:suppressAutoHyphens/>
        <w:rPr>
          <w:rFonts w:cs="Times New Roman"/>
        </w:rPr>
      </w:pPr>
      <w:bookmarkStart w:id="59" w:name="_Toc511703524"/>
      <w:r>
        <w:rPr>
          <w:rFonts w:cs="Times New Roman"/>
        </w:rPr>
        <w:t>Описание формата входного сообщения</w:t>
      </w:r>
      <w:bookmarkEnd w:id="59"/>
    </w:p>
    <w:p>
      <w:pPr>
        <w:pStyle w:val="af1"/>
      </w:pPr>
      <w:r>
        <w:t>Основные сведения о формате входного сообщения по операции CreateEmployee представлены в таблице 2.10.1.</w:t>
      </w:r>
    </w:p>
    <w:p>
      <w:pPr>
        <w:pStyle w:val="af1"/>
        <w:keepNext/>
        <w:suppressAutoHyphens/>
        <w:ind w:left="360" w:firstLine="0"/>
        <w:jc w:val="left"/>
      </w:pPr>
      <w:r>
        <w:t>Таблица 2.10.1. Описание формата входного сообщения по операции CreateEmployee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s1:createEmployeeRequest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60" w:name="_Toc511703525"/>
      <w:r>
        <w:rPr>
          <w:rFonts w:cs="Times New Roman"/>
        </w:rPr>
        <w:t>Описание формата выходного сообщения</w:t>
      </w:r>
      <w:bookmarkEnd w:id="60"/>
    </w:p>
    <w:p>
      <w:pPr>
        <w:pStyle w:val="af1"/>
      </w:pPr>
      <w:r>
        <w:t>Основные сведения о формате выходного сообщения по операции CreateEmployee представлены в таблице 2.10.2.</w:t>
      </w:r>
    </w:p>
    <w:p>
      <w:pPr>
        <w:pStyle w:val="af1"/>
        <w:keepNext/>
        <w:suppressAutoHyphens/>
        <w:ind w:left="360" w:firstLine="0"/>
        <w:jc w:val="left"/>
      </w:pPr>
      <w:r>
        <w:t>Таблица 2.10.2. Описание формата выходного сообщения по операции CreateEmployee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s1:createEmployeeResponse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61" w:name="_Toc511703526"/>
      <w:r>
        <w:rPr>
          <w:rFonts w:cs="Times New Roman"/>
        </w:rPr>
        <w:t>Ошибки</w:t>
      </w:r>
      <w:bookmarkEnd w:id="61"/>
    </w:p>
    <w:p>
      <w:pPr>
        <w:pStyle w:val="af1"/>
      </w:pPr>
      <w:r>
        <w:t>Коды возвращаемых ошибок описаны в таблице 2.10.3.</w:t>
      </w:r>
    </w:p>
    <w:p>
      <w:pPr>
        <w:pStyle w:val="af1"/>
        <w:keepNext/>
        <w:suppressAutoHyphens/>
        <w:ind w:left="360" w:firstLine="0"/>
      </w:pPr>
      <w:r>
        <w:t>Таблица 2.10.3. Коды возвращаемых ошибок по операции CreateEmployee</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2547" w:type="dxa"/>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lastRenderedPageBreak/>
              <w:t>inconsistentData</w:t>
            </w:r>
          </w:p>
        </w:tc>
        <w:tc>
          <w:tcPr>
            <w:tcW w:w="5953" w:type="dxa"/>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62" w:name="_Toc511703527"/>
      <w:r>
        <w:rPr>
          <w:rFonts w:cs="Times New Roman"/>
        </w:rPr>
        <w:t>Обновление записи о сотруднике организации</w:t>
      </w:r>
      <w:bookmarkEnd w:id="62"/>
    </w:p>
    <w:p>
      <w:pPr>
        <w:pStyle w:val="32"/>
        <w:numPr>
          <w:ilvl w:val="2"/>
          <w:numId w:val="10"/>
        </w:numPr>
        <w:suppressAutoHyphens/>
        <w:rPr>
          <w:rFonts w:cs="Times New Roman"/>
        </w:rPr>
      </w:pPr>
      <w:bookmarkStart w:id="63" w:name="_Toc511703528"/>
      <w:r>
        <w:rPr>
          <w:rFonts w:cs="Times New Roman"/>
        </w:rPr>
        <w:t>Описание формата входного сообщения</w:t>
      </w:r>
      <w:bookmarkEnd w:id="63"/>
    </w:p>
    <w:p>
      <w:pPr>
        <w:pStyle w:val="af1"/>
      </w:pPr>
      <w:r>
        <w:t>Основные сведения о формате входного сообщения по операции UpdateEmployee представлены в таблице 2.11.1.</w:t>
      </w:r>
    </w:p>
    <w:p>
      <w:pPr>
        <w:pStyle w:val="af1"/>
        <w:keepNext/>
        <w:suppressAutoHyphens/>
        <w:ind w:left="360" w:firstLine="0"/>
      </w:pPr>
      <w:r>
        <w:t>Таблица 2.11.1. Описание формата входного сообщения по операции UpdateEmployee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s1:updateEmployeeRequest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64" w:name="_Toc511703529"/>
      <w:r>
        <w:rPr>
          <w:rFonts w:cs="Times New Roman"/>
        </w:rPr>
        <w:t>Описание формата выходного сообщения</w:t>
      </w:r>
      <w:bookmarkEnd w:id="64"/>
    </w:p>
    <w:p>
      <w:pPr>
        <w:pStyle w:val="af1"/>
      </w:pPr>
      <w:r>
        <w:t>Основные сведения о формате выходного сообщения по операции UpdateEmployee представлены в таблице 2.11.2.</w:t>
      </w:r>
    </w:p>
    <w:p>
      <w:pPr>
        <w:pStyle w:val="af1"/>
        <w:keepNext/>
        <w:suppressAutoHyphens/>
        <w:ind w:left="360" w:firstLine="0"/>
        <w:jc w:val="left"/>
      </w:pPr>
      <w:r>
        <w:t>Таблица 2.11.2. Описание формата выходного сообщения по операции UpdateEmployee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s1:updateEmployeeResponse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65" w:name="_Toc511703530"/>
      <w:r>
        <w:rPr>
          <w:rFonts w:cs="Times New Roman"/>
        </w:rPr>
        <w:t>Ошибки</w:t>
      </w:r>
      <w:bookmarkEnd w:id="65"/>
    </w:p>
    <w:p>
      <w:pPr>
        <w:pStyle w:val="af1"/>
        <w:jc w:val="left"/>
      </w:pPr>
      <w:r>
        <w:t>Коды возвращаемых ошибок описаны в таблице 2.11.3.</w:t>
      </w:r>
    </w:p>
    <w:p>
      <w:pPr>
        <w:pStyle w:val="af1"/>
        <w:keepNext/>
        <w:suppressAutoHyphens/>
        <w:ind w:left="360" w:firstLine="0"/>
        <w:jc w:val="left"/>
      </w:pPr>
      <w:r>
        <w:t>Таблица 2.11.3. Коды возвращаемых ошибок по операции UpdateEmployee</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r>
        <w:tc>
          <w:tcPr>
            <w:tcW w:w="2547" w:type="dxa"/>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5953" w:type="dxa"/>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66" w:name="_Toc511703531"/>
      <w:r>
        <w:rPr>
          <w:rFonts w:cs="Times New Roman"/>
        </w:rPr>
        <w:t>Удаление записи о сотруднике</w:t>
      </w:r>
      <w:bookmarkEnd w:id="66"/>
    </w:p>
    <w:p>
      <w:pPr>
        <w:pStyle w:val="32"/>
        <w:numPr>
          <w:ilvl w:val="2"/>
          <w:numId w:val="10"/>
        </w:numPr>
        <w:suppressAutoHyphens/>
        <w:rPr>
          <w:rFonts w:cs="Times New Roman"/>
        </w:rPr>
      </w:pPr>
      <w:bookmarkStart w:id="67" w:name="_Toc511703532"/>
      <w:r>
        <w:rPr>
          <w:rFonts w:cs="Times New Roman"/>
        </w:rPr>
        <w:t>Описание формата входного сообщения</w:t>
      </w:r>
      <w:bookmarkEnd w:id="67"/>
    </w:p>
    <w:p>
      <w:pPr>
        <w:pStyle w:val="af1"/>
      </w:pPr>
      <w:r>
        <w:t xml:space="preserve">Основные сведения о формате входного сообщения по операции </w:t>
      </w:r>
      <w:r>
        <w:rPr>
          <w:lang w:val="en-US"/>
        </w:rPr>
        <w:t>Delete</w:t>
      </w:r>
      <w:r>
        <w:t>Employee представлены в таблице 2.12.1.</w:t>
      </w:r>
    </w:p>
    <w:p>
      <w:pPr>
        <w:pStyle w:val="af1"/>
        <w:keepNext/>
        <w:suppressAutoHyphens/>
        <w:ind w:left="360" w:firstLine="0"/>
        <w:jc w:val="left"/>
      </w:pPr>
      <w:r>
        <w:t>Таблица 2.12.1. Описание формата входного сообщения по операции DeleteEmployee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s1:deleteEmployeeRequest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68" w:name="_Toc511703533"/>
      <w:r>
        <w:rPr>
          <w:rFonts w:cs="Times New Roman"/>
        </w:rPr>
        <w:lastRenderedPageBreak/>
        <w:t>Описание формата выходного сообщения</w:t>
      </w:r>
      <w:bookmarkEnd w:id="68"/>
    </w:p>
    <w:p>
      <w:pPr>
        <w:pStyle w:val="af1"/>
      </w:pPr>
      <w:r>
        <w:t xml:space="preserve">Основные сведения о формате выходного сообщения по операции </w:t>
      </w:r>
      <w:r>
        <w:rPr>
          <w:lang w:val="en-US"/>
        </w:rPr>
        <w:t>Delete</w:t>
      </w:r>
      <w:r>
        <w:t>Employee представлены в таблице 2.12.2.</w:t>
      </w:r>
    </w:p>
    <w:p>
      <w:pPr>
        <w:pStyle w:val="af1"/>
        <w:keepNext/>
        <w:suppressAutoHyphens/>
        <w:ind w:left="360" w:firstLine="0"/>
      </w:pPr>
      <w:r>
        <w:t>Таблица 2.12.2. Описание формата выходного сообщения по операции DeleteEmployee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s1:deleteEmployeeResponse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69" w:name="_Toc511703534"/>
      <w:r>
        <w:rPr>
          <w:rFonts w:cs="Times New Roman"/>
        </w:rPr>
        <w:t>Ошибки</w:t>
      </w:r>
      <w:bookmarkEnd w:id="69"/>
    </w:p>
    <w:p>
      <w:pPr>
        <w:pStyle w:val="af1"/>
        <w:jc w:val="left"/>
      </w:pPr>
      <w:r>
        <w:t>Коды возвращаемых ошибок описаны в таблице 2.12.3.</w:t>
      </w:r>
    </w:p>
    <w:p>
      <w:pPr>
        <w:pStyle w:val="af1"/>
        <w:keepNext/>
        <w:suppressAutoHyphens/>
        <w:ind w:left="360" w:firstLine="0"/>
        <w:jc w:val="left"/>
      </w:pPr>
      <w:r>
        <w:t>Таблица 2.12.3. Коды возвращаемых ошибок по операции DeleteEmployee</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70" w:name="_Toc511703535"/>
      <w:r>
        <w:rPr>
          <w:rFonts w:cs="Times New Roman"/>
        </w:rPr>
        <w:t>Получение списка пунктов плана проведения контрольных мероприятий</w:t>
      </w:r>
      <w:bookmarkEnd w:id="70"/>
      <w:r>
        <w:rPr>
          <w:rFonts w:cs="Times New Roman"/>
        </w:rPr>
        <w:t xml:space="preserve"> </w:t>
      </w:r>
    </w:p>
    <w:p>
      <w:pPr>
        <w:pStyle w:val="32"/>
        <w:numPr>
          <w:ilvl w:val="2"/>
          <w:numId w:val="10"/>
        </w:numPr>
        <w:suppressAutoHyphens/>
        <w:rPr>
          <w:rFonts w:cs="Times New Roman"/>
        </w:rPr>
      </w:pPr>
      <w:bookmarkStart w:id="71" w:name="_Toc511703536"/>
      <w:r>
        <w:rPr>
          <w:rFonts w:cs="Times New Roman"/>
        </w:rPr>
        <w:t>Описание формата входного сообщения</w:t>
      </w:r>
      <w:bookmarkEnd w:id="71"/>
    </w:p>
    <w:p>
      <w:pPr>
        <w:pStyle w:val="af1"/>
      </w:pPr>
      <w:r>
        <w:t>Основные сведения о формате входного сообщения по операции GetControlAuditPlanItems представлены в таблице 2.13.1.</w:t>
      </w:r>
    </w:p>
    <w:p>
      <w:pPr>
        <w:pStyle w:val="af1"/>
        <w:keepNext/>
        <w:suppressAutoHyphens/>
        <w:ind w:left="360" w:firstLine="0"/>
      </w:pPr>
      <w:r>
        <w:t>Таблица 2.13.1. Описание формата входного сообщения по операции GetControlAuditPlanItems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s1:getControlAuditPlanItemsRequest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lang w:val="en-US"/>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72" w:name="_Toc511703537"/>
      <w:r>
        <w:rPr>
          <w:rFonts w:cs="Times New Roman"/>
        </w:rPr>
        <w:t>Описание формата выходного сообщения</w:t>
      </w:r>
      <w:bookmarkEnd w:id="72"/>
    </w:p>
    <w:p>
      <w:pPr>
        <w:pStyle w:val="af1"/>
      </w:pPr>
      <w:r>
        <w:t>Основные сведения о формате выходного сообщения по операции GetControlAuditPlanItems представлены в таблице 2.13.2.</w:t>
      </w:r>
    </w:p>
    <w:p>
      <w:pPr>
        <w:pStyle w:val="af1"/>
        <w:keepNext/>
        <w:suppressAutoHyphens/>
        <w:ind w:left="360" w:firstLine="0"/>
      </w:pPr>
      <w:r>
        <w:t>Таблица 2.13.2. Описание формата выходного сообщения по операции GetControlAuditPlanItems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s1:getControlAuditPlanItemsResponse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73" w:name="_Toc511703538"/>
      <w:r>
        <w:rPr>
          <w:rFonts w:cs="Times New Roman"/>
        </w:rPr>
        <w:t>Ошибки</w:t>
      </w:r>
      <w:bookmarkEnd w:id="73"/>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74" w:name="_Toc511703539"/>
      <w:r>
        <w:rPr>
          <w:rFonts w:cs="Times New Roman"/>
        </w:rPr>
        <w:lastRenderedPageBreak/>
        <w:t>Создание пункта плана проведения контрольных мероприятий</w:t>
      </w:r>
      <w:bookmarkEnd w:id="74"/>
    </w:p>
    <w:p>
      <w:pPr>
        <w:pStyle w:val="32"/>
        <w:numPr>
          <w:ilvl w:val="2"/>
          <w:numId w:val="10"/>
        </w:numPr>
        <w:suppressAutoHyphens/>
        <w:rPr>
          <w:rFonts w:cs="Times New Roman"/>
        </w:rPr>
      </w:pPr>
      <w:bookmarkStart w:id="75" w:name="_Toc511703540"/>
      <w:r>
        <w:rPr>
          <w:rFonts w:cs="Times New Roman"/>
        </w:rPr>
        <w:t>Описание формата входного сообщения</w:t>
      </w:r>
      <w:bookmarkEnd w:id="75"/>
    </w:p>
    <w:p>
      <w:pPr>
        <w:pStyle w:val="af1"/>
      </w:pPr>
      <w:r>
        <w:t>Основные сведения о формате входного сообщения по операции CreateControlAuditPlanItem представлены в таблице 2.14.1.</w:t>
      </w:r>
    </w:p>
    <w:p>
      <w:pPr>
        <w:pStyle w:val="af1"/>
        <w:keepNext/>
        <w:suppressAutoHyphens/>
        <w:ind w:left="360" w:firstLine="0"/>
        <w:jc w:val="left"/>
      </w:pPr>
      <w:r>
        <w:t>Таблица 2.14.1. Описание формата входного сообщения по операции CreateControlAuditPlanItem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s1:createControlAuditPlanItemRequest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76" w:name="_Toc511703541"/>
      <w:r>
        <w:rPr>
          <w:rFonts w:cs="Times New Roman"/>
        </w:rPr>
        <w:t>Описание формата выходного сообщения</w:t>
      </w:r>
      <w:bookmarkEnd w:id="76"/>
    </w:p>
    <w:p>
      <w:pPr>
        <w:pStyle w:val="af1"/>
      </w:pPr>
      <w:r>
        <w:t>Основные сведения о формате выходного сообщения по операции CreateControlAuditPlanItem представлены в таблице 2.14.2.</w:t>
      </w:r>
    </w:p>
    <w:p>
      <w:pPr>
        <w:pStyle w:val="af1"/>
        <w:keepNext/>
        <w:suppressAutoHyphens/>
        <w:ind w:left="360" w:firstLine="0"/>
      </w:pPr>
      <w:r>
        <w:t>Таблица 2.14.2. Описание формата выходного сообщения по операции CreateControlAuditPlanItem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s1:createControlAuditPlanItemResponse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77" w:name="_Toc511703542"/>
      <w:r>
        <w:rPr>
          <w:rFonts w:cs="Times New Roman"/>
        </w:rPr>
        <w:t>Ошибки</w:t>
      </w:r>
      <w:bookmarkEnd w:id="77"/>
    </w:p>
    <w:p>
      <w:pPr>
        <w:pStyle w:val="af1"/>
      </w:pPr>
      <w:r>
        <w:t>Коды возвращаемых ошибок описаны в таблице 2.14.3.</w:t>
      </w:r>
    </w:p>
    <w:p>
      <w:pPr>
        <w:pStyle w:val="af1"/>
        <w:keepNext/>
        <w:suppressAutoHyphens/>
        <w:ind w:left="360" w:firstLine="0"/>
      </w:pPr>
      <w:r>
        <w:t>Таблица 2.14.3. Коды возвращаемых ошибок по операции CreateControlAuditPlanItem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parentObjectNotFound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родительский пункт плана.</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78" w:name="_Toc511703543"/>
      <w:r>
        <w:rPr>
          <w:rFonts w:cs="Times New Roman"/>
        </w:rPr>
        <w:t>Обновление пункта плана проведения контрольных мероприятий</w:t>
      </w:r>
      <w:bookmarkEnd w:id="78"/>
    </w:p>
    <w:p>
      <w:pPr>
        <w:pStyle w:val="32"/>
        <w:numPr>
          <w:ilvl w:val="2"/>
          <w:numId w:val="10"/>
        </w:numPr>
        <w:suppressAutoHyphens/>
        <w:rPr>
          <w:rFonts w:cs="Times New Roman"/>
        </w:rPr>
      </w:pPr>
      <w:bookmarkStart w:id="79" w:name="_Toc511703544"/>
      <w:r>
        <w:rPr>
          <w:rFonts w:cs="Times New Roman"/>
        </w:rPr>
        <w:t>Описание формата входного сообщения</w:t>
      </w:r>
      <w:bookmarkEnd w:id="79"/>
    </w:p>
    <w:p>
      <w:pPr>
        <w:pStyle w:val="af1"/>
        <w:jc w:val="left"/>
      </w:pPr>
      <w:r>
        <w:t>Основные сведения о формате входного сообщения по операции UpdateControlAuditPlanItem представлены в таблице 2.15.1.</w:t>
      </w:r>
    </w:p>
    <w:p>
      <w:pPr>
        <w:pStyle w:val="af1"/>
        <w:keepNext/>
        <w:suppressAutoHyphens/>
        <w:ind w:left="360" w:firstLine="0"/>
        <w:jc w:val="left"/>
      </w:pPr>
      <w:r>
        <w:lastRenderedPageBreak/>
        <w:t>Таблица 2.15.1. Описание формата входного сообщения по операции UpdateControlAuditPlanItem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s1:updateControlAuditPlanItemRequest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80" w:name="_Toc511703545"/>
      <w:r>
        <w:rPr>
          <w:rFonts w:cs="Times New Roman"/>
        </w:rPr>
        <w:t>Описание формата выходного сообщения</w:t>
      </w:r>
      <w:bookmarkEnd w:id="80"/>
    </w:p>
    <w:p>
      <w:pPr>
        <w:pStyle w:val="af1"/>
        <w:jc w:val="left"/>
      </w:pPr>
      <w:r>
        <w:t>Основные сведения о формате выходного сообщения по операции UpdateControlAuditPlanItem представлены в таблице 2.15.2.</w:t>
      </w:r>
    </w:p>
    <w:p>
      <w:pPr>
        <w:pStyle w:val="af1"/>
        <w:keepNext/>
        <w:suppressAutoHyphens/>
        <w:ind w:left="360" w:firstLine="0"/>
        <w:jc w:val="left"/>
      </w:pPr>
      <w:r>
        <w:t>Таблица 2.15.2. Описание формата выходного сообщения по операции UpdateControlAuditPlanItem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s1:updateControlAuditPlanItemResponse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81" w:name="_Toc511703546"/>
      <w:r>
        <w:rPr>
          <w:rFonts w:cs="Times New Roman"/>
        </w:rPr>
        <w:t>Ошибки</w:t>
      </w:r>
      <w:bookmarkEnd w:id="81"/>
    </w:p>
    <w:p>
      <w:pPr>
        <w:pStyle w:val="af1"/>
        <w:jc w:val="left"/>
      </w:pPr>
      <w:r>
        <w:t>Коды возвращаемых ошибок описаны в таблице 2.15.3.</w:t>
      </w:r>
    </w:p>
    <w:p>
      <w:pPr>
        <w:pStyle w:val="af1"/>
        <w:keepNext/>
        <w:suppressAutoHyphens/>
        <w:ind w:left="360" w:firstLine="0"/>
        <w:jc w:val="left"/>
      </w:pPr>
      <w:r>
        <w:t>Таблица 2.15.3. Коды возвращаемых ошибок по операции UpdateControlAuditPlanItem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parentObjectNotFound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родительский пункт плана.</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82" w:name="_Toc511703547"/>
      <w:r>
        <w:rPr>
          <w:rFonts w:cs="Times New Roman"/>
        </w:rPr>
        <w:t>Удаление пункта плана проведения контрольных мероприятий</w:t>
      </w:r>
      <w:bookmarkEnd w:id="82"/>
    </w:p>
    <w:p>
      <w:pPr>
        <w:pStyle w:val="32"/>
        <w:numPr>
          <w:ilvl w:val="2"/>
          <w:numId w:val="10"/>
        </w:numPr>
        <w:suppressAutoHyphens/>
        <w:rPr>
          <w:rFonts w:cs="Times New Roman"/>
        </w:rPr>
      </w:pPr>
      <w:bookmarkStart w:id="83" w:name="_Toc511703548"/>
      <w:r>
        <w:rPr>
          <w:rFonts w:cs="Times New Roman"/>
        </w:rPr>
        <w:t>Описание формата входного сообщения</w:t>
      </w:r>
      <w:bookmarkEnd w:id="83"/>
    </w:p>
    <w:p>
      <w:pPr>
        <w:pStyle w:val="af1"/>
        <w:jc w:val="left"/>
      </w:pPr>
      <w:r>
        <w:t xml:space="preserve">Основные сведения о формате входного сообщения по операции </w:t>
      </w:r>
      <w:r>
        <w:rPr>
          <w:lang w:val="en-US"/>
        </w:rPr>
        <w:t>Delete</w:t>
      </w:r>
      <w:r>
        <w:t>ControlAuditPlanItem представлены в таблице 2.16.1.</w:t>
      </w:r>
    </w:p>
    <w:p>
      <w:pPr>
        <w:pStyle w:val="af1"/>
        <w:keepNext/>
        <w:suppressAutoHyphens/>
        <w:ind w:left="360" w:firstLine="0"/>
        <w:jc w:val="left"/>
      </w:pPr>
      <w:r>
        <w:t>Таблица 2.16.1. Описание формата входного сообщения по операции DeleteControlAuditPlanItem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s1:deleteControlAuditPlanItemRequest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84" w:name="_Toc511703549"/>
      <w:r>
        <w:rPr>
          <w:rFonts w:cs="Times New Roman"/>
        </w:rPr>
        <w:lastRenderedPageBreak/>
        <w:t>Описание формата выходного сообщения</w:t>
      </w:r>
      <w:bookmarkEnd w:id="84"/>
    </w:p>
    <w:p>
      <w:pPr>
        <w:pStyle w:val="af1"/>
        <w:jc w:val="left"/>
      </w:pPr>
      <w:r>
        <w:t xml:space="preserve">Основные сведения о формате выходного сообщения по операции </w:t>
      </w:r>
      <w:r>
        <w:rPr>
          <w:lang w:val="en-US"/>
        </w:rPr>
        <w:t>Delete</w:t>
      </w:r>
      <w:r>
        <w:t>ControlAuditPlanItem представлены в таблице 2.16.2.</w:t>
      </w:r>
    </w:p>
    <w:p>
      <w:pPr>
        <w:pStyle w:val="af1"/>
        <w:keepNext/>
        <w:suppressAutoHyphens/>
        <w:ind w:left="360" w:firstLine="0"/>
        <w:jc w:val="left"/>
      </w:pPr>
      <w:r>
        <w:t>Таблица 2.16.2. Описание формата выходного сообщения по операции DeleteControlAuditPlanItem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s1:deleteControlAuditPlanItemResponse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85" w:name="_Toc511703550"/>
      <w:r>
        <w:rPr>
          <w:rFonts w:cs="Times New Roman"/>
        </w:rPr>
        <w:t>Ошибки</w:t>
      </w:r>
      <w:bookmarkEnd w:id="85"/>
    </w:p>
    <w:p>
      <w:pPr>
        <w:pStyle w:val="af1"/>
        <w:jc w:val="left"/>
      </w:pPr>
      <w:r>
        <w:t>Коды возвращаемых ошибок описаны в таблице 2.16.3.</w:t>
      </w:r>
    </w:p>
    <w:p>
      <w:pPr>
        <w:pStyle w:val="af1"/>
        <w:keepNext/>
        <w:suppressAutoHyphens/>
        <w:ind w:left="360" w:firstLine="0"/>
        <w:jc w:val="left"/>
      </w:pPr>
      <w:r>
        <w:t>Таблица 2.16.3. Коды возвращаемых ошибок по операции DeleteControlAuditPlanItem</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tblGrid>
      <w:tr>
        <w:tc>
          <w:tcPr>
            <w:tcW w:w="2547" w:type="dxa"/>
            <w:vAlign w:val="center"/>
          </w:tcPr>
          <w:p>
            <w:pPr>
              <w:pStyle w:val="af0"/>
            </w:pPr>
            <w:r>
              <w:t xml:space="preserve">Код ошибки </w:t>
            </w:r>
          </w:p>
        </w:tc>
        <w:tc>
          <w:tcPr>
            <w:tcW w:w="5953" w:type="dxa"/>
            <w:vAlign w:val="center"/>
          </w:tcPr>
          <w:p>
            <w:pPr>
              <w:pStyle w:val="af0"/>
            </w:pPr>
            <w:r>
              <w:t xml:space="preserve">Описание ошибки </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2547"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595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86" w:name="_Toc511703551"/>
      <w:r>
        <w:rPr>
          <w:rFonts w:cs="Times New Roman"/>
        </w:rPr>
        <w:t>Получение списка пунктов плана проведения экспертно-аналитических мероприятий</w:t>
      </w:r>
      <w:bookmarkEnd w:id="86"/>
      <w:r>
        <w:rPr>
          <w:rFonts w:cs="Times New Roman"/>
        </w:rPr>
        <w:t xml:space="preserve"> </w:t>
      </w:r>
    </w:p>
    <w:p>
      <w:pPr>
        <w:pStyle w:val="32"/>
        <w:numPr>
          <w:ilvl w:val="2"/>
          <w:numId w:val="10"/>
        </w:numPr>
        <w:suppressAutoHyphens/>
        <w:rPr>
          <w:rFonts w:cs="Times New Roman"/>
        </w:rPr>
      </w:pPr>
      <w:bookmarkStart w:id="87" w:name="_Toc511703552"/>
      <w:r>
        <w:rPr>
          <w:rFonts w:cs="Times New Roman"/>
        </w:rPr>
        <w:t>Описание формата входного сообщения</w:t>
      </w:r>
      <w:bookmarkEnd w:id="87"/>
    </w:p>
    <w:p>
      <w:pPr>
        <w:pStyle w:val="af1"/>
      </w:pPr>
      <w:r>
        <w:t>Основные сведения о формате входного сообщения по операции GetAnalyticalAuditPlanItems представлены в таблице 2.17.1.</w:t>
      </w:r>
    </w:p>
    <w:p>
      <w:pPr>
        <w:pStyle w:val="af1"/>
        <w:keepNext/>
        <w:suppressAutoHyphens/>
        <w:ind w:left="360" w:firstLine="0"/>
      </w:pPr>
      <w:r>
        <w:t>Таблица 2.17.1. Описание формата входного сообщения по операции GetAnalyticalAuditPlanItems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s1:getAnalyticalAuditPlanItemsRequest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88" w:name="_Toc511703553"/>
      <w:r>
        <w:rPr>
          <w:rFonts w:cs="Times New Roman"/>
        </w:rPr>
        <w:t>Описание формата выходного сообщения</w:t>
      </w:r>
      <w:bookmarkEnd w:id="88"/>
    </w:p>
    <w:p>
      <w:pPr>
        <w:pStyle w:val="af1"/>
      </w:pPr>
      <w:r>
        <w:t>Основные сведения о формате выходного сообщения по операции GetAnalyticalAuditPlanItems представлены в таблице 2.17.2.</w:t>
      </w:r>
    </w:p>
    <w:p>
      <w:pPr>
        <w:pStyle w:val="af1"/>
        <w:keepNext/>
        <w:suppressAutoHyphens/>
        <w:ind w:left="360" w:firstLine="0"/>
      </w:pPr>
      <w:r>
        <w:t>Таблица 2.17.2. Описание формата выходного сообщения по операции GetAnalyticalAuditPlanItems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s1:getAnalyticalAuditPlanItemsResponse</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89" w:name="_Toc511703554"/>
      <w:r>
        <w:rPr>
          <w:rFonts w:cs="Times New Roman"/>
        </w:rPr>
        <w:lastRenderedPageBreak/>
        <w:t>Ошибки</w:t>
      </w:r>
      <w:bookmarkEnd w:id="89"/>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90" w:name="_Toc511703555"/>
      <w:r>
        <w:rPr>
          <w:rFonts w:cs="Times New Roman"/>
        </w:rPr>
        <w:t>Создание пункта плана проведения экспертно-аналитических мероприятий</w:t>
      </w:r>
      <w:bookmarkEnd w:id="90"/>
    </w:p>
    <w:p>
      <w:pPr>
        <w:pStyle w:val="32"/>
        <w:numPr>
          <w:ilvl w:val="2"/>
          <w:numId w:val="10"/>
        </w:numPr>
        <w:suppressAutoHyphens/>
        <w:rPr>
          <w:rFonts w:cs="Times New Roman"/>
        </w:rPr>
      </w:pPr>
      <w:bookmarkStart w:id="91" w:name="_Toc511703556"/>
      <w:r>
        <w:rPr>
          <w:rFonts w:cs="Times New Roman"/>
        </w:rPr>
        <w:t>Описание формата входного сообщения</w:t>
      </w:r>
      <w:bookmarkEnd w:id="91"/>
    </w:p>
    <w:p>
      <w:pPr>
        <w:pStyle w:val="af1"/>
        <w:jc w:val="left"/>
      </w:pPr>
      <w:r>
        <w:t>Основные сведения о формате входного сообщения по операции CreateAnalyticalAuditPlanItem представлены в таблице 2.18.1.</w:t>
      </w:r>
    </w:p>
    <w:p>
      <w:pPr>
        <w:pStyle w:val="af1"/>
        <w:keepNext/>
        <w:suppressAutoHyphens/>
        <w:ind w:left="360" w:firstLine="0"/>
        <w:jc w:val="left"/>
      </w:pPr>
      <w:r>
        <w:t>Таблица 2.18.1. Описание формата входного сообщения по операции CreateAnalyticalAuditPlanItem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827"/>
        <w:gridCol w:w="2126"/>
      </w:tblGrid>
      <w:tr>
        <w:trPr>
          <w:trHeight w:val="495"/>
        </w:trPr>
        <w:tc>
          <w:tcPr>
            <w:tcW w:w="3256" w:type="dxa"/>
            <w:vAlign w:val="center"/>
          </w:tcPr>
          <w:p>
            <w:pPr>
              <w:pStyle w:val="af0"/>
            </w:pPr>
            <w:r>
              <w:t xml:space="preserve">Квалифицированное имя параметра </w:t>
            </w:r>
          </w:p>
        </w:tc>
        <w:tc>
          <w:tcPr>
            <w:tcW w:w="3827" w:type="dxa"/>
            <w:vAlign w:val="center"/>
          </w:tcPr>
          <w:p>
            <w:pPr>
              <w:pStyle w:val="af0"/>
            </w:pPr>
            <w:r>
              <w:t xml:space="preserve">Описание параметра </w:t>
            </w:r>
          </w:p>
        </w:tc>
        <w:tc>
          <w:tcPr>
            <w:tcW w:w="2126"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s1:createAnalyticalAuditPlanItemRequest</w:t>
            </w:r>
          </w:p>
        </w:tc>
        <w:tc>
          <w:tcPr>
            <w:tcW w:w="3827"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126"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92" w:name="_Toc511703557"/>
      <w:r>
        <w:rPr>
          <w:rFonts w:cs="Times New Roman"/>
        </w:rPr>
        <w:t>Описание формата выходного сообщения</w:t>
      </w:r>
      <w:bookmarkEnd w:id="92"/>
    </w:p>
    <w:p>
      <w:pPr>
        <w:pStyle w:val="af1"/>
        <w:jc w:val="left"/>
      </w:pPr>
      <w:r>
        <w:t>Основные сведения о формате выходного сообщения по операции CreateAnalyticalAuditPlanItem представлены в таблице 2.18.2.</w:t>
      </w:r>
    </w:p>
    <w:p>
      <w:pPr>
        <w:pStyle w:val="af1"/>
        <w:keepNext/>
        <w:suppressAutoHyphens/>
        <w:ind w:left="360" w:firstLine="0"/>
        <w:jc w:val="left"/>
      </w:pPr>
      <w:r>
        <w:t>Таблица 2.18.2. Описание формата выходного сообщения по операции CreateAnalyticalAuditPlanItem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685"/>
        <w:gridCol w:w="2268"/>
      </w:tblGrid>
      <w:tr>
        <w:tc>
          <w:tcPr>
            <w:tcW w:w="3256" w:type="dxa"/>
            <w:vAlign w:val="center"/>
          </w:tcPr>
          <w:p>
            <w:pPr>
              <w:pStyle w:val="af0"/>
            </w:pPr>
            <w:r>
              <w:t xml:space="preserve">Квалифицированное имя параметра </w:t>
            </w:r>
          </w:p>
        </w:tc>
        <w:tc>
          <w:tcPr>
            <w:tcW w:w="3685" w:type="dxa"/>
            <w:vAlign w:val="center"/>
          </w:tcPr>
          <w:p>
            <w:pPr>
              <w:pStyle w:val="af0"/>
            </w:pPr>
            <w:r>
              <w:t xml:space="preserve">Описание параметра </w:t>
            </w:r>
          </w:p>
        </w:tc>
        <w:tc>
          <w:tcPr>
            <w:tcW w:w="2268"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s1:createAnalyticalAuditPlanItemResponse</w:t>
            </w:r>
          </w:p>
        </w:tc>
        <w:tc>
          <w:tcPr>
            <w:tcW w:w="3685"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268"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93" w:name="_Toc511703558"/>
      <w:r>
        <w:rPr>
          <w:rFonts w:cs="Times New Roman"/>
        </w:rPr>
        <w:t>Ошибки</w:t>
      </w:r>
      <w:bookmarkEnd w:id="93"/>
    </w:p>
    <w:p>
      <w:pPr>
        <w:pStyle w:val="af1"/>
        <w:jc w:val="left"/>
      </w:pPr>
      <w:r>
        <w:t>Коды возвращаемых ошибок описаны в таблице 2.18.3.</w:t>
      </w:r>
    </w:p>
    <w:p>
      <w:pPr>
        <w:pStyle w:val="af1"/>
        <w:keepNext/>
        <w:suppressAutoHyphens/>
        <w:ind w:left="360" w:firstLine="0"/>
        <w:jc w:val="left"/>
      </w:pPr>
      <w:r>
        <w:t>Таблица 2.18.3. Коды возвращаемых ошибок по операции CreateAnalyticalAuditPlanItem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parentObjectNotFound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родительский пункт плана.</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94" w:name="_Toc511703559"/>
      <w:r>
        <w:rPr>
          <w:rFonts w:cs="Times New Roman"/>
        </w:rPr>
        <w:lastRenderedPageBreak/>
        <w:t>Обновление пункта плана проведения экспертно-аналитических мероприятий</w:t>
      </w:r>
      <w:bookmarkEnd w:id="94"/>
    </w:p>
    <w:p>
      <w:pPr>
        <w:pStyle w:val="32"/>
        <w:numPr>
          <w:ilvl w:val="2"/>
          <w:numId w:val="10"/>
        </w:numPr>
        <w:suppressAutoHyphens/>
        <w:rPr>
          <w:rFonts w:cs="Times New Roman"/>
        </w:rPr>
      </w:pPr>
      <w:bookmarkStart w:id="95" w:name="_Toc511703560"/>
      <w:r>
        <w:rPr>
          <w:rFonts w:cs="Times New Roman"/>
        </w:rPr>
        <w:t>Описание формата входного сообщения</w:t>
      </w:r>
      <w:bookmarkEnd w:id="95"/>
    </w:p>
    <w:p>
      <w:pPr>
        <w:pStyle w:val="af1"/>
      </w:pPr>
      <w:r>
        <w:t>Основные сведения о формате входного сообщения по операции UpdateAnalyticalAuditPlanItem представлены в таблице 2.19.1.</w:t>
      </w:r>
    </w:p>
    <w:p>
      <w:pPr>
        <w:pStyle w:val="af1"/>
        <w:keepNext/>
        <w:suppressAutoHyphens/>
        <w:ind w:left="360" w:firstLine="0"/>
        <w:jc w:val="left"/>
      </w:pPr>
      <w:r>
        <w:t>Таблица 2.19.1. Описание формата входного сообщения по операции UpdateAnalyticalAuditPlanItem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685"/>
        <w:gridCol w:w="2410"/>
      </w:tblGrid>
      <w:tr>
        <w:trPr>
          <w:trHeight w:val="495"/>
        </w:trPr>
        <w:tc>
          <w:tcPr>
            <w:tcW w:w="3256" w:type="dxa"/>
            <w:vAlign w:val="center"/>
          </w:tcPr>
          <w:p>
            <w:pPr>
              <w:pStyle w:val="af0"/>
            </w:pPr>
            <w:r>
              <w:t xml:space="preserve">Квалифицированное имя параметра </w:t>
            </w:r>
          </w:p>
        </w:tc>
        <w:tc>
          <w:tcPr>
            <w:tcW w:w="3685" w:type="dxa"/>
            <w:vAlign w:val="center"/>
          </w:tcPr>
          <w:p>
            <w:pPr>
              <w:pStyle w:val="af0"/>
            </w:pPr>
            <w:r>
              <w:t xml:space="preserve">Описание параметра </w:t>
            </w:r>
          </w:p>
        </w:tc>
        <w:tc>
          <w:tcPr>
            <w:tcW w:w="2410"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s1:updateAnalyticalAuditPlanItemRequest</w:t>
            </w:r>
          </w:p>
        </w:tc>
        <w:tc>
          <w:tcPr>
            <w:tcW w:w="3685"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410"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96" w:name="_Toc511703561"/>
      <w:r>
        <w:rPr>
          <w:rFonts w:cs="Times New Roman"/>
        </w:rPr>
        <w:t>Описание формата выходного сообщения</w:t>
      </w:r>
      <w:bookmarkEnd w:id="96"/>
    </w:p>
    <w:p>
      <w:pPr>
        <w:pStyle w:val="af1"/>
        <w:jc w:val="left"/>
      </w:pPr>
      <w:r>
        <w:t>Основные сведения о формате выходного сообщения по операции UpdateAnalyticalAuditPlanItem представлены в таблице 2.19.2.</w:t>
      </w:r>
    </w:p>
    <w:p>
      <w:pPr>
        <w:pStyle w:val="af1"/>
        <w:keepNext/>
        <w:suppressAutoHyphens/>
        <w:ind w:left="360" w:firstLine="0"/>
        <w:jc w:val="left"/>
      </w:pPr>
      <w:r>
        <w:t>Таблица 2.19.2. Описание формата выходного сообщения по операции UpdateAnalyticalAuditPlanItem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685"/>
        <w:gridCol w:w="2410"/>
      </w:tblGrid>
      <w:tr>
        <w:tc>
          <w:tcPr>
            <w:tcW w:w="3256" w:type="dxa"/>
            <w:vAlign w:val="center"/>
          </w:tcPr>
          <w:p>
            <w:pPr>
              <w:pStyle w:val="af0"/>
            </w:pPr>
            <w:r>
              <w:t xml:space="preserve">Квалифицированное имя параметра </w:t>
            </w:r>
          </w:p>
        </w:tc>
        <w:tc>
          <w:tcPr>
            <w:tcW w:w="3685" w:type="dxa"/>
            <w:vAlign w:val="center"/>
          </w:tcPr>
          <w:p>
            <w:pPr>
              <w:pStyle w:val="af0"/>
            </w:pPr>
            <w:r>
              <w:t xml:space="preserve">Описание параметра </w:t>
            </w:r>
          </w:p>
        </w:tc>
        <w:tc>
          <w:tcPr>
            <w:tcW w:w="2410"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s1:updateAnalyticalAuditPlanItemResponse</w:t>
            </w:r>
          </w:p>
        </w:tc>
        <w:tc>
          <w:tcPr>
            <w:tcW w:w="3685"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410"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97" w:name="_Toc511703562"/>
      <w:r>
        <w:rPr>
          <w:rFonts w:cs="Times New Roman"/>
        </w:rPr>
        <w:t>Ошибки</w:t>
      </w:r>
      <w:bookmarkEnd w:id="97"/>
    </w:p>
    <w:p>
      <w:pPr>
        <w:pStyle w:val="af1"/>
        <w:jc w:val="left"/>
      </w:pPr>
      <w:r>
        <w:t>Коды возвращаемых ошибок описаны в таблице 2.19.3.</w:t>
      </w:r>
    </w:p>
    <w:p>
      <w:pPr>
        <w:pStyle w:val="af1"/>
        <w:keepNext/>
        <w:suppressAutoHyphens/>
        <w:ind w:left="360" w:firstLine="0"/>
        <w:jc w:val="left"/>
      </w:pPr>
      <w:r>
        <w:t>Таблица 2.19.3. Коды возвращаемых ошибок по операции UpdateAnalyticalAuditPlanItem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parentObjectNotFound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 найден родительский пункт плана.</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98" w:name="_Toc511703563"/>
      <w:r>
        <w:rPr>
          <w:rFonts w:cs="Times New Roman"/>
        </w:rPr>
        <w:t>Удаление пункта плана проведения экспертно-аналитических мероприятий</w:t>
      </w:r>
      <w:bookmarkEnd w:id="98"/>
    </w:p>
    <w:p>
      <w:pPr>
        <w:pStyle w:val="32"/>
        <w:numPr>
          <w:ilvl w:val="2"/>
          <w:numId w:val="10"/>
        </w:numPr>
        <w:suppressAutoHyphens/>
        <w:rPr>
          <w:rFonts w:cs="Times New Roman"/>
        </w:rPr>
      </w:pPr>
      <w:bookmarkStart w:id="99" w:name="_Toc511703564"/>
      <w:r>
        <w:rPr>
          <w:rFonts w:cs="Times New Roman"/>
        </w:rPr>
        <w:t>Описание формата входного сообщения</w:t>
      </w:r>
      <w:bookmarkEnd w:id="99"/>
    </w:p>
    <w:p>
      <w:pPr>
        <w:pStyle w:val="af1"/>
      </w:pPr>
      <w:r>
        <w:t xml:space="preserve">Основные сведения о формате входного сообщения по операции </w:t>
      </w:r>
      <w:r>
        <w:rPr>
          <w:lang w:val="en-US"/>
        </w:rPr>
        <w:t>Delete</w:t>
      </w:r>
      <w:r>
        <w:t>AnalyticalAuditPlanItem представлены в таблице 2.20.1.</w:t>
      </w:r>
    </w:p>
    <w:p>
      <w:pPr>
        <w:pStyle w:val="af1"/>
        <w:keepNext/>
        <w:suppressAutoHyphens/>
        <w:ind w:left="360" w:firstLine="0"/>
      </w:pPr>
      <w:r>
        <w:lastRenderedPageBreak/>
        <w:t>Таблица 2.20.1. Описание формата входного сообщения по операции DeleteAnalyticalAuditPlanItem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685"/>
        <w:gridCol w:w="2410"/>
      </w:tblGrid>
      <w:tr>
        <w:trPr>
          <w:trHeight w:val="495"/>
        </w:trPr>
        <w:tc>
          <w:tcPr>
            <w:tcW w:w="3256" w:type="dxa"/>
            <w:vAlign w:val="center"/>
          </w:tcPr>
          <w:p>
            <w:pPr>
              <w:pStyle w:val="af0"/>
            </w:pPr>
            <w:r>
              <w:t xml:space="preserve">Квалифицированное имя параметра </w:t>
            </w:r>
          </w:p>
        </w:tc>
        <w:tc>
          <w:tcPr>
            <w:tcW w:w="3685" w:type="dxa"/>
            <w:vAlign w:val="center"/>
          </w:tcPr>
          <w:p>
            <w:pPr>
              <w:pStyle w:val="af0"/>
            </w:pPr>
            <w:r>
              <w:t xml:space="preserve">Описание параметра </w:t>
            </w:r>
          </w:p>
        </w:tc>
        <w:tc>
          <w:tcPr>
            <w:tcW w:w="2410"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s1:deleteAnalyticalAuditPlanItemRequest</w:t>
            </w:r>
          </w:p>
        </w:tc>
        <w:tc>
          <w:tcPr>
            <w:tcW w:w="3685"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410"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00" w:name="_Toc511703565"/>
      <w:r>
        <w:rPr>
          <w:rFonts w:cs="Times New Roman"/>
        </w:rPr>
        <w:t>Описание формата выходного сообщения</w:t>
      </w:r>
      <w:bookmarkEnd w:id="100"/>
    </w:p>
    <w:p>
      <w:pPr>
        <w:pStyle w:val="af1"/>
      </w:pPr>
      <w:r>
        <w:t xml:space="preserve">Основные сведения о формате выходного сообщения по операции </w:t>
      </w:r>
      <w:r>
        <w:rPr>
          <w:lang w:val="en-US"/>
        </w:rPr>
        <w:t>Delete</w:t>
      </w:r>
      <w:r>
        <w:t>AnalyticalAuditPlanItem представлены в таблице 2.20.2.</w:t>
      </w:r>
    </w:p>
    <w:p>
      <w:pPr>
        <w:pStyle w:val="af1"/>
        <w:keepNext/>
        <w:suppressAutoHyphens/>
        <w:ind w:left="360" w:firstLine="0"/>
      </w:pPr>
      <w:r>
        <w:t>Таблица 2.20.2. Описание формата выходного сообщения по операции DeleteAnalyticalAuditPlanItem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s1:deleteAnalyticalAuditPlanItemResponse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01" w:name="_Toc511703566"/>
      <w:r>
        <w:rPr>
          <w:rFonts w:cs="Times New Roman"/>
        </w:rPr>
        <w:t>Ошибки</w:t>
      </w:r>
      <w:bookmarkEnd w:id="101"/>
    </w:p>
    <w:p>
      <w:pPr>
        <w:pStyle w:val="af1"/>
      </w:pPr>
      <w:r>
        <w:t>Коды возвращаемых ошибок описаны в таблице 2.20.3.</w:t>
      </w:r>
    </w:p>
    <w:p>
      <w:pPr>
        <w:pStyle w:val="af1"/>
        <w:keepNext/>
        <w:suppressAutoHyphens/>
        <w:ind w:left="360" w:firstLine="0"/>
      </w:pPr>
      <w:r>
        <w:t>Таблица 2.20.3. Коды возвращаемых ошибок по операции DeleteAnalyticalAuditPlanItem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02" w:name="_Toc511703567"/>
      <w:r>
        <w:rPr>
          <w:rFonts w:cs="Times New Roman"/>
        </w:rPr>
        <w:t>Получение списка пунктов плана проведения мероприятий внутреннего финансового аудита</w:t>
      </w:r>
      <w:bookmarkEnd w:id="102"/>
    </w:p>
    <w:p>
      <w:pPr>
        <w:pStyle w:val="32"/>
        <w:numPr>
          <w:ilvl w:val="2"/>
          <w:numId w:val="10"/>
        </w:numPr>
        <w:suppressAutoHyphens/>
        <w:rPr>
          <w:rFonts w:cs="Times New Roman"/>
        </w:rPr>
      </w:pPr>
      <w:bookmarkStart w:id="103" w:name="_Toc511703568"/>
      <w:r>
        <w:rPr>
          <w:rFonts w:cs="Times New Roman"/>
        </w:rPr>
        <w:t>Описание формата входного сообщения</w:t>
      </w:r>
      <w:bookmarkEnd w:id="103"/>
    </w:p>
    <w:p>
      <w:pPr>
        <w:pStyle w:val="af1"/>
      </w:pPr>
      <w:r>
        <w:t>Основные сведения о формате входного сообщения по операции GetInternalAuditPlanItems представлены в таблице 2.21.1.</w:t>
      </w:r>
    </w:p>
    <w:p>
      <w:pPr>
        <w:pStyle w:val="af1"/>
        <w:keepNext/>
        <w:suppressAutoHyphens/>
        <w:ind w:left="360" w:firstLine="0"/>
      </w:pPr>
      <w:r>
        <w:t>Таблица 2.21.1. Описание формата входного сообщения по операции GetInternalAuditPlanItems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s1:getInternalAuditPlanItemsRequest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04" w:name="_Toc511703569"/>
      <w:r>
        <w:rPr>
          <w:rFonts w:cs="Times New Roman"/>
        </w:rPr>
        <w:t>Описание формата выходного сообщения</w:t>
      </w:r>
      <w:bookmarkEnd w:id="104"/>
    </w:p>
    <w:p>
      <w:pPr>
        <w:pStyle w:val="af1"/>
      </w:pPr>
      <w:r>
        <w:t>Основные сведения о формате выходного сообщения по операции GetInternalAuditPlanItems представлены в таблице 2.21.2.</w:t>
      </w:r>
    </w:p>
    <w:p>
      <w:pPr>
        <w:pStyle w:val="af1"/>
        <w:keepNext/>
        <w:suppressAutoHyphens/>
        <w:ind w:left="360" w:firstLine="0"/>
      </w:pPr>
      <w:r>
        <w:lastRenderedPageBreak/>
        <w:t>Таблица 2.21.2. Описание формата выходного сообщения по операции GetInternalAuditPlanItems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s1:getInternalAuditPlanItemsResponse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05" w:name="_Toc511703570"/>
      <w:r>
        <w:rPr>
          <w:rFonts w:cs="Times New Roman"/>
        </w:rPr>
        <w:t>Ошибки</w:t>
      </w:r>
      <w:bookmarkEnd w:id="105"/>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106" w:name="_Toc511703571"/>
      <w:r>
        <w:rPr>
          <w:rFonts w:cs="Times New Roman"/>
        </w:rPr>
        <w:t>Создание пункта плана проведения мероприятий внутреннего финансового аудита</w:t>
      </w:r>
      <w:bookmarkEnd w:id="106"/>
    </w:p>
    <w:p>
      <w:pPr>
        <w:pStyle w:val="32"/>
        <w:numPr>
          <w:ilvl w:val="2"/>
          <w:numId w:val="10"/>
        </w:numPr>
        <w:suppressAutoHyphens/>
        <w:rPr>
          <w:rFonts w:cs="Times New Roman"/>
        </w:rPr>
      </w:pPr>
      <w:bookmarkStart w:id="107" w:name="_Toc511703572"/>
      <w:r>
        <w:rPr>
          <w:rFonts w:cs="Times New Roman"/>
        </w:rPr>
        <w:t>Описание формата входного сообщения</w:t>
      </w:r>
      <w:bookmarkEnd w:id="107"/>
    </w:p>
    <w:p>
      <w:pPr>
        <w:pStyle w:val="af1"/>
      </w:pPr>
      <w:r>
        <w:t>Основные сведения о формате входного сообщения по операции CreateInternalAuditPlanItem представлены в таблице 2.22.1.</w:t>
      </w:r>
    </w:p>
    <w:p>
      <w:pPr>
        <w:pStyle w:val="af1"/>
        <w:keepNext/>
        <w:suppressAutoHyphens/>
        <w:ind w:left="360" w:firstLine="0"/>
      </w:pPr>
      <w:r>
        <w:t>Таблица 2.22.1. Описание формата входного сообщения по операции CreateInternalAuditPlanItem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s1:createInternalAuditPlanItemRequest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08" w:name="_Toc511703573"/>
      <w:r>
        <w:rPr>
          <w:rFonts w:cs="Times New Roman"/>
        </w:rPr>
        <w:t>Описание формата выходного сообщения</w:t>
      </w:r>
      <w:bookmarkEnd w:id="108"/>
    </w:p>
    <w:p>
      <w:pPr>
        <w:pStyle w:val="af1"/>
      </w:pPr>
      <w:r>
        <w:t>Основные сведения о формате выходного сообщения по операции CreateInternalAuditPlanItem представлены в таблице 2.22.2.</w:t>
      </w:r>
    </w:p>
    <w:p>
      <w:pPr>
        <w:pStyle w:val="af1"/>
        <w:keepNext/>
        <w:suppressAutoHyphens/>
        <w:ind w:left="360" w:firstLine="0"/>
      </w:pPr>
      <w:r>
        <w:t>Таблица 2.22.2. Описание формата выходного сообщения по операции CreateInternalAuditPlanItem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s1:createInternalAuditPlanItemResponse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09" w:name="_Toc511703574"/>
      <w:r>
        <w:rPr>
          <w:rFonts w:cs="Times New Roman"/>
        </w:rPr>
        <w:t>Ошибки</w:t>
      </w:r>
      <w:bookmarkEnd w:id="109"/>
    </w:p>
    <w:p>
      <w:pPr>
        <w:pStyle w:val="af1"/>
      </w:pPr>
      <w:r>
        <w:t>Коды возвращаемых ошибок описаны в таблице 2.22.3.</w:t>
      </w:r>
    </w:p>
    <w:p>
      <w:pPr>
        <w:pStyle w:val="af1"/>
        <w:keepNext/>
        <w:suppressAutoHyphens/>
        <w:ind w:left="360" w:firstLine="0"/>
      </w:pPr>
      <w:r>
        <w:t>Таблица 2.22.3. Коды возвращаемых ошибок по операции CreateInternalAuditPlanItem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parentObjectNotFound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родительский пункт плана.</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lastRenderedPageBreak/>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10" w:name="_Toc511703575"/>
      <w:r>
        <w:rPr>
          <w:rFonts w:cs="Times New Roman"/>
        </w:rPr>
        <w:t>Обновление пункта плана проведения мероприятий внутреннего финансового аудита</w:t>
      </w:r>
      <w:bookmarkEnd w:id="110"/>
    </w:p>
    <w:p>
      <w:pPr>
        <w:pStyle w:val="32"/>
        <w:numPr>
          <w:ilvl w:val="2"/>
          <w:numId w:val="10"/>
        </w:numPr>
        <w:suppressAutoHyphens/>
        <w:rPr>
          <w:rFonts w:cs="Times New Roman"/>
        </w:rPr>
      </w:pPr>
      <w:bookmarkStart w:id="111" w:name="_Toc511703576"/>
      <w:r>
        <w:rPr>
          <w:rFonts w:cs="Times New Roman"/>
        </w:rPr>
        <w:t>Описание формата входного сообщения</w:t>
      </w:r>
      <w:bookmarkEnd w:id="111"/>
    </w:p>
    <w:p>
      <w:pPr>
        <w:pStyle w:val="af1"/>
      </w:pPr>
      <w:r>
        <w:t>Основные сведения о формате входного сообщения по операции UpdateInternalAuditPlanItem представлены в таблице 2.23.1.</w:t>
      </w:r>
    </w:p>
    <w:p>
      <w:pPr>
        <w:pStyle w:val="af1"/>
        <w:keepNext/>
        <w:suppressAutoHyphens/>
        <w:ind w:left="360" w:firstLine="0"/>
      </w:pPr>
      <w:r>
        <w:t>Таблица 2.23.1. Описание формата входного сообщения по операции UpdateInternalAuditPlanItem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s1:updateInternalAuditPlanItemRequest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12" w:name="_Toc511703577"/>
      <w:r>
        <w:rPr>
          <w:rFonts w:cs="Times New Roman"/>
        </w:rPr>
        <w:t>Описание формата выходного сообщения</w:t>
      </w:r>
      <w:bookmarkEnd w:id="112"/>
    </w:p>
    <w:p>
      <w:pPr>
        <w:pStyle w:val="af1"/>
      </w:pPr>
      <w:r>
        <w:t>Основные сведения о формате выходного сообщения по операции UpdateInternalAuditPlanItem представлены в таблице 2.23.2.</w:t>
      </w:r>
    </w:p>
    <w:p>
      <w:pPr>
        <w:pStyle w:val="af1"/>
        <w:keepNext/>
        <w:suppressAutoHyphens/>
        <w:ind w:left="360" w:firstLine="0"/>
      </w:pPr>
      <w:r>
        <w:t>Таблица 2.23.2. Описание формата выходного сообщения по операции UpdateInternalAuditPlanItem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s1:updateInternalAuditPlanItemResponse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13" w:name="_Toc511703578"/>
      <w:r>
        <w:rPr>
          <w:rFonts w:cs="Times New Roman"/>
        </w:rPr>
        <w:t>Ошибки</w:t>
      </w:r>
      <w:bookmarkEnd w:id="113"/>
    </w:p>
    <w:p>
      <w:pPr>
        <w:pStyle w:val="af1"/>
      </w:pPr>
      <w:r>
        <w:t>Коды возвращаемых ошибок описаны в таблице 2.23.3.</w:t>
      </w:r>
    </w:p>
    <w:p>
      <w:pPr>
        <w:pStyle w:val="af1"/>
        <w:keepNext/>
        <w:suppressAutoHyphens/>
        <w:ind w:left="360" w:firstLine="0"/>
      </w:pPr>
      <w:r>
        <w:t>Таблица 2.23.3. Коды возвращаемых ошибок по операции UpdateInternalAuditPlanItem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parentObjectNotFound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родительский пункт плана.</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14" w:name="_Toc511703579"/>
      <w:r>
        <w:rPr>
          <w:rFonts w:cs="Times New Roman"/>
        </w:rPr>
        <w:lastRenderedPageBreak/>
        <w:t>Удаление пункта плана проведения мероприятий внутреннего финансового аудита</w:t>
      </w:r>
      <w:bookmarkEnd w:id="114"/>
    </w:p>
    <w:p>
      <w:pPr>
        <w:pStyle w:val="32"/>
        <w:numPr>
          <w:ilvl w:val="2"/>
          <w:numId w:val="10"/>
        </w:numPr>
        <w:suppressAutoHyphens/>
        <w:rPr>
          <w:rFonts w:cs="Times New Roman"/>
        </w:rPr>
      </w:pPr>
      <w:bookmarkStart w:id="115" w:name="_Toc511703580"/>
      <w:r>
        <w:rPr>
          <w:rFonts w:cs="Times New Roman"/>
        </w:rPr>
        <w:t>Описание формата входного сообщения</w:t>
      </w:r>
      <w:bookmarkEnd w:id="115"/>
    </w:p>
    <w:p>
      <w:pPr>
        <w:pStyle w:val="af1"/>
      </w:pPr>
      <w:r>
        <w:t xml:space="preserve">Основные сведения о формате входного сообщения по операции </w:t>
      </w:r>
      <w:r>
        <w:rPr>
          <w:lang w:val="en-US"/>
        </w:rPr>
        <w:t>Delete</w:t>
      </w:r>
      <w:r>
        <w:t>InternalAuditPlanItem представлены в таблице 2.24.1.</w:t>
      </w:r>
    </w:p>
    <w:p>
      <w:pPr>
        <w:pStyle w:val="af1"/>
        <w:keepNext/>
        <w:suppressAutoHyphens/>
        <w:ind w:left="360" w:firstLine="0"/>
      </w:pPr>
      <w:r>
        <w:t>Таблица 2.24.1. Описание формата входного сообщения по операции DeleteInternalAuditPlanItem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s1:deleteInternalAuditPlanItemRequest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16" w:name="_Toc511703581"/>
      <w:r>
        <w:rPr>
          <w:rFonts w:cs="Times New Roman"/>
        </w:rPr>
        <w:t>Описание формата выходного сообщения</w:t>
      </w:r>
      <w:bookmarkEnd w:id="116"/>
    </w:p>
    <w:p>
      <w:pPr>
        <w:pStyle w:val="af1"/>
      </w:pPr>
      <w:r>
        <w:t xml:space="preserve">Основные сведения о формате выходного сообщения по операции </w:t>
      </w:r>
      <w:r>
        <w:rPr>
          <w:lang w:val="en-US"/>
        </w:rPr>
        <w:t>Delete</w:t>
      </w:r>
      <w:r>
        <w:t>InternalAuditPlanItem представлены в таблице 2.24.2.</w:t>
      </w:r>
    </w:p>
    <w:p>
      <w:pPr>
        <w:pStyle w:val="af1"/>
        <w:keepNext/>
        <w:suppressAutoHyphens/>
        <w:ind w:left="360" w:firstLine="0"/>
      </w:pPr>
      <w:r>
        <w:t>Таблица 2.24.2. Описание формата выходного сообщения по операции DeleteInternalAuditPlanItem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s1:deleteInternalAuditPlanItemResponse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17" w:name="_Toc511703582"/>
      <w:r>
        <w:rPr>
          <w:rFonts w:cs="Times New Roman"/>
        </w:rPr>
        <w:t>Ошибки</w:t>
      </w:r>
      <w:bookmarkEnd w:id="117"/>
    </w:p>
    <w:p>
      <w:pPr>
        <w:pStyle w:val="af1"/>
        <w:jc w:val="left"/>
      </w:pPr>
      <w:r>
        <w:t>Коды возвращаемых ошибок описаны в таблице 2.24.3.</w:t>
      </w:r>
    </w:p>
    <w:p>
      <w:pPr>
        <w:pStyle w:val="af1"/>
        <w:keepNext/>
        <w:suppressAutoHyphens/>
        <w:ind w:left="360" w:firstLine="0"/>
        <w:jc w:val="left"/>
      </w:pPr>
      <w:r>
        <w:t>Таблица 2.24.3. Коды возвращаемых ошибок по операции DeleteInternalAuditPlanItem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18" w:name="_Toc511703583"/>
      <w:r>
        <w:rPr>
          <w:rFonts w:cs="Times New Roman"/>
        </w:rPr>
        <w:t>Получение списка контрольных мероприятий</w:t>
      </w:r>
      <w:bookmarkEnd w:id="118"/>
      <w:r>
        <w:rPr>
          <w:rFonts w:cs="Times New Roman"/>
        </w:rPr>
        <w:t xml:space="preserve"> </w:t>
      </w:r>
    </w:p>
    <w:p>
      <w:pPr>
        <w:pStyle w:val="32"/>
        <w:numPr>
          <w:ilvl w:val="2"/>
          <w:numId w:val="10"/>
        </w:numPr>
        <w:suppressAutoHyphens/>
        <w:rPr>
          <w:rFonts w:cs="Times New Roman"/>
        </w:rPr>
      </w:pPr>
      <w:bookmarkStart w:id="119" w:name="_Toc511703584"/>
      <w:r>
        <w:rPr>
          <w:rFonts w:cs="Times New Roman"/>
        </w:rPr>
        <w:t>Описание формата входного сообщения</w:t>
      </w:r>
      <w:bookmarkEnd w:id="119"/>
    </w:p>
    <w:p>
      <w:pPr>
        <w:pStyle w:val="af1"/>
      </w:pPr>
      <w:r>
        <w:t>Основные сведения о формате входного сообщения по операции GetControlAuditings представлены в таблице 2.25.1.</w:t>
      </w:r>
    </w:p>
    <w:p>
      <w:pPr>
        <w:pStyle w:val="af1"/>
        <w:keepNext/>
        <w:suppressAutoHyphens/>
        <w:ind w:left="360" w:firstLine="0"/>
      </w:pPr>
      <w:r>
        <w:lastRenderedPageBreak/>
        <w:t>Таблица 2.25.1. Описание формата входного сообщения по операции GetControlAuditings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s1:getControlAuditingsRequest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20" w:name="_Toc511703585"/>
      <w:r>
        <w:rPr>
          <w:rFonts w:cs="Times New Roman"/>
        </w:rPr>
        <w:t>Описание формата выходного сообщения</w:t>
      </w:r>
      <w:bookmarkEnd w:id="120"/>
    </w:p>
    <w:p>
      <w:pPr>
        <w:pStyle w:val="af1"/>
      </w:pPr>
      <w:r>
        <w:t>Основные сведения о формате выходного сообщения по операции GetControlAuditings представлены в таблице 2.25.2.</w:t>
      </w:r>
    </w:p>
    <w:p>
      <w:pPr>
        <w:pStyle w:val="af1"/>
        <w:keepNext/>
        <w:suppressAutoHyphens/>
        <w:ind w:left="360" w:firstLine="0"/>
      </w:pPr>
      <w:r>
        <w:t>Таблица 2.25.2. Описание формата выходного сообщения по операции GetControlAuditings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s1:getControlAuditingsResponse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21" w:name="_Toc511703586"/>
      <w:r>
        <w:rPr>
          <w:rFonts w:cs="Times New Roman"/>
        </w:rPr>
        <w:t>Ошибки</w:t>
      </w:r>
      <w:bookmarkEnd w:id="121"/>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122" w:name="_Toc511703587"/>
      <w:r>
        <w:rPr>
          <w:rFonts w:cs="Times New Roman"/>
        </w:rPr>
        <w:t>Создание записи о контрольном мероприятии</w:t>
      </w:r>
      <w:bookmarkEnd w:id="122"/>
    </w:p>
    <w:p>
      <w:pPr>
        <w:pStyle w:val="32"/>
        <w:numPr>
          <w:ilvl w:val="2"/>
          <w:numId w:val="10"/>
        </w:numPr>
        <w:suppressAutoHyphens/>
        <w:rPr>
          <w:rFonts w:cs="Times New Roman"/>
        </w:rPr>
      </w:pPr>
      <w:bookmarkStart w:id="123" w:name="_Toc511703588"/>
      <w:r>
        <w:rPr>
          <w:rFonts w:cs="Times New Roman"/>
        </w:rPr>
        <w:t>Описание формата входного сообщения</w:t>
      </w:r>
      <w:bookmarkEnd w:id="123"/>
    </w:p>
    <w:p>
      <w:pPr>
        <w:pStyle w:val="af1"/>
      </w:pPr>
      <w:r>
        <w:t>Основные сведения о формате входного сообщения по операции CreateControlAuditing представлены в таблице 2.26.1.</w:t>
      </w:r>
    </w:p>
    <w:p>
      <w:pPr>
        <w:pStyle w:val="af1"/>
        <w:keepNext/>
        <w:suppressAutoHyphens/>
        <w:ind w:left="360" w:firstLine="0"/>
      </w:pPr>
      <w:r>
        <w:t>Таблица 2.26.1. Описание формата входного сообщения по операции CreateControlAuditing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s1:createControlAuditingRequest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24" w:name="_Toc511703589"/>
      <w:r>
        <w:rPr>
          <w:rFonts w:cs="Times New Roman"/>
        </w:rPr>
        <w:t>Описание формата выходного сообщения</w:t>
      </w:r>
      <w:bookmarkEnd w:id="124"/>
    </w:p>
    <w:p>
      <w:pPr>
        <w:pStyle w:val="af1"/>
      </w:pPr>
      <w:r>
        <w:t>Основные сведения о формате выходного сообщения по операции CreateControlAuditing представлены в таблице 2.26.2.</w:t>
      </w:r>
    </w:p>
    <w:p>
      <w:pPr>
        <w:pStyle w:val="af1"/>
        <w:keepNext/>
        <w:suppressAutoHyphens/>
        <w:ind w:left="360" w:firstLine="0"/>
      </w:pPr>
      <w:r>
        <w:t>Таблица 2.26.2. Описание формата выходного сообщения по операции CreateControlAuditing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s1:createControlAuditingResponse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25" w:name="_Toc511703590"/>
      <w:r>
        <w:rPr>
          <w:rFonts w:cs="Times New Roman"/>
        </w:rPr>
        <w:t>Ошибки</w:t>
      </w:r>
      <w:bookmarkEnd w:id="125"/>
    </w:p>
    <w:p>
      <w:pPr>
        <w:pStyle w:val="af1"/>
      </w:pPr>
      <w:r>
        <w:t>Коды возвращаемых ошибок описаны в таблице 2.26.3.</w:t>
      </w:r>
    </w:p>
    <w:p>
      <w:pPr>
        <w:pStyle w:val="af1"/>
        <w:keepNext/>
        <w:suppressAutoHyphens/>
        <w:ind w:left="360" w:firstLine="0"/>
      </w:pPr>
      <w:r>
        <w:lastRenderedPageBreak/>
        <w:t>Таблица 2.26.3. Коды возвращаемых ошибок по операции CreateControlAuditing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26" w:name="_Toc511703591"/>
      <w:r>
        <w:rPr>
          <w:rFonts w:cs="Times New Roman"/>
        </w:rPr>
        <w:t>Обновление записи о контрольном мероприятии</w:t>
      </w:r>
      <w:bookmarkEnd w:id="126"/>
    </w:p>
    <w:p>
      <w:pPr>
        <w:pStyle w:val="32"/>
        <w:numPr>
          <w:ilvl w:val="2"/>
          <w:numId w:val="10"/>
        </w:numPr>
        <w:suppressAutoHyphens/>
        <w:rPr>
          <w:rFonts w:cs="Times New Roman"/>
        </w:rPr>
      </w:pPr>
      <w:bookmarkStart w:id="127" w:name="_Toc511703592"/>
      <w:r>
        <w:rPr>
          <w:rFonts w:cs="Times New Roman"/>
        </w:rPr>
        <w:t>Описание формата входного сообщения</w:t>
      </w:r>
      <w:bookmarkEnd w:id="127"/>
    </w:p>
    <w:p>
      <w:pPr>
        <w:pStyle w:val="af1"/>
      </w:pPr>
      <w:r>
        <w:t>Основные сведения о формате входного сообщения по операции UpdateControlAuditing представлены в таблице 2.27.1.</w:t>
      </w:r>
    </w:p>
    <w:p>
      <w:pPr>
        <w:pStyle w:val="af1"/>
        <w:keepNext/>
        <w:suppressAutoHyphens/>
        <w:ind w:left="360" w:firstLine="0"/>
      </w:pPr>
      <w:r>
        <w:t>Таблица 2.27.1. Описание формата входного сообщения по операции UpdateControlAuditing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s1:updateControlAuditingRequest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28" w:name="_Toc511703593"/>
      <w:r>
        <w:rPr>
          <w:rFonts w:cs="Times New Roman"/>
        </w:rPr>
        <w:t>Описание формата выходного сообщения</w:t>
      </w:r>
      <w:bookmarkEnd w:id="128"/>
    </w:p>
    <w:p>
      <w:pPr>
        <w:pStyle w:val="af1"/>
      </w:pPr>
      <w:r>
        <w:t>Основные сведения о формате выходного сообщения по операции UpdateControlAuditing представлены в таблице 2.27.2.</w:t>
      </w:r>
    </w:p>
    <w:p>
      <w:pPr>
        <w:pStyle w:val="af1"/>
        <w:keepNext/>
        <w:suppressAutoHyphens/>
        <w:ind w:left="360" w:firstLine="0"/>
      </w:pPr>
      <w:r>
        <w:t>Таблица 2.27.2. Описание формата выходного сообщения по операции UpdateControlAuditing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s1:updateControlAuditingResponse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29" w:name="_Toc511703594"/>
      <w:r>
        <w:rPr>
          <w:rFonts w:cs="Times New Roman"/>
        </w:rPr>
        <w:t>Ошибки</w:t>
      </w:r>
      <w:bookmarkEnd w:id="129"/>
    </w:p>
    <w:p>
      <w:pPr>
        <w:pStyle w:val="af1"/>
        <w:jc w:val="left"/>
      </w:pPr>
      <w:r>
        <w:t>Коды возвращаемых ошибок описаны в таблице 2.27.3.</w:t>
      </w:r>
    </w:p>
    <w:p>
      <w:pPr>
        <w:pStyle w:val="af1"/>
        <w:keepNext/>
        <w:suppressAutoHyphens/>
        <w:ind w:left="360" w:firstLine="0"/>
      </w:pPr>
      <w:r>
        <w:t>Таблица 2.27.3. Коды возвращаемых ошибок по операции UpdateControlAuditing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30" w:name="_Toc511703595"/>
      <w:r>
        <w:rPr>
          <w:rFonts w:cs="Times New Roman"/>
        </w:rPr>
        <w:lastRenderedPageBreak/>
        <w:t>Удаление записи о контрольном мероприятии</w:t>
      </w:r>
      <w:bookmarkEnd w:id="130"/>
    </w:p>
    <w:p>
      <w:pPr>
        <w:pStyle w:val="32"/>
        <w:numPr>
          <w:ilvl w:val="2"/>
          <w:numId w:val="10"/>
        </w:numPr>
        <w:suppressAutoHyphens/>
        <w:rPr>
          <w:rFonts w:cs="Times New Roman"/>
        </w:rPr>
      </w:pPr>
      <w:bookmarkStart w:id="131" w:name="_Toc511703596"/>
      <w:r>
        <w:rPr>
          <w:rFonts w:cs="Times New Roman"/>
        </w:rPr>
        <w:t>Описание формата входного сообщения</w:t>
      </w:r>
      <w:bookmarkEnd w:id="131"/>
    </w:p>
    <w:p>
      <w:pPr>
        <w:pStyle w:val="af1"/>
        <w:jc w:val="left"/>
      </w:pPr>
      <w:r>
        <w:t xml:space="preserve">Основные сведения о формате входного сообщения по операции </w:t>
      </w:r>
      <w:r>
        <w:rPr>
          <w:lang w:val="en-US"/>
        </w:rPr>
        <w:t>Delete</w:t>
      </w:r>
      <w:r>
        <w:t>ControlAuditing представлены в таблице 2.28.1.</w:t>
      </w:r>
    </w:p>
    <w:p>
      <w:pPr>
        <w:pStyle w:val="af1"/>
        <w:keepNext/>
        <w:suppressAutoHyphens/>
        <w:ind w:left="360" w:firstLine="0"/>
        <w:jc w:val="left"/>
      </w:pPr>
      <w:r>
        <w:t>Таблица 2.28.1. Описание формата входного сообщения по операции DeleteControlAuditing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s1:deleteControlAuditingRequest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32" w:name="_Toc511703597"/>
      <w:r>
        <w:rPr>
          <w:rFonts w:cs="Times New Roman"/>
        </w:rPr>
        <w:t>Описание формата выходного сообщения</w:t>
      </w:r>
      <w:bookmarkEnd w:id="132"/>
    </w:p>
    <w:p>
      <w:pPr>
        <w:pStyle w:val="af1"/>
      </w:pPr>
      <w:r>
        <w:t xml:space="preserve">Основные сведения о формате выходного сообщения по операции </w:t>
      </w:r>
      <w:r>
        <w:rPr>
          <w:lang w:val="en-US"/>
        </w:rPr>
        <w:t>Delete</w:t>
      </w:r>
      <w:r>
        <w:t>ControlAuditing представлены в таблице 2.28.2.</w:t>
      </w:r>
    </w:p>
    <w:p>
      <w:pPr>
        <w:pStyle w:val="af1"/>
        <w:keepNext/>
        <w:suppressAutoHyphens/>
        <w:ind w:left="360" w:firstLine="0"/>
      </w:pPr>
      <w:r>
        <w:t>Таблица 2.28.2. Описание формата выходного сообщения по операции DeleteControlAuditing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s1:deleteControlAuditingResponse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33" w:name="_Toc511703598"/>
      <w:r>
        <w:rPr>
          <w:rFonts w:cs="Times New Roman"/>
        </w:rPr>
        <w:t>Ошибки</w:t>
      </w:r>
      <w:bookmarkEnd w:id="133"/>
    </w:p>
    <w:p>
      <w:pPr>
        <w:pStyle w:val="af1"/>
        <w:jc w:val="left"/>
      </w:pPr>
      <w:r>
        <w:t>Коды возвращаемых ошибок описаны в таблице 2.28.3.</w:t>
      </w:r>
    </w:p>
    <w:p>
      <w:pPr>
        <w:pStyle w:val="af1"/>
        <w:keepNext/>
        <w:suppressAutoHyphens/>
        <w:ind w:left="360" w:firstLine="0"/>
        <w:jc w:val="left"/>
      </w:pPr>
      <w:r>
        <w:t>Таблица 2.28.3. Коды возвращаемых ошибок по операции DeleteControlAuditing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34" w:name="_Toc511703599"/>
      <w:r>
        <w:rPr>
          <w:rFonts w:cs="Times New Roman"/>
        </w:rPr>
        <w:t>Получение списка экспертно-аналитических мероприятий</w:t>
      </w:r>
      <w:bookmarkEnd w:id="134"/>
      <w:r>
        <w:rPr>
          <w:rFonts w:cs="Times New Roman"/>
        </w:rPr>
        <w:t xml:space="preserve"> </w:t>
      </w:r>
    </w:p>
    <w:p>
      <w:pPr>
        <w:pStyle w:val="32"/>
        <w:numPr>
          <w:ilvl w:val="2"/>
          <w:numId w:val="10"/>
        </w:numPr>
        <w:suppressAutoHyphens/>
        <w:rPr>
          <w:rFonts w:cs="Times New Roman"/>
        </w:rPr>
      </w:pPr>
      <w:bookmarkStart w:id="135" w:name="_Toc511703600"/>
      <w:r>
        <w:rPr>
          <w:rFonts w:cs="Times New Roman"/>
        </w:rPr>
        <w:t>Описание формата входного сообщения</w:t>
      </w:r>
      <w:bookmarkEnd w:id="135"/>
    </w:p>
    <w:p>
      <w:pPr>
        <w:pStyle w:val="af1"/>
      </w:pPr>
      <w:r>
        <w:t>Основные сведения о формате входного сообщения по операции GetAnalyticalAuditings представлены в таблице 2.29.1.</w:t>
      </w:r>
    </w:p>
    <w:p>
      <w:pPr>
        <w:pStyle w:val="af1"/>
        <w:keepNext/>
        <w:suppressAutoHyphens/>
        <w:ind w:left="360" w:firstLine="0"/>
      </w:pPr>
      <w:r>
        <w:t>Таблица 2.29.1. Описание формата входного сообщения по операции GetAnalyticalAuditings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s1:getAnalyticalAuditingsRequest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36" w:name="_Toc511703601"/>
      <w:r>
        <w:rPr>
          <w:rFonts w:cs="Times New Roman"/>
        </w:rPr>
        <w:lastRenderedPageBreak/>
        <w:t>Описание формата выходного сообщения</w:t>
      </w:r>
      <w:bookmarkEnd w:id="136"/>
    </w:p>
    <w:p>
      <w:pPr>
        <w:pStyle w:val="af1"/>
      </w:pPr>
      <w:r>
        <w:t>Основные сведения о формате выходного сообщения по операции GetAnalyticalAuditings представлены в таблице 2.29.2.</w:t>
      </w:r>
    </w:p>
    <w:p>
      <w:pPr>
        <w:pStyle w:val="af1"/>
        <w:keepNext/>
        <w:suppressAutoHyphens/>
        <w:ind w:left="360" w:firstLine="0"/>
      </w:pPr>
      <w:r>
        <w:t>Таблица 2.29.2. Описание формата выходного сообщения по операции GetAnalyticalAuditings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s1:getAnalyticalAuditingsResponse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37" w:name="_Toc511703602"/>
      <w:r>
        <w:rPr>
          <w:rFonts w:cs="Times New Roman"/>
        </w:rPr>
        <w:t>Ошибки</w:t>
      </w:r>
      <w:bookmarkEnd w:id="137"/>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138" w:name="_Toc511703603"/>
      <w:r>
        <w:rPr>
          <w:rFonts w:cs="Times New Roman"/>
        </w:rPr>
        <w:t>Создание записи об экспертно-аналитическом мероприятии</w:t>
      </w:r>
      <w:bookmarkEnd w:id="138"/>
    </w:p>
    <w:p>
      <w:pPr>
        <w:pStyle w:val="32"/>
        <w:numPr>
          <w:ilvl w:val="2"/>
          <w:numId w:val="10"/>
        </w:numPr>
        <w:suppressAutoHyphens/>
        <w:rPr>
          <w:rFonts w:cs="Times New Roman"/>
        </w:rPr>
      </w:pPr>
      <w:bookmarkStart w:id="139" w:name="_Toc511703604"/>
      <w:r>
        <w:rPr>
          <w:rFonts w:cs="Times New Roman"/>
        </w:rPr>
        <w:t>Описание формата входного сообщения</w:t>
      </w:r>
      <w:bookmarkEnd w:id="139"/>
    </w:p>
    <w:p>
      <w:pPr>
        <w:pStyle w:val="af1"/>
      </w:pPr>
      <w:r>
        <w:t>Основные сведения о формате входного сообщения по операции CreateAnalyticalAuditing представлены в таблице 2.30.1.</w:t>
      </w:r>
    </w:p>
    <w:p>
      <w:pPr>
        <w:pStyle w:val="af1"/>
        <w:keepNext/>
        <w:suppressAutoHyphens/>
        <w:ind w:left="360" w:firstLine="0"/>
      </w:pPr>
      <w:r>
        <w:t>Таблица 2.30.1. Описание формата входного сообщения по операции CreateAnalyticalAuditing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s1:createAnalyticalAuditingRequest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40" w:name="_Toc511703605"/>
      <w:r>
        <w:rPr>
          <w:rFonts w:cs="Times New Roman"/>
        </w:rPr>
        <w:t>Описание формата выходного сообщения</w:t>
      </w:r>
      <w:bookmarkEnd w:id="140"/>
    </w:p>
    <w:p>
      <w:pPr>
        <w:pStyle w:val="af1"/>
        <w:jc w:val="left"/>
      </w:pPr>
      <w:r>
        <w:t>Основные сведения о формате выходного сообщения по операции CreateAnalyticalAuditing представлены в таблице 2.30.2.</w:t>
      </w:r>
    </w:p>
    <w:p>
      <w:pPr>
        <w:pStyle w:val="af1"/>
        <w:keepNext/>
        <w:suppressAutoHyphens/>
        <w:ind w:left="360" w:firstLine="0"/>
        <w:jc w:val="left"/>
      </w:pPr>
      <w:r>
        <w:t>Таблица 2.30.2. Описание формата выходного сообщения по операции CreateAnalyticalAuditing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s1:createAnalyticalAuditingResponse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41" w:name="_Toc511703606"/>
      <w:r>
        <w:rPr>
          <w:rFonts w:cs="Times New Roman"/>
        </w:rPr>
        <w:t>Ошибки</w:t>
      </w:r>
      <w:bookmarkEnd w:id="141"/>
    </w:p>
    <w:p>
      <w:pPr>
        <w:pStyle w:val="af1"/>
        <w:jc w:val="left"/>
      </w:pPr>
      <w:r>
        <w:t>Коды возвращаемых ошибок описаны в таблице 2.30.3.</w:t>
      </w:r>
    </w:p>
    <w:p>
      <w:pPr>
        <w:pStyle w:val="af1"/>
        <w:keepNext/>
        <w:suppressAutoHyphens/>
        <w:ind w:left="360" w:firstLine="0"/>
        <w:jc w:val="left"/>
      </w:pPr>
      <w:r>
        <w:t>Таблица 2.30.3. Коды возвращаемых ошибок по операции CreateAnalyticalAuditing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lastRenderedPageBreak/>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42" w:name="_Toc511703607"/>
      <w:r>
        <w:rPr>
          <w:rFonts w:cs="Times New Roman"/>
        </w:rPr>
        <w:t>Обновление записи об экспертно-аналитическом мероприятии</w:t>
      </w:r>
      <w:bookmarkEnd w:id="142"/>
    </w:p>
    <w:p>
      <w:pPr>
        <w:pStyle w:val="32"/>
        <w:numPr>
          <w:ilvl w:val="2"/>
          <w:numId w:val="10"/>
        </w:numPr>
        <w:suppressAutoHyphens/>
        <w:rPr>
          <w:rFonts w:cs="Times New Roman"/>
        </w:rPr>
      </w:pPr>
      <w:bookmarkStart w:id="143" w:name="_Toc511703608"/>
      <w:r>
        <w:rPr>
          <w:rFonts w:cs="Times New Roman"/>
        </w:rPr>
        <w:t>Описание формата входного сообщения</w:t>
      </w:r>
      <w:bookmarkEnd w:id="143"/>
    </w:p>
    <w:p>
      <w:pPr>
        <w:pStyle w:val="af1"/>
      </w:pPr>
      <w:r>
        <w:t>Основные сведения о формате входного сообщения по операции UpdateAnalyticalAuditing представлены в таблице 2.31.1.</w:t>
      </w:r>
    </w:p>
    <w:p>
      <w:pPr>
        <w:pStyle w:val="af1"/>
        <w:keepNext/>
        <w:suppressAutoHyphens/>
        <w:ind w:left="360" w:firstLine="0"/>
      </w:pPr>
      <w:r>
        <w:t>Таблица 2.31.1. Описание формата входного сообщения по операции UpdateAnalyticalAuditing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s1:updateAnalyticalAuditingRequest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44" w:name="_Toc511703609"/>
      <w:r>
        <w:rPr>
          <w:rFonts w:cs="Times New Roman"/>
        </w:rPr>
        <w:t>Описание формата выходного сообщения</w:t>
      </w:r>
      <w:bookmarkEnd w:id="144"/>
    </w:p>
    <w:p>
      <w:pPr>
        <w:pStyle w:val="af1"/>
      </w:pPr>
      <w:r>
        <w:t>Основные сведения о формате выходного сообщения по операции UpdateAnalyticalAuditing представлены в таблице 2.31.2.</w:t>
      </w:r>
    </w:p>
    <w:p>
      <w:pPr>
        <w:pStyle w:val="af1"/>
        <w:keepNext/>
        <w:suppressAutoHyphens/>
        <w:ind w:left="360" w:firstLine="0"/>
      </w:pPr>
      <w:r>
        <w:t>Таблица 2.31.2. Описание формата выходного сообщения по операции UpdateAnalyticalAuditing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s1:updateAnalyticalAuditingResponse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45" w:name="_Toc511703610"/>
      <w:r>
        <w:rPr>
          <w:rFonts w:cs="Times New Roman"/>
        </w:rPr>
        <w:t>Ошибки</w:t>
      </w:r>
      <w:bookmarkEnd w:id="145"/>
    </w:p>
    <w:p>
      <w:pPr>
        <w:pStyle w:val="af1"/>
        <w:jc w:val="left"/>
      </w:pPr>
      <w:r>
        <w:t>Коды возвращаемых ошибок описаны в таблице 2.31.3.</w:t>
      </w:r>
    </w:p>
    <w:p>
      <w:pPr>
        <w:pStyle w:val="af1"/>
        <w:keepNext/>
        <w:suppressAutoHyphens/>
        <w:ind w:left="360" w:firstLine="0"/>
        <w:jc w:val="left"/>
      </w:pPr>
      <w:r>
        <w:t>Таблица 2.31.3. Коды возвращаемых ошибок по операции UpdateAnalyticalAuditing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46" w:name="_Toc511703611"/>
      <w:r>
        <w:rPr>
          <w:rFonts w:cs="Times New Roman"/>
        </w:rPr>
        <w:t>Удаление записи об экспертно-аналитическом мероприятии</w:t>
      </w:r>
      <w:bookmarkEnd w:id="146"/>
    </w:p>
    <w:p>
      <w:pPr>
        <w:pStyle w:val="32"/>
        <w:numPr>
          <w:ilvl w:val="2"/>
          <w:numId w:val="10"/>
        </w:numPr>
        <w:suppressAutoHyphens/>
        <w:rPr>
          <w:rFonts w:cs="Times New Roman"/>
        </w:rPr>
      </w:pPr>
      <w:bookmarkStart w:id="147" w:name="_Toc511703612"/>
      <w:r>
        <w:rPr>
          <w:rFonts w:cs="Times New Roman"/>
        </w:rPr>
        <w:t>Описание формата входного сообщения</w:t>
      </w:r>
      <w:bookmarkEnd w:id="147"/>
    </w:p>
    <w:p>
      <w:pPr>
        <w:pStyle w:val="af1"/>
      </w:pPr>
      <w:r>
        <w:t xml:space="preserve">Основные сведения о формате входного сообщения по операции </w:t>
      </w:r>
      <w:r>
        <w:rPr>
          <w:lang w:val="en-US"/>
        </w:rPr>
        <w:t>Delete</w:t>
      </w:r>
      <w:r>
        <w:t>AnalyticalAuditing представлены в таблице 2.32.1.</w:t>
      </w:r>
    </w:p>
    <w:p>
      <w:pPr>
        <w:pStyle w:val="af1"/>
        <w:keepNext/>
        <w:suppressAutoHyphens/>
        <w:ind w:left="360" w:firstLine="0"/>
      </w:pPr>
      <w:r>
        <w:lastRenderedPageBreak/>
        <w:t>Таблица 2.32.1. Описание формата входного сообщения по операции DeleteAnalyticalAuditing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s1:deleteAnalyticalAuditingRequest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48" w:name="_Toc511703613"/>
      <w:r>
        <w:rPr>
          <w:rFonts w:cs="Times New Roman"/>
        </w:rPr>
        <w:t>Описание формата выходного сообщения</w:t>
      </w:r>
      <w:bookmarkEnd w:id="148"/>
    </w:p>
    <w:p>
      <w:pPr>
        <w:pStyle w:val="af1"/>
        <w:jc w:val="left"/>
      </w:pPr>
      <w:r>
        <w:t xml:space="preserve">Основные сведения о формате выходного сообщения по операции </w:t>
      </w:r>
      <w:r>
        <w:rPr>
          <w:lang w:val="en-US"/>
        </w:rPr>
        <w:t>Delete</w:t>
      </w:r>
      <w:r>
        <w:t>AnalyticalAuditing представлены в таблице 2.32.2.</w:t>
      </w:r>
    </w:p>
    <w:p>
      <w:pPr>
        <w:pStyle w:val="af1"/>
        <w:keepNext/>
        <w:suppressAutoHyphens/>
        <w:ind w:left="360" w:firstLine="0"/>
        <w:jc w:val="left"/>
      </w:pPr>
      <w:r>
        <w:t>Таблица 2.32.2. Описание формата выходного сообщения по операции DeleteAnalyticalAuditing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s1:deleteAnalyticalAuditingResponse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49" w:name="_Toc511703614"/>
      <w:r>
        <w:rPr>
          <w:rFonts w:cs="Times New Roman"/>
        </w:rPr>
        <w:t>Ошибки</w:t>
      </w:r>
      <w:bookmarkEnd w:id="149"/>
    </w:p>
    <w:p>
      <w:pPr>
        <w:pStyle w:val="af1"/>
        <w:jc w:val="left"/>
      </w:pPr>
      <w:r>
        <w:t>Коды возвращаемых ошибок описаны в таблице 2.32.3.</w:t>
      </w:r>
    </w:p>
    <w:p>
      <w:pPr>
        <w:pStyle w:val="af1"/>
        <w:keepNext/>
        <w:suppressAutoHyphens/>
        <w:ind w:left="360" w:firstLine="0"/>
        <w:jc w:val="left"/>
      </w:pPr>
      <w:r>
        <w:t>Таблица 2.32.3. Коды возвращаемых ошибок по операции DeleteAnalyticalAuditing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50" w:name="_Toc511703615"/>
      <w:r>
        <w:rPr>
          <w:rFonts w:cs="Times New Roman"/>
        </w:rPr>
        <w:t>Получение мероприятий внутреннего финансового аудита</w:t>
      </w:r>
      <w:bookmarkEnd w:id="150"/>
    </w:p>
    <w:p>
      <w:pPr>
        <w:pStyle w:val="32"/>
        <w:numPr>
          <w:ilvl w:val="2"/>
          <w:numId w:val="10"/>
        </w:numPr>
        <w:suppressAutoHyphens/>
        <w:rPr>
          <w:rFonts w:cs="Times New Roman"/>
        </w:rPr>
      </w:pPr>
      <w:bookmarkStart w:id="151" w:name="_Toc511703616"/>
      <w:r>
        <w:rPr>
          <w:rFonts w:cs="Times New Roman"/>
        </w:rPr>
        <w:t>Описание формата входного сообщения</w:t>
      </w:r>
      <w:bookmarkEnd w:id="151"/>
    </w:p>
    <w:p>
      <w:pPr>
        <w:pStyle w:val="af1"/>
      </w:pPr>
      <w:r>
        <w:t>Основные сведения о формате входного сообщения по операции GetInternalAuditings представлены в таблице 2.33.1.</w:t>
      </w:r>
    </w:p>
    <w:p>
      <w:pPr>
        <w:pStyle w:val="af1"/>
        <w:keepNext/>
        <w:suppressAutoHyphens/>
        <w:ind w:left="360" w:firstLine="0"/>
      </w:pPr>
      <w:r>
        <w:t>Таблица 2.33.1. Описание формата входного сообщения по операции GetInternalAuditings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s1:getInternalAuditingsRequest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52" w:name="_Toc511703617"/>
      <w:r>
        <w:rPr>
          <w:rFonts w:cs="Times New Roman"/>
        </w:rPr>
        <w:t>Описание формата выходного сообщения</w:t>
      </w:r>
      <w:bookmarkEnd w:id="152"/>
    </w:p>
    <w:p>
      <w:pPr>
        <w:pStyle w:val="af1"/>
      </w:pPr>
      <w:r>
        <w:t>Основные сведения о формате выходного сообщения по операции GetInternalAuditings представлены в таблице 2.33.2.</w:t>
      </w:r>
    </w:p>
    <w:p>
      <w:pPr>
        <w:pStyle w:val="af1"/>
        <w:keepNext/>
        <w:suppressAutoHyphens/>
        <w:ind w:left="360" w:firstLine="0"/>
      </w:pPr>
      <w:r>
        <w:lastRenderedPageBreak/>
        <w:t>Таблица 2.33.2. Описание формата выходного сообщения по операции GetInternalAuditings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Обязательность</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s1:getInternalAuditingsResponse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53" w:name="_Toc511703618"/>
      <w:r>
        <w:rPr>
          <w:rFonts w:cs="Times New Roman"/>
        </w:rPr>
        <w:t>Ошибки</w:t>
      </w:r>
      <w:bookmarkEnd w:id="153"/>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154" w:name="_Toc511703619"/>
      <w:r>
        <w:rPr>
          <w:rFonts w:cs="Times New Roman"/>
        </w:rPr>
        <w:t>Создание записи о мероприятии внутреннего финансового аудита</w:t>
      </w:r>
      <w:bookmarkEnd w:id="154"/>
    </w:p>
    <w:p>
      <w:pPr>
        <w:pStyle w:val="32"/>
        <w:numPr>
          <w:ilvl w:val="2"/>
          <w:numId w:val="10"/>
        </w:numPr>
        <w:suppressAutoHyphens/>
        <w:rPr>
          <w:rFonts w:cs="Times New Roman"/>
        </w:rPr>
      </w:pPr>
      <w:bookmarkStart w:id="155" w:name="_Toc511703620"/>
      <w:r>
        <w:rPr>
          <w:rFonts w:cs="Times New Roman"/>
        </w:rPr>
        <w:t>Описание формата входного сообщения</w:t>
      </w:r>
      <w:bookmarkEnd w:id="155"/>
    </w:p>
    <w:p>
      <w:pPr>
        <w:pStyle w:val="af1"/>
      </w:pPr>
      <w:r>
        <w:t>Основные сведения о формате входного сообщения по операции CreateInternalAuditing представлены в таблице 2.34.1.</w:t>
      </w:r>
    </w:p>
    <w:p>
      <w:pPr>
        <w:pStyle w:val="af1"/>
        <w:keepNext/>
        <w:suppressAutoHyphens/>
        <w:ind w:left="360" w:firstLine="0"/>
      </w:pPr>
      <w:r>
        <w:t>Таблица 2.34.1. Описание формата входного сообщения по операции CreateInternalAuditing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s1:createInternalAuditingRequest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56" w:name="_Toc511703621"/>
      <w:r>
        <w:rPr>
          <w:rFonts w:cs="Times New Roman"/>
        </w:rPr>
        <w:t>Описание формата выходного сообщения</w:t>
      </w:r>
      <w:bookmarkEnd w:id="156"/>
    </w:p>
    <w:p>
      <w:pPr>
        <w:pStyle w:val="af1"/>
      </w:pPr>
      <w:r>
        <w:t>Основные сведения о формате выходного сообщения по операции CreateInternalAuditing представлены в таблице 2.34.2.</w:t>
      </w:r>
    </w:p>
    <w:p>
      <w:pPr>
        <w:pStyle w:val="af1"/>
        <w:keepNext/>
        <w:suppressAutoHyphens/>
        <w:ind w:left="360" w:firstLine="0"/>
      </w:pPr>
      <w:r>
        <w:t>Таблица 2.34.2. Описание формата выходного сообщения по операции CreateInternalAuditing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s1:createInternalAuditingResponse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57" w:name="_Toc511703622"/>
      <w:r>
        <w:rPr>
          <w:rFonts w:cs="Times New Roman"/>
        </w:rPr>
        <w:t>Ошибки</w:t>
      </w:r>
      <w:bookmarkEnd w:id="157"/>
    </w:p>
    <w:p>
      <w:pPr>
        <w:pStyle w:val="af1"/>
        <w:jc w:val="left"/>
      </w:pPr>
      <w:r>
        <w:t>Коды возвращаемых ошибок описаны в таблице 2.34.3.</w:t>
      </w:r>
    </w:p>
    <w:p>
      <w:pPr>
        <w:pStyle w:val="af1"/>
        <w:keepNext/>
        <w:suppressAutoHyphens/>
        <w:ind w:left="360" w:firstLine="0"/>
        <w:jc w:val="left"/>
      </w:pPr>
      <w:r>
        <w:t>Таблица 2.34.3. Коды возвращаемых ошибок по операции CreateInternalAuditing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58" w:name="_Toc511703623"/>
      <w:r>
        <w:rPr>
          <w:rFonts w:cs="Times New Roman"/>
        </w:rPr>
        <w:lastRenderedPageBreak/>
        <w:t>Обновление записи о мероприятии внутреннего финансового аудита</w:t>
      </w:r>
      <w:bookmarkEnd w:id="158"/>
    </w:p>
    <w:p>
      <w:pPr>
        <w:pStyle w:val="32"/>
        <w:numPr>
          <w:ilvl w:val="2"/>
          <w:numId w:val="10"/>
        </w:numPr>
        <w:suppressAutoHyphens/>
        <w:rPr>
          <w:rFonts w:cs="Times New Roman"/>
        </w:rPr>
      </w:pPr>
      <w:bookmarkStart w:id="159" w:name="_Toc511703624"/>
      <w:r>
        <w:rPr>
          <w:rFonts w:cs="Times New Roman"/>
        </w:rPr>
        <w:t>Описание формата входного сообщения</w:t>
      </w:r>
      <w:bookmarkEnd w:id="159"/>
    </w:p>
    <w:p>
      <w:pPr>
        <w:pStyle w:val="af1"/>
      </w:pPr>
      <w:r>
        <w:t>Основные сведения о формате входного сообщения по операции UpdateInternalAuditing представлены в таблице 2.35.1.</w:t>
      </w:r>
    </w:p>
    <w:p>
      <w:pPr>
        <w:pStyle w:val="af1"/>
        <w:keepNext/>
        <w:suppressAutoHyphens/>
        <w:ind w:left="360" w:firstLine="0"/>
      </w:pPr>
      <w:r>
        <w:t>Таблица 2.35.1. Описание формата входного сообщения по операции UpdateInternalAuditing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s1:updateInternalAuditingRequest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60" w:name="_Toc511703625"/>
      <w:r>
        <w:rPr>
          <w:rFonts w:cs="Times New Roman"/>
        </w:rPr>
        <w:t>Описание формата выходного сообщения</w:t>
      </w:r>
      <w:bookmarkEnd w:id="160"/>
    </w:p>
    <w:p>
      <w:pPr>
        <w:pStyle w:val="af1"/>
      </w:pPr>
      <w:r>
        <w:t>Основные сведения о формате выходного сообщения по операции UpdateInternalAuditing представлены в таблице 2.35.2.</w:t>
      </w:r>
    </w:p>
    <w:p>
      <w:pPr>
        <w:pStyle w:val="af1"/>
        <w:keepNext/>
        <w:suppressAutoHyphens/>
        <w:ind w:left="360" w:firstLine="0"/>
      </w:pPr>
      <w:r>
        <w:t>Таблица 2.35.2. Описание формата выходного сообщения по операции UpdateInternalAuditing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s1:updateInternalAuditingResponse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61" w:name="_Toc511703626"/>
      <w:r>
        <w:rPr>
          <w:rFonts w:cs="Times New Roman"/>
        </w:rPr>
        <w:t>Ошибки</w:t>
      </w:r>
      <w:bookmarkEnd w:id="161"/>
    </w:p>
    <w:p>
      <w:pPr>
        <w:pStyle w:val="af1"/>
        <w:jc w:val="left"/>
      </w:pPr>
      <w:r>
        <w:t>Коды возвращаемых ошибок описаны в таблице 2.35.3.</w:t>
      </w:r>
    </w:p>
    <w:p>
      <w:pPr>
        <w:pStyle w:val="af1"/>
        <w:keepNext/>
        <w:suppressAutoHyphens/>
        <w:ind w:left="360" w:firstLine="0"/>
        <w:jc w:val="left"/>
      </w:pPr>
      <w:r>
        <w:t>Таблица 2.35.3. Коды возвращаемых ошибок по операции UpdateInternalAuditing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62" w:name="_Toc511703627"/>
      <w:r>
        <w:rPr>
          <w:rFonts w:cs="Times New Roman"/>
        </w:rPr>
        <w:t>Удаление записи о мероприятии внутреннего финансового аудита</w:t>
      </w:r>
      <w:bookmarkEnd w:id="162"/>
    </w:p>
    <w:p>
      <w:pPr>
        <w:pStyle w:val="32"/>
        <w:numPr>
          <w:ilvl w:val="2"/>
          <w:numId w:val="10"/>
        </w:numPr>
        <w:suppressAutoHyphens/>
        <w:rPr>
          <w:rFonts w:cs="Times New Roman"/>
        </w:rPr>
      </w:pPr>
      <w:bookmarkStart w:id="163" w:name="_Toc511703628"/>
      <w:r>
        <w:rPr>
          <w:rFonts w:cs="Times New Roman"/>
        </w:rPr>
        <w:t>Описание формата входного сообщения</w:t>
      </w:r>
      <w:bookmarkEnd w:id="163"/>
    </w:p>
    <w:p>
      <w:pPr>
        <w:pStyle w:val="af1"/>
      </w:pPr>
      <w:r>
        <w:t xml:space="preserve">Основные сведения о формате входного сообщения по операции </w:t>
      </w:r>
      <w:r>
        <w:rPr>
          <w:lang w:val="en-US"/>
        </w:rPr>
        <w:t>Delete</w:t>
      </w:r>
      <w:r>
        <w:t>InternalAuditing представлены в таблице 2.36.1.</w:t>
      </w:r>
    </w:p>
    <w:p>
      <w:pPr>
        <w:pStyle w:val="af1"/>
        <w:keepNext/>
        <w:suppressAutoHyphens/>
        <w:ind w:left="360" w:firstLine="0"/>
      </w:pPr>
      <w:r>
        <w:lastRenderedPageBreak/>
        <w:t>Таблица 2.36.1.</w:t>
      </w:r>
      <w:bookmarkStart w:id="164" w:name="_GoBack"/>
      <w:bookmarkEnd w:id="164"/>
      <w:r>
        <w:t xml:space="preserve"> Описание формата входного сообщения по операции DeleteInternalAuditing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s1:deleteInternalAuditingRequest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65" w:name="_Toc511703629"/>
      <w:r>
        <w:rPr>
          <w:rFonts w:cs="Times New Roman"/>
        </w:rPr>
        <w:t>Описание формата выходного сообщения</w:t>
      </w:r>
      <w:bookmarkEnd w:id="165"/>
    </w:p>
    <w:p>
      <w:pPr>
        <w:pStyle w:val="af1"/>
      </w:pPr>
      <w:r>
        <w:t xml:space="preserve">Основные сведения о формате выходного сообщения по операции </w:t>
      </w:r>
      <w:r>
        <w:rPr>
          <w:lang w:val="en-US"/>
        </w:rPr>
        <w:t>Delete</w:t>
      </w:r>
      <w:r>
        <w:t>InternalAuditing представлены в таблице 2.36.2.</w:t>
      </w:r>
    </w:p>
    <w:p>
      <w:pPr>
        <w:pStyle w:val="af1"/>
        <w:keepNext/>
        <w:suppressAutoHyphens/>
        <w:ind w:left="360" w:firstLine="0"/>
      </w:pPr>
      <w:r>
        <w:t>Таблица 2.36.2. Описание формата выходного сообщения по операции DeleteInternalAuditing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s1:deleteInternalAuditingResponse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66" w:name="_Toc511703630"/>
      <w:r>
        <w:rPr>
          <w:rFonts w:cs="Times New Roman"/>
        </w:rPr>
        <w:t>Ошибки</w:t>
      </w:r>
      <w:bookmarkEnd w:id="166"/>
    </w:p>
    <w:p>
      <w:pPr>
        <w:pStyle w:val="af1"/>
      </w:pPr>
      <w:r>
        <w:t>Коды возвращаемых ошибок описаны в таблице 2.36.3.</w:t>
      </w:r>
    </w:p>
    <w:p>
      <w:pPr>
        <w:pStyle w:val="af1"/>
        <w:keepNext/>
        <w:suppressAutoHyphens/>
        <w:ind w:left="360" w:firstLine="0"/>
      </w:pPr>
      <w:r>
        <w:t>Таблица 2.36.3. Коды возвращаемых ошибок по операции DeleteInternalAuditing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67" w:name="_Toc511703631"/>
      <w:r>
        <w:rPr>
          <w:rFonts w:cs="Times New Roman"/>
        </w:rPr>
        <w:t>Получение списка сведений о загруженных файлах</w:t>
      </w:r>
      <w:bookmarkEnd w:id="167"/>
    </w:p>
    <w:p>
      <w:pPr>
        <w:pStyle w:val="32"/>
        <w:numPr>
          <w:ilvl w:val="2"/>
          <w:numId w:val="10"/>
        </w:numPr>
        <w:suppressAutoHyphens/>
        <w:rPr>
          <w:rFonts w:cs="Times New Roman"/>
        </w:rPr>
      </w:pPr>
      <w:bookmarkStart w:id="168" w:name="_Toc511703632"/>
      <w:r>
        <w:rPr>
          <w:rFonts w:cs="Times New Roman"/>
        </w:rPr>
        <w:t>Описание формата входного сообщения</w:t>
      </w:r>
      <w:bookmarkEnd w:id="168"/>
    </w:p>
    <w:p>
      <w:pPr>
        <w:pStyle w:val="af1"/>
        <w:jc w:val="left"/>
      </w:pPr>
      <w:r>
        <w:t>Основные сведения о формате входного сообщения по операции GetFileInfos представлены в таблице 2.37.1.</w:t>
      </w:r>
    </w:p>
    <w:p>
      <w:pPr>
        <w:pStyle w:val="af1"/>
        <w:keepNext/>
        <w:suppressAutoHyphens/>
        <w:ind w:left="360" w:firstLine="0"/>
        <w:jc w:val="left"/>
      </w:pPr>
      <w:r>
        <w:t>Таблица 2.37.1. Описание формата входного сообщения по операции GetFileInfos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s1:getFileInfosRequest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69" w:name="_Toc511703633"/>
      <w:r>
        <w:rPr>
          <w:rFonts w:cs="Times New Roman"/>
        </w:rPr>
        <w:t>Описание формата выходного сообщения</w:t>
      </w:r>
      <w:bookmarkEnd w:id="169"/>
    </w:p>
    <w:p>
      <w:pPr>
        <w:pStyle w:val="af1"/>
        <w:jc w:val="left"/>
      </w:pPr>
      <w:r>
        <w:t>Основные сведения о формате выходного сообщения по операции GetFileInfos представлены в таблице 2.37.2.</w:t>
      </w:r>
    </w:p>
    <w:p>
      <w:pPr>
        <w:pStyle w:val="af1"/>
        <w:keepNext/>
        <w:suppressAutoHyphens/>
        <w:ind w:left="360" w:firstLine="0"/>
        <w:jc w:val="left"/>
      </w:pPr>
      <w:r>
        <w:lastRenderedPageBreak/>
        <w:t>Таблица 2.37.2. Описание формата выходного сообщения по операции GetFileInfos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s1:getFileInfosResponse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70" w:name="_Toc511703634"/>
      <w:r>
        <w:rPr>
          <w:rFonts w:cs="Times New Roman"/>
        </w:rPr>
        <w:t>Ошибки</w:t>
      </w:r>
      <w:bookmarkEnd w:id="170"/>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171" w:name="_Toc511703635"/>
      <w:r>
        <w:rPr>
          <w:rFonts w:cs="Times New Roman"/>
        </w:rPr>
        <w:t>Получение списка сведений о загруженных файлах</w:t>
      </w:r>
      <w:bookmarkEnd w:id="171"/>
    </w:p>
    <w:p>
      <w:pPr>
        <w:pStyle w:val="32"/>
        <w:numPr>
          <w:ilvl w:val="2"/>
          <w:numId w:val="10"/>
        </w:numPr>
        <w:suppressAutoHyphens/>
        <w:rPr>
          <w:rFonts w:cs="Times New Roman"/>
        </w:rPr>
      </w:pPr>
      <w:bookmarkStart w:id="172" w:name="_Toc511703636"/>
      <w:r>
        <w:rPr>
          <w:rFonts w:cs="Times New Roman"/>
        </w:rPr>
        <w:t>Описание формата входного сообщения</w:t>
      </w:r>
      <w:bookmarkEnd w:id="172"/>
    </w:p>
    <w:p>
      <w:pPr>
        <w:pStyle w:val="af1"/>
      </w:pPr>
      <w:r>
        <w:t>Основные сведения о формате входного сообщения по операции GetFileContent представлены в таблице 2.37.1.</w:t>
      </w:r>
    </w:p>
    <w:p>
      <w:pPr>
        <w:pStyle w:val="af1"/>
        <w:keepNext/>
        <w:suppressAutoHyphens/>
        <w:ind w:left="360" w:firstLine="0"/>
      </w:pPr>
      <w:r>
        <w:t>Таблица 2.37.1. Описание формата входного сообщения по операции GetFileContent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s1:getFileContentRequest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73" w:name="_Toc511703637"/>
      <w:r>
        <w:rPr>
          <w:rFonts w:cs="Times New Roman"/>
        </w:rPr>
        <w:t>Описание формата выходного сообщения</w:t>
      </w:r>
      <w:bookmarkEnd w:id="173"/>
    </w:p>
    <w:p>
      <w:pPr>
        <w:pStyle w:val="af1"/>
      </w:pPr>
      <w:r>
        <w:t>Основные сведения о формате выходного сообщения по операции GetFileContent представлены в таблице 2.38.2.</w:t>
      </w:r>
    </w:p>
    <w:p>
      <w:pPr>
        <w:pStyle w:val="af1"/>
        <w:keepNext/>
        <w:suppressAutoHyphens/>
        <w:ind w:left="360" w:firstLine="0"/>
      </w:pPr>
      <w:r>
        <w:t>Таблица 2.38.2. Описание формата выходного сообщения по операции GetFileContent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s1:getFileContentResponse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74" w:name="_Toc511703638"/>
      <w:r>
        <w:rPr>
          <w:rFonts w:cs="Times New Roman"/>
        </w:rPr>
        <w:t>Ошибки</w:t>
      </w:r>
      <w:bookmarkEnd w:id="174"/>
    </w:p>
    <w:p>
      <w:pPr>
        <w:pStyle w:val="af1"/>
      </w:pPr>
      <w:r>
        <w:t>Коды возвращаемых ошибок описаны в таблице 2.38.3.</w:t>
      </w:r>
    </w:p>
    <w:p>
      <w:pPr>
        <w:pStyle w:val="af1"/>
        <w:keepNext/>
        <w:suppressAutoHyphens/>
        <w:ind w:left="360" w:firstLine="0"/>
      </w:pPr>
      <w:r>
        <w:t>Таблица 2.38.3. Коды возвращаемых ошибок по операции GetFileContent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75" w:name="_Toc511703639"/>
      <w:r>
        <w:rPr>
          <w:rFonts w:cs="Times New Roman"/>
        </w:rPr>
        <w:t>Получение содержимого файла</w:t>
      </w:r>
      <w:bookmarkEnd w:id="175"/>
    </w:p>
    <w:p>
      <w:pPr>
        <w:pStyle w:val="32"/>
        <w:numPr>
          <w:ilvl w:val="2"/>
          <w:numId w:val="10"/>
        </w:numPr>
        <w:suppressAutoHyphens/>
        <w:rPr>
          <w:rFonts w:cs="Times New Roman"/>
        </w:rPr>
      </w:pPr>
      <w:bookmarkStart w:id="176" w:name="_Toc511703640"/>
      <w:r>
        <w:rPr>
          <w:rFonts w:cs="Times New Roman"/>
        </w:rPr>
        <w:t>Описание формата входного сообщения</w:t>
      </w:r>
      <w:bookmarkEnd w:id="176"/>
    </w:p>
    <w:p>
      <w:pPr>
        <w:pStyle w:val="af1"/>
      </w:pPr>
      <w:r>
        <w:t>Основные сведения о формате входного сообщения по операции CreateFile представлены в таблице 2.39.1.</w:t>
      </w:r>
    </w:p>
    <w:p>
      <w:pPr>
        <w:keepNext/>
        <w:suppressAutoHyphens/>
        <w:spacing w:after="0" w:line="360" w:lineRule="exact"/>
        <w:ind w:left="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Таблица 2.39.2. Описание формата выходного сообщения по операции CreateFile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s1:createFileRequest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77" w:name="_Toc511703641"/>
      <w:r>
        <w:rPr>
          <w:rFonts w:cs="Times New Roman"/>
        </w:rPr>
        <w:t>Описание формата выходного сообщения</w:t>
      </w:r>
      <w:bookmarkEnd w:id="177"/>
    </w:p>
    <w:p>
      <w:pPr>
        <w:pStyle w:val="af1"/>
      </w:pPr>
      <w:r>
        <w:t>Основные сведения о формате выходного сообщения по операции CreateFile представлены в таблице 2.39.2.</w:t>
      </w:r>
    </w:p>
    <w:p>
      <w:pPr>
        <w:pStyle w:val="af1"/>
        <w:keepNext/>
        <w:suppressAutoHyphens/>
        <w:ind w:left="360" w:firstLine="0"/>
      </w:pPr>
      <w:bookmarkStart w:id="178" w:name="_Hlk488800975"/>
      <w:r>
        <w:t>Таблица 2.39.2. Описание формата выходного сообщения по операции CreateFile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bookmarkEnd w:id="178"/>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s1:createFileResponse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79" w:name="_Toc511703642"/>
      <w:r>
        <w:rPr>
          <w:rFonts w:cs="Times New Roman"/>
        </w:rPr>
        <w:t>Ошибки</w:t>
      </w:r>
      <w:bookmarkEnd w:id="179"/>
    </w:p>
    <w:p>
      <w:pPr>
        <w:pStyle w:val="af1"/>
        <w:jc w:val="left"/>
      </w:pPr>
      <w:r>
        <w:t>Коды возвращаемых ошибок описаны в таблице 2.39.3.</w:t>
      </w:r>
    </w:p>
    <w:p>
      <w:pPr>
        <w:pStyle w:val="af1"/>
        <w:keepNext/>
        <w:suppressAutoHyphens/>
        <w:ind w:left="360" w:firstLine="0"/>
        <w:jc w:val="left"/>
      </w:pPr>
      <w:r>
        <w:t>Таблица 2.39.3. Коды возвращаемых ошибок по операции CreateFile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80" w:name="_Toc511703643"/>
      <w:r>
        <w:rPr>
          <w:rFonts w:cs="Times New Roman"/>
        </w:rPr>
        <w:t>Обновление файла</w:t>
      </w:r>
      <w:bookmarkEnd w:id="180"/>
    </w:p>
    <w:p>
      <w:pPr>
        <w:pStyle w:val="32"/>
        <w:numPr>
          <w:ilvl w:val="2"/>
          <w:numId w:val="10"/>
        </w:numPr>
        <w:suppressAutoHyphens/>
        <w:rPr>
          <w:rFonts w:cs="Times New Roman"/>
        </w:rPr>
      </w:pPr>
      <w:bookmarkStart w:id="181" w:name="_Toc511703644"/>
      <w:r>
        <w:rPr>
          <w:rFonts w:cs="Times New Roman"/>
        </w:rPr>
        <w:t>Описание формата входного сообщения</w:t>
      </w:r>
      <w:bookmarkEnd w:id="181"/>
    </w:p>
    <w:p>
      <w:pPr>
        <w:pStyle w:val="af1"/>
        <w:jc w:val="left"/>
      </w:pPr>
      <w:bookmarkStart w:id="182" w:name="_Hlk488800928"/>
      <w:r>
        <w:t>Основные сведения о формате входного сообщения по операции UpdateFile представлены в таблице 2.40.1.</w:t>
      </w:r>
    </w:p>
    <w:bookmarkEnd w:id="182"/>
    <w:p>
      <w:pPr>
        <w:pStyle w:val="af1"/>
        <w:keepNext/>
        <w:suppressAutoHyphens/>
        <w:ind w:left="360" w:firstLine="0"/>
        <w:jc w:val="left"/>
      </w:pPr>
      <w:r>
        <w:t>Таблица 2.40.1. Описание формата входного сообщения по операции UpdateFile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s1:updateFileRequest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83" w:name="_Toc511703645"/>
      <w:r>
        <w:rPr>
          <w:rFonts w:cs="Times New Roman"/>
        </w:rPr>
        <w:t>Описание формата выходного сообщения</w:t>
      </w:r>
      <w:bookmarkEnd w:id="183"/>
    </w:p>
    <w:p>
      <w:pPr>
        <w:pStyle w:val="af1"/>
        <w:jc w:val="left"/>
      </w:pPr>
      <w:r>
        <w:t>Основные сведения о формате выходного сообщения по операции UpdateFile представлены в таблице 2.40.2.</w:t>
      </w:r>
    </w:p>
    <w:p>
      <w:pPr>
        <w:pStyle w:val="af1"/>
        <w:keepNext/>
        <w:suppressAutoHyphens/>
        <w:ind w:left="360" w:firstLine="0"/>
        <w:jc w:val="left"/>
      </w:pPr>
      <w:r>
        <w:t>Таблица 2.40.2. Описание формата выходного сообщения по операции UpdateFile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s1:updateFileResponse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84" w:name="_Toc511703646"/>
      <w:r>
        <w:rPr>
          <w:rFonts w:cs="Times New Roman"/>
        </w:rPr>
        <w:t>Ошибки</w:t>
      </w:r>
      <w:bookmarkEnd w:id="184"/>
    </w:p>
    <w:p>
      <w:pPr>
        <w:pStyle w:val="af1"/>
        <w:jc w:val="left"/>
      </w:pPr>
      <w:r>
        <w:t>Коды возвращаемых ошибок описаны в таблице 2.40.3.</w:t>
      </w:r>
    </w:p>
    <w:p>
      <w:pPr>
        <w:pStyle w:val="af1"/>
        <w:keepNext/>
        <w:suppressAutoHyphens/>
        <w:ind w:left="360" w:firstLine="0"/>
        <w:jc w:val="left"/>
      </w:pPr>
      <w:r>
        <w:lastRenderedPageBreak/>
        <w:t>Таблица 2.40.3. Коды возвращаемых ошибок по операции UpdateFile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изменить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85" w:name="_Toc511703647"/>
      <w:r>
        <w:rPr>
          <w:rFonts w:cs="Times New Roman"/>
        </w:rPr>
        <w:t>Удаление файла</w:t>
      </w:r>
      <w:bookmarkEnd w:id="185"/>
    </w:p>
    <w:p>
      <w:pPr>
        <w:pStyle w:val="32"/>
        <w:numPr>
          <w:ilvl w:val="2"/>
          <w:numId w:val="10"/>
        </w:numPr>
        <w:suppressAutoHyphens/>
        <w:rPr>
          <w:rFonts w:cs="Times New Roman"/>
        </w:rPr>
      </w:pPr>
      <w:bookmarkStart w:id="186" w:name="_Toc511703648"/>
      <w:r>
        <w:rPr>
          <w:rFonts w:cs="Times New Roman"/>
        </w:rPr>
        <w:t>Описание формата входного сообщения</w:t>
      </w:r>
      <w:bookmarkEnd w:id="186"/>
    </w:p>
    <w:p>
      <w:pPr>
        <w:pStyle w:val="af1"/>
        <w:jc w:val="left"/>
      </w:pPr>
      <w:r>
        <w:t xml:space="preserve">Основные сведения о формате входного сообщения по операции </w:t>
      </w:r>
      <w:r>
        <w:rPr>
          <w:lang w:val="en-US"/>
        </w:rPr>
        <w:t>Delete</w:t>
      </w:r>
      <w:r>
        <w:t>File представлены в таблице 2.41.1.</w:t>
      </w:r>
    </w:p>
    <w:p>
      <w:pPr>
        <w:pStyle w:val="af1"/>
        <w:keepNext/>
        <w:suppressAutoHyphens/>
        <w:ind w:left="360" w:firstLine="0"/>
        <w:jc w:val="left"/>
      </w:pPr>
      <w:r>
        <w:t>Таблица 2.41.1. Описание формата входного сообщения по операции DeleteFile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s1:deleteFileRequest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87" w:name="_Toc511703649"/>
      <w:r>
        <w:rPr>
          <w:rFonts w:cs="Times New Roman"/>
        </w:rPr>
        <w:t>Описание формата выходного сообщения</w:t>
      </w:r>
      <w:bookmarkEnd w:id="187"/>
    </w:p>
    <w:p>
      <w:pPr>
        <w:pStyle w:val="af1"/>
        <w:jc w:val="left"/>
      </w:pPr>
      <w:r>
        <w:t xml:space="preserve">Основные сведения о формате выходного сообщения по операции </w:t>
      </w:r>
      <w:r>
        <w:rPr>
          <w:lang w:val="en-US"/>
        </w:rPr>
        <w:t>Delete</w:t>
      </w:r>
      <w:r>
        <w:t>File представлены в таблице 2.41.2.</w:t>
      </w:r>
    </w:p>
    <w:p>
      <w:pPr>
        <w:pStyle w:val="af1"/>
        <w:keepNext/>
        <w:suppressAutoHyphens/>
        <w:ind w:left="360" w:firstLine="0"/>
        <w:jc w:val="left"/>
      </w:pPr>
      <w:r>
        <w:t>Таблица 2.41.2. Описание формата выходного сообщения по операции DeleteFile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s1:deleteFileResponse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88" w:name="_Toc511703650"/>
      <w:r>
        <w:rPr>
          <w:rFonts w:cs="Times New Roman"/>
        </w:rPr>
        <w:t>Ошибки</w:t>
      </w:r>
      <w:bookmarkEnd w:id="188"/>
    </w:p>
    <w:p>
      <w:pPr>
        <w:pStyle w:val="af1"/>
        <w:jc w:val="left"/>
      </w:pPr>
      <w:r>
        <w:t>Коды возвращаемых ошибок описаны в таблице 2.41.3.</w:t>
      </w:r>
    </w:p>
    <w:p>
      <w:pPr>
        <w:pStyle w:val="af1"/>
        <w:keepNext/>
        <w:suppressAutoHyphens/>
        <w:ind w:left="360" w:firstLine="0"/>
        <w:jc w:val="left"/>
      </w:pPr>
      <w:r>
        <w:t>Таблица 2.41.3. Коды возвращаемых ошибок по операции DeleteFile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hasAffectedData</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Невозможно удалить текущую запись, есть зависимые записи.</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89" w:name="_Toc511703651"/>
      <w:r>
        <w:rPr>
          <w:rFonts w:cs="Times New Roman"/>
        </w:rPr>
        <w:t>Получение справочника «Виды документов»</w:t>
      </w:r>
      <w:bookmarkEnd w:id="189"/>
    </w:p>
    <w:p>
      <w:pPr>
        <w:pStyle w:val="32"/>
        <w:numPr>
          <w:ilvl w:val="2"/>
          <w:numId w:val="10"/>
        </w:numPr>
        <w:suppressAutoHyphens/>
        <w:rPr>
          <w:rFonts w:cs="Times New Roman"/>
        </w:rPr>
      </w:pPr>
      <w:bookmarkStart w:id="190" w:name="_Toc511703652"/>
      <w:r>
        <w:rPr>
          <w:rFonts w:cs="Times New Roman"/>
        </w:rPr>
        <w:t>Описание формата входного сообщения</w:t>
      </w:r>
      <w:bookmarkEnd w:id="190"/>
    </w:p>
    <w:p>
      <w:pPr>
        <w:pStyle w:val="af1"/>
        <w:jc w:val="left"/>
      </w:pPr>
      <w:r>
        <w:t xml:space="preserve">Основные сведения о формате входного сообщения по операции </w:t>
      </w:r>
      <w:r>
        <w:rPr>
          <w:lang w:val="en-US"/>
        </w:rPr>
        <w:t>GetDocumentKinds</w:t>
      </w:r>
      <w:r>
        <w:t xml:space="preserve"> представлены в таблице 2.42.1.</w:t>
      </w:r>
    </w:p>
    <w:p>
      <w:pPr>
        <w:pStyle w:val="af1"/>
        <w:keepNext/>
        <w:suppressAutoHyphens/>
        <w:ind w:left="360" w:firstLine="0"/>
        <w:jc w:val="left"/>
      </w:pPr>
      <w:r>
        <w:lastRenderedPageBreak/>
        <w:t>Таблица 2.42.1. Описание формата входного сообщения по операции GetDocumentKinds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s1:getDocumentKindsRequest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91" w:name="_Toc511703653"/>
      <w:r>
        <w:rPr>
          <w:rFonts w:cs="Times New Roman"/>
        </w:rPr>
        <w:t>Описание формата выходного сообщения</w:t>
      </w:r>
      <w:bookmarkEnd w:id="191"/>
    </w:p>
    <w:p>
      <w:pPr>
        <w:pStyle w:val="af1"/>
        <w:jc w:val="left"/>
      </w:pPr>
      <w:r>
        <w:t xml:space="preserve">Основные сведения о формате выходного сообщения по операции </w:t>
      </w:r>
      <w:r>
        <w:rPr>
          <w:lang w:val="en-US"/>
        </w:rPr>
        <w:t>GetDocumentKinds</w:t>
      </w:r>
      <w:r>
        <w:t xml:space="preserve"> представлены в таблице 2.42.2.</w:t>
      </w:r>
    </w:p>
    <w:p>
      <w:pPr>
        <w:pStyle w:val="af1"/>
        <w:keepNext/>
        <w:suppressAutoHyphens/>
        <w:ind w:left="360" w:firstLine="0"/>
        <w:jc w:val="left"/>
      </w:pPr>
      <w:r>
        <w:t xml:space="preserve">Таблица 2.42.2. Описание формата выходного сообщения по операции </w:t>
      </w:r>
      <w:r>
        <w:rPr>
          <w:lang w:val="en-US"/>
        </w:rPr>
        <w:t>GetDocumentKinds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s1:getDocumentKindsResponse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192" w:name="_Toc511703654"/>
      <w:r>
        <w:rPr>
          <w:rFonts w:cs="Times New Roman"/>
        </w:rPr>
        <w:t>Получение справочника «Основания проведения мероприятий»</w:t>
      </w:r>
      <w:bookmarkEnd w:id="192"/>
    </w:p>
    <w:p>
      <w:pPr>
        <w:pStyle w:val="32"/>
        <w:numPr>
          <w:ilvl w:val="2"/>
          <w:numId w:val="10"/>
        </w:numPr>
        <w:suppressAutoHyphens/>
        <w:rPr>
          <w:rFonts w:cs="Times New Roman"/>
        </w:rPr>
      </w:pPr>
      <w:bookmarkStart w:id="193" w:name="_Toc511703655"/>
      <w:r>
        <w:rPr>
          <w:rFonts w:cs="Times New Roman"/>
        </w:rPr>
        <w:t>Описание формата входного сообщения</w:t>
      </w:r>
      <w:bookmarkEnd w:id="193"/>
    </w:p>
    <w:p>
      <w:pPr>
        <w:pStyle w:val="af1"/>
        <w:jc w:val="left"/>
      </w:pPr>
      <w:r>
        <w:t xml:space="preserve">Основные сведения о формате входного сообщения по операции </w:t>
      </w:r>
      <w:r>
        <w:rPr>
          <w:lang w:val="en-US"/>
        </w:rPr>
        <w:t>GetAuditReasons</w:t>
      </w:r>
      <w:r>
        <w:t xml:space="preserve"> представлены в таблице 2.43.1.</w:t>
      </w:r>
    </w:p>
    <w:p>
      <w:pPr>
        <w:pStyle w:val="af1"/>
        <w:keepNext/>
        <w:suppressAutoHyphens/>
        <w:ind w:left="360" w:firstLine="0"/>
        <w:jc w:val="left"/>
      </w:pPr>
      <w:r>
        <w:t xml:space="preserve">Таблица 2.43.1. Описание формата входного сообщения по операции </w:t>
      </w:r>
      <w:r>
        <w:rPr>
          <w:lang w:val="en-US"/>
        </w:rPr>
        <w:t>GetAuditReasons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s1:getAuditReasonsRequest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94" w:name="_Toc511703656"/>
      <w:r>
        <w:rPr>
          <w:rFonts w:cs="Times New Roman"/>
        </w:rPr>
        <w:t>Описание формата выходного сообщения</w:t>
      </w:r>
      <w:bookmarkEnd w:id="194"/>
    </w:p>
    <w:p>
      <w:pPr>
        <w:pStyle w:val="af1"/>
        <w:jc w:val="left"/>
      </w:pPr>
      <w:r>
        <w:t xml:space="preserve">Основные сведения о формате выходного сообщения по операции </w:t>
      </w:r>
      <w:r>
        <w:rPr>
          <w:lang w:val="en-US"/>
        </w:rPr>
        <w:t>GetAuditReasons</w:t>
      </w:r>
      <w:r>
        <w:t xml:space="preserve"> представлены в таблице 2.43.2.</w:t>
      </w:r>
    </w:p>
    <w:p>
      <w:pPr>
        <w:pStyle w:val="af1"/>
        <w:keepNext/>
        <w:suppressAutoHyphens/>
        <w:ind w:left="360" w:firstLine="0"/>
        <w:jc w:val="left"/>
      </w:pPr>
      <w:r>
        <w:t xml:space="preserve">Таблица 2.43.2. Описание формата выходного сообщения по операции </w:t>
      </w:r>
      <w:r>
        <w:rPr>
          <w:lang w:val="en-US"/>
        </w:rPr>
        <w:t>GetAuditReasons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s1:getAuditReasonsResponse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95" w:name="_Toc511703657"/>
      <w:r>
        <w:rPr>
          <w:rFonts w:cs="Times New Roman"/>
        </w:rPr>
        <w:t>Ошибки</w:t>
      </w:r>
      <w:bookmarkEnd w:id="195"/>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196" w:name="_Toc511703658"/>
      <w:r>
        <w:rPr>
          <w:rFonts w:cs="Times New Roman"/>
        </w:rPr>
        <w:lastRenderedPageBreak/>
        <w:t>Получение справочника «Методы проведения мероприятий»</w:t>
      </w:r>
      <w:bookmarkEnd w:id="196"/>
    </w:p>
    <w:p>
      <w:pPr>
        <w:pStyle w:val="32"/>
        <w:numPr>
          <w:ilvl w:val="2"/>
          <w:numId w:val="10"/>
        </w:numPr>
        <w:suppressAutoHyphens/>
        <w:rPr>
          <w:rFonts w:cs="Times New Roman"/>
        </w:rPr>
      </w:pPr>
      <w:bookmarkStart w:id="197" w:name="_Toc511703659"/>
      <w:r>
        <w:rPr>
          <w:rFonts w:cs="Times New Roman"/>
        </w:rPr>
        <w:t>Описание формата входного сообщения</w:t>
      </w:r>
      <w:bookmarkEnd w:id="197"/>
    </w:p>
    <w:p>
      <w:pPr>
        <w:pStyle w:val="af1"/>
        <w:jc w:val="left"/>
      </w:pPr>
      <w:r>
        <w:t xml:space="preserve">Основные сведения о формате входного сообщения по операции </w:t>
      </w:r>
      <w:r>
        <w:rPr>
          <w:lang w:val="en-US"/>
        </w:rPr>
        <w:t>GetAuditMethods</w:t>
      </w:r>
      <w:r>
        <w:t xml:space="preserve"> представлены в таблице 2.44.1.</w:t>
      </w:r>
    </w:p>
    <w:p>
      <w:pPr>
        <w:pStyle w:val="af1"/>
        <w:keepNext/>
        <w:suppressAutoHyphens/>
        <w:ind w:left="360" w:firstLine="0"/>
        <w:jc w:val="left"/>
      </w:pPr>
      <w:r>
        <w:t xml:space="preserve">Таблица 2.44.1. Описание формата входного сообщения по операции </w:t>
      </w:r>
      <w:r>
        <w:rPr>
          <w:lang w:val="en-US"/>
        </w:rPr>
        <w:t>GetAuditMethods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s1:getAuditMethodsRequest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98" w:name="_Toc511703660"/>
      <w:r>
        <w:rPr>
          <w:rFonts w:cs="Times New Roman"/>
        </w:rPr>
        <w:t>Описание формата выходного сообщения</w:t>
      </w:r>
      <w:bookmarkEnd w:id="198"/>
    </w:p>
    <w:p>
      <w:pPr>
        <w:pStyle w:val="af1"/>
        <w:jc w:val="left"/>
      </w:pPr>
      <w:r>
        <w:t xml:space="preserve">Основные сведения о формате выходного сообщения по операции </w:t>
      </w:r>
      <w:r>
        <w:rPr>
          <w:lang w:val="en-US"/>
        </w:rPr>
        <w:t>GetAuditMethods</w:t>
      </w:r>
      <w:r>
        <w:t xml:space="preserve"> представлены в таблице 2.44.2.</w:t>
      </w:r>
    </w:p>
    <w:p>
      <w:pPr>
        <w:pStyle w:val="af1"/>
        <w:keepNext/>
        <w:suppressAutoHyphens/>
        <w:ind w:left="360" w:firstLine="0"/>
        <w:jc w:val="left"/>
      </w:pPr>
      <w:r>
        <w:t xml:space="preserve">Таблица 2.44.2. Описание формата выходного сообщения по операции </w:t>
      </w:r>
      <w:r>
        <w:rPr>
          <w:lang w:val="en-US"/>
        </w:rPr>
        <w:t>GetAuditMethods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s1:getAuditMethods 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199" w:name="_Toc511703661"/>
      <w:r>
        <w:rPr>
          <w:rFonts w:cs="Times New Roman"/>
        </w:rPr>
        <w:t>Ошибки</w:t>
      </w:r>
      <w:bookmarkEnd w:id="199"/>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00" w:name="_Toc511703662"/>
      <w:r>
        <w:rPr>
          <w:rFonts w:cs="Times New Roman"/>
        </w:rPr>
        <w:t>Получение справочника «Виды бюджетных средств»</w:t>
      </w:r>
      <w:bookmarkEnd w:id="200"/>
    </w:p>
    <w:p>
      <w:pPr>
        <w:pStyle w:val="32"/>
        <w:numPr>
          <w:ilvl w:val="2"/>
          <w:numId w:val="10"/>
        </w:numPr>
        <w:suppressAutoHyphens/>
        <w:rPr>
          <w:rFonts w:cs="Times New Roman"/>
        </w:rPr>
      </w:pPr>
      <w:bookmarkStart w:id="201" w:name="_Toc511703663"/>
      <w:r>
        <w:rPr>
          <w:rFonts w:cs="Times New Roman"/>
        </w:rPr>
        <w:t>Описание формата входного сообщения</w:t>
      </w:r>
      <w:bookmarkEnd w:id="201"/>
    </w:p>
    <w:p>
      <w:pPr>
        <w:pStyle w:val="af1"/>
        <w:jc w:val="left"/>
      </w:pPr>
      <w:r>
        <w:t xml:space="preserve">Основные сведения о формате входного сообщения по операции </w:t>
      </w:r>
      <w:r>
        <w:rPr>
          <w:lang w:val="en-US"/>
        </w:rPr>
        <w:t>GetBudgetaryFundsKinds</w:t>
      </w:r>
      <w:r>
        <w:t xml:space="preserve"> представлены в таблице 2.45.1.</w:t>
      </w:r>
    </w:p>
    <w:p>
      <w:pPr>
        <w:pStyle w:val="af1"/>
        <w:keepNext/>
        <w:suppressAutoHyphens/>
        <w:ind w:left="360" w:firstLine="0"/>
        <w:jc w:val="left"/>
      </w:pPr>
      <w:r>
        <w:t xml:space="preserve">Таблица 2.45.1. Описание формата входного сообщения по операции </w:t>
      </w:r>
      <w:r>
        <w:rPr>
          <w:lang w:val="en-US"/>
        </w:rPr>
        <w:t>GetBudgetaryFundsKinds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s1:getBudgetaryFundsKindsRequest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02" w:name="_Toc511703664"/>
      <w:r>
        <w:rPr>
          <w:rFonts w:cs="Times New Roman"/>
        </w:rPr>
        <w:t>Описание формата выходного сообщения</w:t>
      </w:r>
      <w:bookmarkEnd w:id="202"/>
    </w:p>
    <w:p>
      <w:pPr>
        <w:pStyle w:val="af1"/>
        <w:jc w:val="left"/>
      </w:pPr>
      <w:r>
        <w:t xml:space="preserve">Основные сведения о формате выходного сообщения по операции </w:t>
      </w:r>
      <w:r>
        <w:rPr>
          <w:lang w:val="en-US"/>
        </w:rPr>
        <w:t>GetBudgetaryFundsKinds</w:t>
      </w:r>
      <w:r>
        <w:t xml:space="preserve"> представлены в таблице 2.45.2.</w:t>
      </w:r>
    </w:p>
    <w:p>
      <w:pPr>
        <w:pStyle w:val="af1"/>
        <w:keepNext/>
        <w:suppressAutoHyphens/>
        <w:ind w:left="360" w:firstLine="0"/>
        <w:jc w:val="left"/>
      </w:pPr>
      <w:r>
        <w:lastRenderedPageBreak/>
        <w:t xml:space="preserve">Таблица 2.45.2. Описание формата выходного сообщения по операции </w:t>
      </w:r>
      <w:r>
        <w:rPr>
          <w:lang w:val="en-US"/>
        </w:rPr>
        <w:t>GetBudgetaryFundsKinds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s1:getBudgetaryFundsKindsResponse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03" w:name="_Toc511703665"/>
      <w:r>
        <w:rPr>
          <w:rFonts w:cs="Times New Roman"/>
        </w:rPr>
        <w:t>Ошибки</w:t>
      </w:r>
      <w:bookmarkEnd w:id="203"/>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04" w:name="_Toc511703666"/>
      <w:r>
        <w:rPr>
          <w:rFonts w:cs="Times New Roman"/>
        </w:rPr>
        <w:t>Получение справочника «Уровни бюджетов»</w:t>
      </w:r>
      <w:bookmarkEnd w:id="204"/>
    </w:p>
    <w:p>
      <w:pPr>
        <w:pStyle w:val="32"/>
        <w:numPr>
          <w:ilvl w:val="2"/>
          <w:numId w:val="10"/>
        </w:numPr>
        <w:suppressAutoHyphens/>
        <w:rPr>
          <w:rFonts w:cs="Times New Roman"/>
        </w:rPr>
      </w:pPr>
      <w:bookmarkStart w:id="205" w:name="_Toc511703667"/>
      <w:r>
        <w:rPr>
          <w:rFonts w:cs="Times New Roman"/>
        </w:rPr>
        <w:t>Описание формата входного сообщения</w:t>
      </w:r>
      <w:bookmarkEnd w:id="205"/>
    </w:p>
    <w:p>
      <w:pPr>
        <w:pStyle w:val="af1"/>
        <w:jc w:val="left"/>
      </w:pPr>
      <w:r>
        <w:t xml:space="preserve">Основные сведения о формате входного сообщения по операции </w:t>
      </w:r>
      <w:r>
        <w:rPr>
          <w:lang w:val="en-US"/>
        </w:rPr>
        <w:t>GetBudgetLevels</w:t>
      </w:r>
      <w:r>
        <w:t xml:space="preserve"> представлены в таблице 2.46.1.</w:t>
      </w:r>
    </w:p>
    <w:p>
      <w:pPr>
        <w:pStyle w:val="af1"/>
        <w:keepNext/>
        <w:suppressAutoHyphens/>
        <w:ind w:left="360" w:firstLine="0"/>
        <w:jc w:val="left"/>
      </w:pPr>
      <w:r>
        <w:t xml:space="preserve">Таблица 2.46.1. Описание формата входного сообщения по операции </w:t>
      </w:r>
      <w:r>
        <w:rPr>
          <w:lang w:val="en-US"/>
        </w:rPr>
        <w:t>GetBudgetLevels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s1:getBudgetLevelsRequest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06" w:name="_Toc511703668"/>
      <w:r>
        <w:rPr>
          <w:rFonts w:cs="Times New Roman"/>
        </w:rPr>
        <w:t>Описание формата выходного сообщения</w:t>
      </w:r>
      <w:bookmarkEnd w:id="206"/>
    </w:p>
    <w:p>
      <w:pPr>
        <w:pStyle w:val="af1"/>
        <w:jc w:val="left"/>
      </w:pPr>
      <w:r>
        <w:t xml:space="preserve">Основные сведения о формате выходного сообщения по операции </w:t>
      </w:r>
      <w:r>
        <w:rPr>
          <w:lang w:val="en-US"/>
        </w:rPr>
        <w:t>GetBudgetLevels</w:t>
      </w:r>
      <w:r>
        <w:t xml:space="preserve"> представлены в таблице 2.46.2.</w:t>
      </w:r>
    </w:p>
    <w:p>
      <w:pPr>
        <w:pStyle w:val="af1"/>
        <w:keepNext/>
        <w:suppressAutoHyphens/>
        <w:ind w:left="360" w:firstLine="0"/>
        <w:jc w:val="left"/>
      </w:pPr>
      <w:r>
        <w:t xml:space="preserve">Таблица 2.46.2. Описание формата выходного сообщения по операции </w:t>
      </w:r>
      <w:r>
        <w:rPr>
          <w:lang w:val="en-US"/>
        </w:rPr>
        <w:t>GetBudgetLevels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s1:getBudgetLevelsResponse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07" w:name="_Toc511703669"/>
      <w:r>
        <w:rPr>
          <w:rFonts w:cs="Times New Roman"/>
        </w:rPr>
        <w:t>Ошибки</w:t>
      </w:r>
      <w:bookmarkEnd w:id="207"/>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08" w:name="_Toc511703670"/>
      <w:r>
        <w:rPr>
          <w:rFonts w:cs="Times New Roman"/>
        </w:rPr>
        <w:t>Получение справочника «Виды бюджетных мер принуждения»</w:t>
      </w:r>
      <w:bookmarkEnd w:id="208"/>
    </w:p>
    <w:p>
      <w:pPr>
        <w:pStyle w:val="32"/>
        <w:numPr>
          <w:ilvl w:val="2"/>
          <w:numId w:val="10"/>
        </w:numPr>
        <w:suppressAutoHyphens/>
        <w:rPr>
          <w:rFonts w:cs="Times New Roman"/>
        </w:rPr>
      </w:pPr>
      <w:bookmarkStart w:id="209" w:name="_Toc511703671"/>
      <w:r>
        <w:rPr>
          <w:rFonts w:cs="Times New Roman"/>
        </w:rPr>
        <w:t>Описание формата входного сообщения</w:t>
      </w:r>
      <w:bookmarkEnd w:id="209"/>
    </w:p>
    <w:p>
      <w:pPr>
        <w:pStyle w:val="af1"/>
        <w:jc w:val="left"/>
      </w:pPr>
      <w:r>
        <w:t xml:space="preserve">Основные сведения о формате входного сообщения по операции </w:t>
      </w:r>
      <w:r>
        <w:rPr>
          <w:lang w:val="en-US"/>
        </w:rPr>
        <w:t>GetBudgetaryMeasureKinds</w:t>
      </w:r>
      <w:r>
        <w:t xml:space="preserve"> представлены в таблице 2.47.1.</w:t>
      </w:r>
    </w:p>
    <w:p>
      <w:pPr>
        <w:pStyle w:val="af1"/>
        <w:keepNext/>
        <w:suppressAutoHyphens/>
        <w:ind w:left="360" w:firstLine="0"/>
        <w:jc w:val="left"/>
      </w:pPr>
      <w:r>
        <w:lastRenderedPageBreak/>
        <w:t xml:space="preserve">Таблица 2.47.1. Описание формата входного сообщения по операции </w:t>
      </w:r>
      <w:r>
        <w:rPr>
          <w:lang w:val="en-US"/>
        </w:rPr>
        <w:t>GetBudgetaryMeasureKinds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s1:getBudgetaryMeasureKindsRequest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10" w:name="_Toc511703672"/>
      <w:r>
        <w:rPr>
          <w:rFonts w:cs="Times New Roman"/>
        </w:rPr>
        <w:t>Описание формата выходного сообщения</w:t>
      </w:r>
      <w:bookmarkEnd w:id="210"/>
    </w:p>
    <w:p>
      <w:pPr>
        <w:pStyle w:val="af1"/>
        <w:jc w:val="left"/>
      </w:pPr>
      <w:r>
        <w:t xml:space="preserve">Основные сведения о формате выходного сообщения по операции </w:t>
      </w:r>
      <w:r>
        <w:rPr>
          <w:lang w:val="en-US"/>
        </w:rPr>
        <w:t>GetBudgetaryMeasureKinds</w:t>
      </w:r>
      <w:r>
        <w:t xml:space="preserve"> представлены в таблице 2.47.2.</w:t>
      </w:r>
    </w:p>
    <w:p>
      <w:pPr>
        <w:pStyle w:val="af1"/>
        <w:keepNext/>
        <w:suppressAutoHyphens/>
        <w:ind w:left="360" w:firstLine="0"/>
        <w:jc w:val="left"/>
      </w:pPr>
      <w:r>
        <w:t xml:space="preserve">Таблица 2.47.2. Описание формата выходного сообщения по операции </w:t>
      </w:r>
      <w:r>
        <w:rPr>
          <w:lang w:val="en-US"/>
        </w:rPr>
        <w:t>GetBudgetaryMeasureKinds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s1:getBudgetaryMeasureKindsResponse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11" w:name="_Toc511703673"/>
      <w:r>
        <w:rPr>
          <w:rFonts w:cs="Times New Roman"/>
        </w:rPr>
        <w:t>Ошибки</w:t>
      </w:r>
      <w:bookmarkEnd w:id="211"/>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12" w:name="_Toc511703674"/>
      <w:r>
        <w:rPr>
          <w:rFonts w:cs="Times New Roman"/>
        </w:rPr>
        <w:t>Получение справочника «Виды бюджетных нарушений»</w:t>
      </w:r>
      <w:bookmarkEnd w:id="212"/>
    </w:p>
    <w:p>
      <w:pPr>
        <w:pStyle w:val="32"/>
        <w:numPr>
          <w:ilvl w:val="2"/>
          <w:numId w:val="10"/>
        </w:numPr>
        <w:suppressAutoHyphens/>
        <w:rPr>
          <w:rFonts w:cs="Times New Roman"/>
        </w:rPr>
      </w:pPr>
      <w:bookmarkStart w:id="213" w:name="_Toc511703675"/>
      <w:r>
        <w:rPr>
          <w:rFonts w:cs="Times New Roman"/>
        </w:rPr>
        <w:t>Описание формата входного сообщения</w:t>
      </w:r>
      <w:bookmarkEnd w:id="213"/>
    </w:p>
    <w:p>
      <w:pPr>
        <w:pStyle w:val="af1"/>
        <w:jc w:val="left"/>
      </w:pPr>
      <w:r>
        <w:t xml:space="preserve">Основные сведения о формате входного сообщения по операции </w:t>
      </w:r>
      <w:r>
        <w:rPr>
          <w:lang w:val="en-US"/>
        </w:rPr>
        <w:t>GetBudgetaryViolationKinds</w:t>
      </w:r>
      <w:r>
        <w:t xml:space="preserve"> представлены в таблице 2.48.1.</w:t>
      </w:r>
    </w:p>
    <w:p>
      <w:pPr>
        <w:pStyle w:val="af1"/>
        <w:keepNext/>
        <w:suppressAutoHyphens/>
        <w:ind w:left="360" w:firstLine="0"/>
        <w:jc w:val="left"/>
      </w:pPr>
      <w:r>
        <w:t xml:space="preserve">Таблица 2.48.1. Описание формата входного сообщения по операции </w:t>
      </w:r>
      <w:r>
        <w:rPr>
          <w:lang w:val="en-US"/>
        </w:rPr>
        <w:t>GetBudgetaryViolationKinds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s1:getBudgetaryViolationKindsRequest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14" w:name="_Toc511703676"/>
      <w:r>
        <w:rPr>
          <w:rFonts w:cs="Times New Roman"/>
        </w:rPr>
        <w:t>Описание формата выходного сообщения</w:t>
      </w:r>
      <w:bookmarkEnd w:id="214"/>
    </w:p>
    <w:p>
      <w:pPr>
        <w:pStyle w:val="af1"/>
        <w:jc w:val="left"/>
      </w:pPr>
      <w:r>
        <w:t xml:space="preserve">Основные сведения о формате выходного сообщения по операции </w:t>
      </w:r>
      <w:r>
        <w:rPr>
          <w:lang w:val="en-US"/>
        </w:rPr>
        <w:t>GetBudgetaryViolationKinds</w:t>
      </w:r>
      <w:r>
        <w:t xml:space="preserve"> представлены в таблице 2.48.2.</w:t>
      </w:r>
    </w:p>
    <w:p>
      <w:pPr>
        <w:pStyle w:val="af1"/>
        <w:keepNext/>
        <w:suppressAutoHyphens/>
        <w:ind w:left="360" w:firstLine="0"/>
        <w:jc w:val="left"/>
      </w:pPr>
      <w:r>
        <w:lastRenderedPageBreak/>
        <w:t xml:space="preserve">Таблица 2.48.2. Описание формата выходного сообщения по операции </w:t>
      </w:r>
      <w:r>
        <w:rPr>
          <w:lang w:val="en-US"/>
        </w:rPr>
        <w:t>GetBudgetaryViolationKinds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s1:getBudgetaryViolationKindsResponse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15" w:name="_Toc511703677"/>
      <w:r>
        <w:rPr>
          <w:rFonts w:cs="Times New Roman"/>
        </w:rPr>
        <w:t>Ошибки</w:t>
      </w:r>
      <w:bookmarkEnd w:id="215"/>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16" w:name="_Toc511703678"/>
      <w:r>
        <w:rPr>
          <w:rFonts w:cs="Times New Roman"/>
        </w:rPr>
        <w:t>Получение справочника «Типы мер, принимаемых во исполнение представления/предписания»</w:t>
      </w:r>
      <w:bookmarkEnd w:id="216"/>
    </w:p>
    <w:p>
      <w:pPr>
        <w:pStyle w:val="32"/>
        <w:numPr>
          <w:ilvl w:val="2"/>
          <w:numId w:val="10"/>
        </w:numPr>
        <w:suppressAutoHyphens/>
        <w:rPr>
          <w:rFonts w:cs="Times New Roman"/>
        </w:rPr>
      </w:pPr>
      <w:bookmarkStart w:id="217" w:name="_Toc511703679"/>
      <w:r>
        <w:rPr>
          <w:rFonts w:cs="Times New Roman"/>
        </w:rPr>
        <w:t>Описание формата входного сообщения</w:t>
      </w:r>
      <w:bookmarkEnd w:id="217"/>
    </w:p>
    <w:p>
      <w:pPr>
        <w:pStyle w:val="af1"/>
        <w:jc w:val="left"/>
      </w:pPr>
      <w:r>
        <w:t xml:space="preserve">Основные сведения о формате входного сообщения по операции </w:t>
      </w:r>
      <w:r>
        <w:rPr>
          <w:lang w:val="en-US"/>
        </w:rPr>
        <w:t>GetTakenMeasureKinds</w:t>
      </w:r>
      <w:r>
        <w:t xml:space="preserve"> представлены в таблице 2.49.1.</w:t>
      </w:r>
    </w:p>
    <w:p>
      <w:pPr>
        <w:pStyle w:val="af1"/>
        <w:keepNext/>
        <w:suppressAutoHyphens/>
        <w:ind w:left="360" w:firstLine="0"/>
        <w:jc w:val="left"/>
      </w:pPr>
      <w:r>
        <w:t xml:space="preserve">Таблица 2.52.1. Описание формата входного сообщения по операции </w:t>
      </w:r>
      <w:r>
        <w:rPr>
          <w:lang w:val="en-US"/>
        </w:rPr>
        <w:t>GetTakenMeasureKinds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s1:getTakenMeasureKindsRequest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18" w:name="_Toc511703680"/>
      <w:r>
        <w:rPr>
          <w:rFonts w:cs="Times New Roman"/>
        </w:rPr>
        <w:t>Описание формата выходного сообщения</w:t>
      </w:r>
      <w:bookmarkEnd w:id="218"/>
    </w:p>
    <w:p>
      <w:pPr>
        <w:pStyle w:val="af1"/>
        <w:jc w:val="left"/>
      </w:pPr>
      <w:r>
        <w:t xml:space="preserve">Основные сведения о формате выходного сообщения по операции </w:t>
      </w:r>
      <w:r>
        <w:rPr>
          <w:lang w:val="en-US"/>
        </w:rPr>
        <w:t>GetTakenMeasureKinds</w:t>
      </w:r>
      <w:r>
        <w:t xml:space="preserve"> представлены в таблице 2.49.2.</w:t>
      </w:r>
    </w:p>
    <w:p>
      <w:pPr>
        <w:pStyle w:val="af1"/>
        <w:keepNext/>
        <w:suppressAutoHyphens/>
        <w:ind w:left="360" w:firstLine="0"/>
        <w:jc w:val="left"/>
      </w:pPr>
      <w:r>
        <w:t xml:space="preserve">Таблица 2.49.2. Описание формата выходного сообщения по операции </w:t>
      </w:r>
      <w:r>
        <w:rPr>
          <w:lang w:val="en-US"/>
        </w:rPr>
        <w:t>GetTakenMeasureKinds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s1:getTakenMeasureKindsResponse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19" w:name="_Toc511703681"/>
      <w:r>
        <w:rPr>
          <w:rFonts w:cs="Times New Roman"/>
        </w:rPr>
        <w:t>Ошибки</w:t>
      </w:r>
      <w:bookmarkEnd w:id="219"/>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20" w:name="_Toc511703682"/>
      <w:r>
        <w:rPr>
          <w:rFonts w:cs="Times New Roman"/>
        </w:rPr>
        <w:t>Получение справочника «Основания для прекращения дела об административном правонарушении»</w:t>
      </w:r>
      <w:bookmarkEnd w:id="220"/>
    </w:p>
    <w:p>
      <w:pPr>
        <w:pStyle w:val="32"/>
        <w:numPr>
          <w:ilvl w:val="2"/>
          <w:numId w:val="10"/>
        </w:numPr>
        <w:suppressAutoHyphens/>
        <w:rPr>
          <w:rFonts w:cs="Times New Roman"/>
        </w:rPr>
      </w:pPr>
      <w:bookmarkStart w:id="221" w:name="_Toc511703683"/>
      <w:r>
        <w:rPr>
          <w:rFonts w:cs="Times New Roman"/>
        </w:rPr>
        <w:t>Описание формата входного сообщения</w:t>
      </w:r>
      <w:bookmarkEnd w:id="221"/>
    </w:p>
    <w:p>
      <w:pPr>
        <w:pStyle w:val="af1"/>
        <w:jc w:val="left"/>
      </w:pPr>
      <w:r>
        <w:t xml:space="preserve">Основные сведения о формате входного сообщения по операции </w:t>
      </w:r>
      <w:r>
        <w:rPr>
          <w:lang w:val="en-US"/>
        </w:rPr>
        <w:t>GetAdministrativeCaseCessationReasons</w:t>
      </w:r>
      <w:r>
        <w:t xml:space="preserve"> представлены в таблице 2.50.1.</w:t>
      </w:r>
    </w:p>
    <w:p>
      <w:pPr>
        <w:pStyle w:val="af1"/>
        <w:keepNext/>
        <w:suppressAutoHyphens/>
        <w:ind w:left="360" w:firstLine="0"/>
        <w:jc w:val="left"/>
      </w:pPr>
      <w:r>
        <w:lastRenderedPageBreak/>
        <w:t xml:space="preserve">Таблица 2.50.1. Описание формата входного сообщения по операции </w:t>
      </w:r>
      <w:r>
        <w:rPr>
          <w:lang w:val="en-US"/>
        </w:rPr>
        <w:t>GetAdministrativeCaseCessationReasons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s1:getAdministrativeCaseCessationReasonsRequest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22" w:name="_Toc511703684"/>
      <w:r>
        <w:rPr>
          <w:rFonts w:cs="Times New Roman"/>
        </w:rPr>
        <w:t>Описание формата выходного сообщения</w:t>
      </w:r>
      <w:bookmarkEnd w:id="222"/>
    </w:p>
    <w:p>
      <w:pPr>
        <w:pStyle w:val="af1"/>
        <w:jc w:val="left"/>
      </w:pPr>
      <w:r>
        <w:t xml:space="preserve">Основные сведения о формате выходного сообщения по операции </w:t>
      </w:r>
      <w:r>
        <w:rPr>
          <w:lang w:val="en-US"/>
        </w:rPr>
        <w:t>GetAdministrativeCaseCessationReasons</w:t>
      </w:r>
      <w:r>
        <w:t xml:space="preserve"> представлены в таблице 2.50.2.</w:t>
      </w:r>
    </w:p>
    <w:p>
      <w:pPr>
        <w:pStyle w:val="af1"/>
        <w:keepNext/>
        <w:suppressAutoHyphens/>
        <w:ind w:left="360" w:firstLine="0"/>
        <w:jc w:val="left"/>
      </w:pPr>
      <w:r>
        <w:t xml:space="preserve">Таблица 2.50.2. Описание формата выходного сообщения по операции </w:t>
      </w:r>
      <w:r>
        <w:rPr>
          <w:lang w:val="en-US"/>
        </w:rPr>
        <w:t>GetAdministrativeCaseCessationReasons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s1:getAdministrativeCaseCessationReasonsResponse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23" w:name="_Toc511703685"/>
      <w:r>
        <w:rPr>
          <w:rFonts w:cs="Times New Roman"/>
        </w:rPr>
        <w:t>Ошибки</w:t>
      </w:r>
      <w:bookmarkEnd w:id="223"/>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24" w:name="_Toc511703686"/>
      <w:r>
        <w:rPr>
          <w:rFonts w:cs="Times New Roman"/>
        </w:rPr>
        <w:t>Получение справочника «Результаты рассмотрения дела об административном правонарушении»</w:t>
      </w:r>
      <w:bookmarkEnd w:id="224"/>
    </w:p>
    <w:p>
      <w:pPr>
        <w:pStyle w:val="32"/>
        <w:numPr>
          <w:ilvl w:val="2"/>
          <w:numId w:val="10"/>
        </w:numPr>
        <w:suppressAutoHyphens/>
        <w:rPr>
          <w:rFonts w:cs="Times New Roman"/>
        </w:rPr>
      </w:pPr>
      <w:bookmarkStart w:id="225" w:name="_Toc511703687"/>
      <w:r>
        <w:rPr>
          <w:rFonts w:cs="Times New Roman"/>
        </w:rPr>
        <w:t>Описание формата входного сообщения</w:t>
      </w:r>
      <w:bookmarkEnd w:id="225"/>
    </w:p>
    <w:p>
      <w:pPr>
        <w:pStyle w:val="af1"/>
        <w:jc w:val="left"/>
      </w:pPr>
      <w:r>
        <w:t xml:space="preserve">Основные сведения о формате входного сообщения по операции </w:t>
      </w:r>
      <w:r>
        <w:rPr>
          <w:lang w:val="en-US"/>
        </w:rPr>
        <w:t>GetAdministrativeCaseConsiderationResults</w:t>
      </w:r>
      <w:r>
        <w:t xml:space="preserve"> представлены в таблице 2.51.1.</w:t>
      </w:r>
    </w:p>
    <w:p>
      <w:pPr>
        <w:pStyle w:val="af1"/>
        <w:keepNext/>
        <w:suppressAutoHyphens/>
        <w:ind w:left="360" w:firstLine="0"/>
        <w:jc w:val="left"/>
      </w:pPr>
      <w:r>
        <w:t xml:space="preserve">Таблица 2.51.1. Описание формата входного сообщения по операции </w:t>
      </w:r>
      <w:r>
        <w:rPr>
          <w:lang w:val="en-US"/>
        </w:rPr>
        <w:t>GetAdministrativeCaseConsiderationResults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s1:getAdministrativeCaseConsiderationResultsRequest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26" w:name="_Toc511703688"/>
      <w:r>
        <w:rPr>
          <w:rFonts w:cs="Times New Roman"/>
        </w:rPr>
        <w:t>Описание формата выходного сообщения</w:t>
      </w:r>
      <w:bookmarkEnd w:id="226"/>
    </w:p>
    <w:p>
      <w:pPr>
        <w:pStyle w:val="af1"/>
        <w:jc w:val="left"/>
      </w:pPr>
      <w:r>
        <w:t xml:space="preserve">Основные сведения о формате выходного сообщения по операции </w:t>
      </w:r>
      <w:r>
        <w:rPr>
          <w:lang w:val="en-US"/>
        </w:rPr>
        <w:t>GetAdministrativeCaseConsiderationResults</w:t>
      </w:r>
      <w:r>
        <w:t xml:space="preserve"> представлены в таблице 2.51.2.</w:t>
      </w:r>
    </w:p>
    <w:p>
      <w:pPr>
        <w:pStyle w:val="af1"/>
        <w:keepNext/>
        <w:suppressAutoHyphens/>
        <w:ind w:left="360" w:firstLine="0"/>
        <w:jc w:val="left"/>
      </w:pPr>
      <w:r>
        <w:lastRenderedPageBreak/>
        <w:t xml:space="preserve">Таблица 2.51.2. Описание формата выходного сообщения по операции </w:t>
      </w:r>
      <w:r>
        <w:rPr>
          <w:lang w:val="en-US"/>
        </w:rPr>
        <w:t>GetAdministrativeCaseConsiderationResults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s1:getAdministrativeCaseConsiderationResultsResponse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27" w:name="_Toc511703689"/>
      <w:r>
        <w:rPr>
          <w:rFonts w:cs="Times New Roman"/>
        </w:rPr>
        <w:t>Ошибки</w:t>
      </w:r>
      <w:bookmarkEnd w:id="227"/>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28" w:name="_Toc511703690"/>
      <w:r>
        <w:rPr>
          <w:rFonts w:cs="Times New Roman"/>
        </w:rPr>
        <w:t>Получение справочника «Виды административного наказания»</w:t>
      </w:r>
      <w:bookmarkEnd w:id="228"/>
    </w:p>
    <w:p>
      <w:pPr>
        <w:pStyle w:val="32"/>
        <w:numPr>
          <w:ilvl w:val="2"/>
          <w:numId w:val="10"/>
        </w:numPr>
        <w:suppressAutoHyphens/>
        <w:rPr>
          <w:rFonts w:cs="Times New Roman"/>
        </w:rPr>
      </w:pPr>
      <w:bookmarkStart w:id="229" w:name="_Toc511703691"/>
      <w:r>
        <w:rPr>
          <w:rFonts w:cs="Times New Roman"/>
        </w:rPr>
        <w:t>Описание формата входного сообщения</w:t>
      </w:r>
      <w:bookmarkEnd w:id="229"/>
    </w:p>
    <w:p>
      <w:pPr>
        <w:pStyle w:val="af1"/>
        <w:jc w:val="left"/>
      </w:pPr>
      <w:r>
        <w:t xml:space="preserve">Основные сведения о формате входного сообщения по операции </w:t>
      </w:r>
      <w:r>
        <w:rPr>
          <w:lang w:val="en-US"/>
        </w:rPr>
        <w:t>GetAdministrativePunishmentKinds</w:t>
      </w:r>
      <w:r>
        <w:t xml:space="preserve"> представлены в таблице 2.52.1.</w:t>
      </w:r>
    </w:p>
    <w:p>
      <w:pPr>
        <w:pStyle w:val="af1"/>
        <w:keepNext/>
        <w:suppressAutoHyphens/>
        <w:ind w:left="360" w:firstLine="0"/>
        <w:jc w:val="left"/>
      </w:pPr>
      <w:r>
        <w:t xml:space="preserve">Таблица 2.52.1. Описание формата входного сообщения по операции </w:t>
      </w:r>
      <w:r>
        <w:rPr>
          <w:lang w:val="en-US"/>
        </w:rPr>
        <w:t>GetAdministrativePunishmentKinds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s1:getAdministrativePunishmentKindsRequest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30" w:name="_Toc511703692"/>
      <w:r>
        <w:rPr>
          <w:rFonts w:cs="Times New Roman"/>
        </w:rPr>
        <w:t>Описание формата выходного сообщения</w:t>
      </w:r>
      <w:bookmarkEnd w:id="230"/>
    </w:p>
    <w:p>
      <w:pPr>
        <w:pStyle w:val="af1"/>
        <w:jc w:val="left"/>
      </w:pPr>
      <w:r>
        <w:t xml:space="preserve">Основные сведения о формате выходного сообщения по операции </w:t>
      </w:r>
      <w:r>
        <w:rPr>
          <w:lang w:val="en-US"/>
        </w:rPr>
        <w:t>GetAdministrativePunishmentKinds</w:t>
      </w:r>
      <w:r>
        <w:t xml:space="preserve"> представлены в таблице 2.52.2.</w:t>
      </w:r>
    </w:p>
    <w:p>
      <w:pPr>
        <w:pStyle w:val="af1"/>
        <w:keepNext/>
        <w:suppressAutoHyphens/>
        <w:ind w:left="360" w:firstLine="0"/>
        <w:jc w:val="left"/>
      </w:pPr>
      <w:r>
        <w:t xml:space="preserve">Таблица 2.52.2. Описание формата выходного сообщения по операции </w:t>
      </w:r>
      <w:r>
        <w:rPr>
          <w:lang w:val="en-US"/>
        </w:rPr>
        <w:t>GetAdministrativePunishmentKinds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s1:getAdministrativePunishmentKindsResultsResponse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31" w:name="_Toc511703693"/>
      <w:r>
        <w:rPr>
          <w:rFonts w:cs="Times New Roman"/>
        </w:rPr>
        <w:t>Ошибки</w:t>
      </w:r>
      <w:bookmarkEnd w:id="231"/>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32" w:name="_Toc511703694"/>
      <w:r>
        <w:rPr>
          <w:rFonts w:cs="Times New Roman"/>
        </w:rPr>
        <w:lastRenderedPageBreak/>
        <w:t>Получение справочника «Статусы обращения в правоохранительные органы»</w:t>
      </w:r>
      <w:bookmarkEnd w:id="232"/>
    </w:p>
    <w:p>
      <w:pPr>
        <w:pStyle w:val="32"/>
        <w:numPr>
          <w:ilvl w:val="2"/>
          <w:numId w:val="10"/>
        </w:numPr>
        <w:suppressAutoHyphens/>
        <w:rPr>
          <w:rFonts w:cs="Times New Roman"/>
        </w:rPr>
      </w:pPr>
      <w:bookmarkStart w:id="233" w:name="_Toc511703695"/>
      <w:r>
        <w:rPr>
          <w:rFonts w:cs="Times New Roman"/>
        </w:rPr>
        <w:t>Описание формата входного сообщения</w:t>
      </w:r>
      <w:bookmarkEnd w:id="233"/>
    </w:p>
    <w:p>
      <w:pPr>
        <w:pStyle w:val="af1"/>
        <w:jc w:val="left"/>
      </w:pPr>
      <w:r>
        <w:t xml:space="preserve">Основные сведения о формате входного сообщения по операции </w:t>
      </w:r>
      <w:r>
        <w:rPr>
          <w:lang w:val="en-US"/>
        </w:rPr>
        <w:t>GetLawEnforcementAgencyResponseStatuses</w:t>
      </w:r>
      <w:r>
        <w:t xml:space="preserve"> представлены в таблице 2.53.1.</w:t>
      </w:r>
    </w:p>
    <w:p>
      <w:pPr>
        <w:pStyle w:val="af1"/>
        <w:keepNext/>
        <w:suppressAutoHyphens/>
        <w:ind w:left="360" w:firstLine="0"/>
        <w:jc w:val="left"/>
      </w:pPr>
      <w:r>
        <w:t xml:space="preserve">Таблица 2.53.1. Описание формата входного сообщения по операции </w:t>
      </w:r>
      <w:r>
        <w:rPr>
          <w:lang w:val="en-US"/>
        </w:rPr>
        <w:t>GetLawEnforcementAgencyResponseStatuses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s1:getLawEnforcementAgencyResponseStatusesRequest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34" w:name="_Toc511703696"/>
      <w:r>
        <w:rPr>
          <w:rFonts w:cs="Times New Roman"/>
        </w:rPr>
        <w:t>Описание формата выходного сообщения</w:t>
      </w:r>
      <w:bookmarkEnd w:id="234"/>
    </w:p>
    <w:p>
      <w:pPr>
        <w:pStyle w:val="af1"/>
        <w:jc w:val="left"/>
      </w:pPr>
      <w:r>
        <w:t xml:space="preserve">Основные сведения о формате выходного сообщения по операции </w:t>
      </w:r>
      <w:r>
        <w:rPr>
          <w:lang w:val="en-US"/>
        </w:rPr>
        <w:t>GetLawEnforcementAgencyResponseStatuses</w:t>
      </w:r>
      <w:r>
        <w:t xml:space="preserve"> представлены в таблице 2.53.2.</w:t>
      </w:r>
    </w:p>
    <w:p>
      <w:pPr>
        <w:pStyle w:val="af1"/>
        <w:keepNext/>
        <w:suppressAutoHyphens/>
        <w:ind w:left="360" w:firstLine="0"/>
        <w:jc w:val="left"/>
      </w:pPr>
      <w:r>
        <w:t xml:space="preserve">Таблица 2.53.2. Описание формата выходного сообщения по операции </w:t>
      </w:r>
      <w:r>
        <w:rPr>
          <w:lang w:val="en-US"/>
        </w:rPr>
        <w:t>GetLawEnforcementAgencyResponseStatuses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s1:getLawEnforcementAgencyResponseStatusesResponse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35" w:name="_Toc511703697"/>
      <w:r>
        <w:rPr>
          <w:rFonts w:cs="Times New Roman"/>
        </w:rPr>
        <w:t>Ошибки</w:t>
      </w:r>
      <w:bookmarkEnd w:id="235"/>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36" w:name="_Toc511703698"/>
      <w:r>
        <w:rPr>
          <w:rFonts w:cs="Times New Roman"/>
        </w:rPr>
        <w:t>Получение справочника «Организации»</w:t>
      </w:r>
      <w:bookmarkEnd w:id="236"/>
    </w:p>
    <w:p>
      <w:pPr>
        <w:pStyle w:val="32"/>
        <w:numPr>
          <w:ilvl w:val="2"/>
          <w:numId w:val="10"/>
        </w:numPr>
        <w:suppressAutoHyphens/>
        <w:rPr>
          <w:rFonts w:cs="Times New Roman"/>
        </w:rPr>
      </w:pPr>
      <w:bookmarkStart w:id="237" w:name="_Toc511703699"/>
      <w:r>
        <w:rPr>
          <w:rFonts w:cs="Times New Roman"/>
        </w:rPr>
        <w:t>Описание формата входного сообщения</w:t>
      </w:r>
      <w:bookmarkEnd w:id="237"/>
    </w:p>
    <w:p>
      <w:pPr>
        <w:pStyle w:val="af1"/>
        <w:jc w:val="left"/>
      </w:pPr>
      <w:r>
        <w:t xml:space="preserve">Основные сведения о формате входного сообщения по операции </w:t>
      </w:r>
      <w:r>
        <w:rPr>
          <w:lang w:val="en-US"/>
        </w:rPr>
        <w:t>GetOrganizations</w:t>
      </w:r>
      <w:r>
        <w:t xml:space="preserve"> представлены в таблице 2.54.1.</w:t>
      </w:r>
    </w:p>
    <w:p>
      <w:pPr>
        <w:pStyle w:val="af1"/>
        <w:keepNext/>
        <w:suppressAutoHyphens/>
        <w:ind w:left="360" w:firstLine="0"/>
        <w:jc w:val="left"/>
      </w:pPr>
      <w:r>
        <w:t xml:space="preserve">Таблица 2.54.1. Описание формата входного сообщения по операции </w:t>
      </w:r>
      <w:r>
        <w:rPr>
          <w:lang w:val="en-US"/>
        </w:rPr>
        <w:t>GetOrganizations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s1:getOrganizationsRequest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38" w:name="_Toc511703700"/>
      <w:r>
        <w:rPr>
          <w:rFonts w:cs="Times New Roman"/>
        </w:rPr>
        <w:t>Описание формата выходного сообщения</w:t>
      </w:r>
      <w:bookmarkEnd w:id="238"/>
    </w:p>
    <w:p>
      <w:pPr>
        <w:pStyle w:val="af1"/>
        <w:jc w:val="left"/>
      </w:pPr>
      <w:r>
        <w:t xml:space="preserve">Основные сведения о формате выходного сообщения по операции </w:t>
      </w:r>
      <w:r>
        <w:rPr>
          <w:lang w:val="en-US"/>
        </w:rPr>
        <w:t>GetOrganizations</w:t>
      </w:r>
      <w:r>
        <w:t xml:space="preserve"> представлены в таблице 2.54.2.</w:t>
      </w:r>
    </w:p>
    <w:p>
      <w:pPr>
        <w:pStyle w:val="af1"/>
        <w:keepNext/>
        <w:suppressAutoHyphens/>
        <w:ind w:left="360" w:firstLine="0"/>
        <w:jc w:val="left"/>
      </w:pPr>
      <w:r>
        <w:lastRenderedPageBreak/>
        <w:t xml:space="preserve">Таблица 2.54.2. Описание формата выходного сообщения по операции </w:t>
      </w:r>
      <w:r>
        <w:rPr>
          <w:lang w:val="en-US"/>
        </w:rPr>
        <w:t>GetOrganizations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s1:getOrganizationsResponse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39" w:name="_Toc511703701"/>
      <w:r>
        <w:rPr>
          <w:rFonts w:cs="Times New Roman"/>
        </w:rPr>
        <w:t>Ошибки</w:t>
      </w:r>
      <w:bookmarkEnd w:id="239"/>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40" w:name="_Toc511703702"/>
      <w:r>
        <w:rPr>
          <w:rFonts w:cs="Times New Roman"/>
        </w:rPr>
        <w:t>Получение классификатора нарушений</w:t>
      </w:r>
      <w:bookmarkEnd w:id="240"/>
    </w:p>
    <w:p>
      <w:pPr>
        <w:pStyle w:val="32"/>
        <w:numPr>
          <w:ilvl w:val="2"/>
          <w:numId w:val="10"/>
        </w:numPr>
        <w:suppressAutoHyphens/>
        <w:rPr>
          <w:rFonts w:cs="Times New Roman"/>
        </w:rPr>
      </w:pPr>
      <w:bookmarkStart w:id="241" w:name="_Toc511703703"/>
      <w:r>
        <w:rPr>
          <w:rFonts w:cs="Times New Roman"/>
        </w:rPr>
        <w:t>Описание формата входного сообщения</w:t>
      </w:r>
      <w:bookmarkEnd w:id="241"/>
    </w:p>
    <w:p>
      <w:pPr>
        <w:pStyle w:val="af1"/>
        <w:jc w:val="left"/>
      </w:pPr>
      <w:r>
        <w:t xml:space="preserve">Основные сведения о формате входного сообщения по операции </w:t>
      </w:r>
      <w:r>
        <w:rPr>
          <w:lang w:val="en-US"/>
        </w:rPr>
        <w:t>GetViolationTypes</w:t>
      </w:r>
      <w:r>
        <w:t xml:space="preserve"> представлены в таблице 2.55.1.</w:t>
      </w:r>
    </w:p>
    <w:p>
      <w:pPr>
        <w:pStyle w:val="af1"/>
        <w:keepNext/>
        <w:suppressAutoHyphens/>
        <w:ind w:left="360" w:firstLine="0"/>
        <w:jc w:val="left"/>
      </w:pPr>
      <w:r>
        <w:t xml:space="preserve">Таблица 2.55.1. Описание формата входного сообщения по операции </w:t>
      </w:r>
      <w:r>
        <w:rPr>
          <w:lang w:val="en-US"/>
        </w:rPr>
        <w:t>GetViolationTypes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s1:getViolationTypesRequest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42" w:name="_Toc511703704"/>
      <w:r>
        <w:rPr>
          <w:rFonts w:cs="Times New Roman"/>
        </w:rPr>
        <w:t>Описание формата выходного сообщения</w:t>
      </w:r>
      <w:bookmarkEnd w:id="242"/>
    </w:p>
    <w:p>
      <w:pPr>
        <w:pStyle w:val="af1"/>
        <w:jc w:val="left"/>
      </w:pPr>
      <w:r>
        <w:t xml:space="preserve">Основные сведения о формате выходного сообщения по операции </w:t>
      </w:r>
      <w:r>
        <w:rPr>
          <w:lang w:val="en-US"/>
        </w:rPr>
        <w:t>GetViolationTypes</w:t>
      </w:r>
      <w:r>
        <w:t xml:space="preserve"> представлены в таблице 2.55.2.</w:t>
      </w:r>
    </w:p>
    <w:p>
      <w:pPr>
        <w:pStyle w:val="af1"/>
        <w:keepNext/>
        <w:suppressAutoHyphens/>
        <w:ind w:left="360" w:firstLine="0"/>
        <w:jc w:val="left"/>
      </w:pPr>
      <w:r>
        <w:t xml:space="preserve">Таблица 2.55.2. Описание формата выходного сообщения по операции </w:t>
      </w:r>
      <w:r>
        <w:rPr>
          <w:lang w:val="en-US"/>
        </w:rPr>
        <w:t>GetViolationTypes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s1:getViolationTypesResponse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43" w:name="_Toc511703705"/>
      <w:r>
        <w:rPr>
          <w:rFonts w:cs="Times New Roman"/>
        </w:rPr>
        <w:t>Ошибки</w:t>
      </w:r>
      <w:bookmarkEnd w:id="243"/>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44" w:name="_Toc511703706"/>
      <w:r>
        <w:rPr>
          <w:rFonts w:cs="Times New Roman"/>
        </w:rPr>
        <w:t>Получение справочника «Нормативно-правовые акты»</w:t>
      </w:r>
      <w:bookmarkEnd w:id="244"/>
    </w:p>
    <w:p>
      <w:pPr>
        <w:pStyle w:val="32"/>
        <w:numPr>
          <w:ilvl w:val="2"/>
          <w:numId w:val="10"/>
        </w:numPr>
        <w:suppressAutoHyphens/>
        <w:rPr>
          <w:rFonts w:cs="Times New Roman"/>
        </w:rPr>
      </w:pPr>
      <w:bookmarkStart w:id="245" w:name="_Toc511703707"/>
      <w:r>
        <w:rPr>
          <w:rFonts w:cs="Times New Roman"/>
        </w:rPr>
        <w:t>Описание формата входного сообщения</w:t>
      </w:r>
      <w:bookmarkEnd w:id="245"/>
    </w:p>
    <w:p>
      <w:pPr>
        <w:pStyle w:val="af1"/>
        <w:jc w:val="left"/>
      </w:pPr>
      <w:r>
        <w:t xml:space="preserve">Основные сведения о формате входного сообщения по операции </w:t>
      </w:r>
      <w:r>
        <w:rPr>
          <w:lang w:val="en-US"/>
        </w:rPr>
        <w:t>GetLaws</w:t>
      </w:r>
      <w:r>
        <w:t xml:space="preserve"> представлены в таблице 2.56.1.</w:t>
      </w:r>
    </w:p>
    <w:p>
      <w:pPr>
        <w:pStyle w:val="af1"/>
        <w:keepNext/>
        <w:suppressAutoHyphens/>
        <w:ind w:left="360" w:firstLine="0"/>
        <w:jc w:val="left"/>
      </w:pPr>
      <w:r>
        <w:lastRenderedPageBreak/>
        <w:t xml:space="preserve">Таблица 2.56.1. Описание формата входного сообщения по операции </w:t>
      </w:r>
      <w:r>
        <w:rPr>
          <w:lang w:val="en-US"/>
        </w:rPr>
        <w:t>GetLaws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46" w:name="_Toc511703708"/>
      <w:r>
        <w:rPr>
          <w:rFonts w:cs="Times New Roman"/>
        </w:rPr>
        <w:t>Описание формата выходного сообщения</w:t>
      </w:r>
      <w:bookmarkEnd w:id="246"/>
    </w:p>
    <w:p>
      <w:pPr>
        <w:pStyle w:val="af1"/>
        <w:jc w:val="left"/>
      </w:pPr>
      <w:r>
        <w:t xml:space="preserve">Основные сведения о формате выходного сообщения по операции </w:t>
      </w:r>
      <w:r>
        <w:rPr>
          <w:lang w:val="en-US"/>
        </w:rPr>
        <w:t>GetLaws</w:t>
      </w:r>
      <w:r>
        <w:t xml:space="preserve"> представлены в таблице 2.56.2.</w:t>
      </w:r>
    </w:p>
    <w:p>
      <w:pPr>
        <w:pStyle w:val="af1"/>
        <w:keepNext/>
        <w:suppressAutoHyphens/>
        <w:ind w:left="360" w:firstLine="0"/>
        <w:jc w:val="left"/>
      </w:pPr>
      <w:r>
        <w:t xml:space="preserve">Таблица 2.56.2. Описание формата выходного сообщения по операции </w:t>
      </w:r>
      <w:r>
        <w:rPr>
          <w:lang w:val="en-US"/>
        </w:rPr>
        <w:t>GetLaws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47" w:name="_Toc511703709"/>
      <w:r>
        <w:rPr>
          <w:rFonts w:cs="Times New Roman"/>
        </w:rPr>
        <w:t>Ошибки</w:t>
      </w:r>
      <w:bookmarkEnd w:id="247"/>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48" w:name="_Toc511703710"/>
      <w:r>
        <w:rPr>
          <w:rFonts w:cs="Times New Roman"/>
        </w:rPr>
        <w:t>Получение справочника «Применения нормативно-правовых актов»</w:t>
      </w:r>
      <w:bookmarkEnd w:id="248"/>
    </w:p>
    <w:p>
      <w:pPr>
        <w:pStyle w:val="32"/>
        <w:numPr>
          <w:ilvl w:val="2"/>
          <w:numId w:val="10"/>
        </w:numPr>
        <w:suppressAutoHyphens/>
        <w:rPr>
          <w:rFonts w:cs="Times New Roman"/>
        </w:rPr>
      </w:pPr>
      <w:bookmarkStart w:id="249" w:name="_Toc511703711"/>
      <w:r>
        <w:rPr>
          <w:rFonts w:cs="Times New Roman"/>
        </w:rPr>
        <w:t>Описание формата входного сообщения</w:t>
      </w:r>
      <w:bookmarkEnd w:id="249"/>
    </w:p>
    <w:p>
      <w:pPr>
        <w:pStyle w:val="af1"/>
        <w:jc w:val="left"/>
      </w:pPr>
      <w:r>
        <w:t xml:space="preserve">Основные сведения о формате входного сообщения по операции </w:t>
      </w:r>
      <w:r>
        <w:rPr>
          <w:lang w:val="en-US"/>
        </w:rPr>
        <w:t>GetLawApplications</w:t>
      </w:r>
      <w:r>
        <w:t xml:space="preserve"> представлены в таблице 2.57.1.</w:t>
      </w:r>
    </w:p>
    <w:p>
      <w:pPr>
        <w:pStyle w:val="af1"/>
        <w:keepNext/>
        <w:suppressAutoHyphens/>
        <w:ind w:left="360" w:firstLine="0"/>
        <w:jc w:val="left"/>
      </w:pPr>
      <w:r>
        <w:t xml:space="preserve">Таблица 2.57.1. Описание формата входного сообщения по операции </w:t>
      </w:r>
      <w:r>
        <w:rPr>
          <w:lang w:val="en-US"/>
        </w:rPr>
        <w:t>GetLawApplications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s1:getLawApplicationsRequest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50" w:name="_Toc511703712"/>
      <w:r>
        <w:rPr>
          <w:rFonts w:cs="Times New Roman"/>
        </w:rPr>
        <w:t>Описание формата выходного сообщения</w:t>
      </w:r>
      <w:bookmarkEnd w:id="250"/>
    </w:p>
    <w:p>
      <w:pPr>
        <w:pStyle w:val="af1"/>
        <w:jc w:val="left"/>
      </w:pPr>
      <w:r>
        <w:t xml:space="preserve">Основные сведения о формате выходного сообщения по операции </w:t>
      </w:r>
      <w:r>
        <w:rPr>
          <w:lang w:val="en-US"/>
        </w:rPr>
        <w:t>GetLawApplications</w:t>
      </w:r>
      <w:r>
        <w:t xml:space="preserve"> представлены в таблице 2.57.2.</w:t>
      </w:r>
    </w:p>
    <w:p>
      <w:pPr>
        <w:pStyle w:val="af1"/>
        <w:keepNext/>
        <w:suppressAutoHyphens/>
        <w:ind w:left="360" w:firstLine="0"/>
        <w:jc w:val="left"/>
      </w:pPr>
      <w:r>
        <w:t xml:space="preserve">Таблица 2.57.2. Описание формата выходного сообщения по операции </w:t>
      </w:r>
      <w:r>
        <w:rPr>
          <w:lang w:val="en-US"/>
        </w:rPr>
        <w:t>GetLawApplications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s1:getLawApplicationsResponse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51" w:name="_Toc511703713"/>
      <w:r>
        <w:rPr>
          <w:rFonts w:cs="Times New Roman"/>
        </w:rPr>
        <w:t>Ошибки</w:t>
      </w:r>
      <w:bookmarkEnd w:id="251"/>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52" w:name="_Toc511703714"/>
      <w:r>
        <w:rPr>
          <w:rFonts w:cs="Times New Roman"/>
        </w:rPr>
        <w:lastRenderedPageBreak/>
        <w:t>Получение справочника «Административно-территориальные уровни»</w:t>
      </w:r>
      <w:bookmarkEnd w:id="252"/>
    </w:p>
    <w:p>
      <w:pPr>
        <w:pStyle w:val="32"/>
        <w:numPr>
          <w:ilvl w:val="2"/>
          <w:numId w:val="10"/>
        </w:numPr>
        <w:suppressAutoHyphens/>
        <w:rPr>
          <w:rFonts w:cs="Times New Roman"/>
        </w:rPr>
      </w:pPr>
      <w:bookmarkStart w:id="253" w:name="_Toc511703715"/>
      <w:r>
        <w:rPr>
          <w:rFonts w:cs="Times New Roman"/>
        </w:rPr>
        <w:t>Описание формата входного сообщения</w:t>
      </w:r>
      <w:bookmarkEnd w:id="253"/>
    </w:p>
    <w:p>
      <w:pPr>
        <w:pStyle w:val="af1"/>
        <w:jc w:val="left"/>
      </w:pPr>
      <w:r>
        <w:t xml:space="preserve">Основные сведения о формате входного сообщения по операции </w:t>
      </w:r>
      <w:r>
        <w:rPr>
          <w:i/>
          <w:lang w:val="en-US"/>
        </w:rPr>
        <w:t>GetAdministrativeDivisionLevels</w:t>
      </w:r>
      <w:r>
        <w:t xml:space="preserve"> представлены в таблице 2.58.1.</w:t>
      </w:r>
    </w:p>
    <w:p>
      <w:pPr>
        <w:pStyle w:val="af1"/>
        <w:keepNext/>
        <w:suppressAutoHyphens/>
        <w:ind w:left="360" w:firstLine="0"/>
        <w:jc w:val="left"/>
      </w:pPr>
      <w:r>
        <w:t xml:space="preserve">Таблица 2.58.1. Описание формата входного сообщения по операции </w:t>
      </w:r>
      <w:r>
        <w:rPr>
          <w:i/>
          <w:lang w:val="en-US"/>
        </w:rPr>
        <w:t>GetAdministrativeDivisionLevels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w:t>
            </w:r>
            <w:r>
              <w:rPr>
                <w:rFonts w:ascii="Times New Roman" w:hAnsi="Times New Roman" w:cs="Times New Roman"/>
                <w:i/>
                <w:sz w:val="20"/>
                <w:szCs w:val="20"/>
                <w:lang w:val="en-US"/>
              </w:rPr>
              <w:t>getAdministrativeDivisionLevels</w:t>
            </w:r>
            <w:r>
              <w:rPr>
                <w:rFonts w:ascii="Times New Roman" w:hAnsi="Times New Roman" w:cs="Times New Roman"/>
                <w:i/>
                <w:color w:val="000000"/>
                <w:sz w:val="20"/>
                <w:szCs w:val="20"/>
                <w:lang w:val="en-US"/>
              </w:rPr>
              <w:t>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54" w:name="_Toc511703716"/>
      <w:r>
        <w:rPr>
          <w:rFonts w:cs="Times New Roman"/>
        </w:rPr>
        <w:t>Описание формата выходного сообщения</w:t>
      </w:r>
      <w:bookmarkEnd w:id="254"/>
    </w:p>
    <w:p>
      <w:pPr>
        <w:pStyle w:val="af1"/>
        <w:jc w:val="left"/>
      </w:pPr>
      <w:r>
        <w:t xml:space="preserve">Основные сведения о формате выходного сообщения по операции </w:t>
      </w:r>
      <w:r>
        <w:rPr>
          <w:i/>
          <w:lang w:val="en-US"/>
        </w:rPr>
        <w:t>GetAdministrativeDivisionLevels</w:t>
      </w:r>
      <w:r>
        <w:t xml:space="preserve"> представлены в таблице 2.58.2.</w:t>
      </w:r>
    </w:p>
    <w:p>
      <w:pPr>
        <w:pStyle w:val="af1"/>
        <w:keepNext/>
        <w:suppressAutoHyphens/>
        <w:ind w:left="360" w:firstLine="0"/>
        <w:jc w:val="left"/>
      </w:pPr>
      <w:r>
        <w:t xml:space="preserve">Таблица 2.58.2. Описание формата выходного сообщения по операции </w:t>
      </w:r>
      <w:r>
        <w:rPr>
          <w:i/>
          <w:lang w:val="en-US"/>
        </w:rPr>
        <w:t>GetAdministrativeDivisionLevels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s1:getAdministrativeDivisionLevelsResponse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55" w:name="_Toc511703717"/>
      <w:r>
        <w:rPr>
          <w:rFonts w:cs="Times New Roman"/>
        </w:rPr>
        <w:t>Ошибки</w:t>
      </w:r>
      <w:bookmarkEnd w:id="255"/>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56" w:name="_Toc511703718"/>
      <w:r>
        <w:rPr>
          <w:rFonts w:cs="Times New Roman"/>
        </w:rPr>
        <w:t>Получение справочника «Виды нормативно-правовых актов»</w:t>
      </w:r>
      <w:bookmarkEnd w:id="256"/>
    </w:p>
    <w:p>
      <w:pPr>
        <w:pStyle w:val="32"/>
        <w:numPr>
          <w:ilvl w:val="2"/>
          <w:numId w:val="10"/>
        </w:numPr>
        <w:suppressAutoHyphens/>
        <w:rPr>
          <w:rFonts w:cs="Times New Roman"/>
        </w:rPr>
      </w:pPr>
      <w:bookmarkStart w:id="257" w:name="_Toc511703719"/>
      <w:r>
        <w:rPr>
          <w:rFonts w:cs="Times New Roman"/>
        </w:rPr>
        <w:t>Описание формата входного сообщения</w:t>
      </w:r>
      <w:bookmarkEnd w:id="257"/>
    </w:p>
    <w:p>
      <w:pPr>
        <w:pStyle w:val="af1"/>
        <w:jc w:val="left"/>
      </w:pPr>
      <w:r>
        <w:t xml:space="preserve">Основные сведения о формате входного сообщения по операции </w:t>
      </w:r>
      <w:r>
        <w:rPr>
          <w:i/>
          <w:lang w:val="en-US"/>
        </w:rPr>
        <w:t>GetLawKinds</w:t>
      </w:r>
      <w:r>
        <w:t xml:space="preserve"> представлены в таблице 2.59.1.</w:t>
      </w:r>
    </w:p>
    <w:p>
      <w:pPr>
        <w:pStyle w:val="af1"/>
        <w:keepNext/>
        <w:suppressAutoHyphens/>
        <w:ind w:left="360" w:firstLine="0"/>
        <w:jc w:val="left"/>
      </w:pPr>
      <w:r>
        <w:t xml:space="preserve">Таблица 2.59.1. Описание формата входного сообщения по операции </w:t>
      </w:r>
      <w:r>
        <w:rPr>
          <w:i/>
          <w:lang w:val="en-US"/>
        </w:rPr>
        <w:t>GetLawKinds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58" w:name="_Toc511703720"/>
      <w:r>
        <w:rPr>
          <w:rFonts w:cs="Times New Roman"/>
        </w:rPr>
        <w:t>Описание формата выходного сообщения</w:t>
      </w:r>
      <w:bookmarkEnd w:id="258"/>
    </w:p>
    <w:p>
      <w:pPr>
        <w:pStyle w:val="af1"/>
        <w:jc w:val="left"/>
      </w:pPr>
      <w:r>
        <w:t xml:space="preserve">Основные сведения о формате выходного сообщения по операции </w:t>
      </w:r>
      <w:r>
        <w:rPr>
          <w:i/>
          <w:lang w:val="en-US"/>
        </w:rPr>
        <w:t>GetLawKinds</w:t>
      </w:r>
      <w:r>
        <w:t xml:space="preserve"> представлены в таблице 2.59.2.</w:t>
      </w:r>
    </w:p>
    <w:p>
      <w:pPr>
        <w:pStyle w:val="af1"/>
        <w:keepNext/>
        <w:suppressAutoHyphens/>
        <w:ind w:left="360" w:firstLine="0"/>
        <w:jc w:val="left"/>
      </w:pPr>
      <w:r>
        <w:lastRenderedPageBreak/>
        <w:t xml:space="preserve">Таблица 2.59.2. Описание формата выходного сообщения по операции </w:t>
      </w:r>
      <w:r>
        <w:rPr>
          <w:i/>
          <w:lang w:val="en-US"/>
        </w:rPr>
        <w:t>GetLawKinds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59" w:name="_Toc511703721"/>
      <w:r>
        <w:rPr>
          <w:rFonts w:cs="Times New Roman"/>
        </w:rPr>
        <w:t>Ошибки</w:t>
      </w:r>
      <w:bookmarkEnd w:id="259"/>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60" w:name="_Toc511703722"/>
      <w:r>
        <w:rPr>
          <w:rFonts w:cs="Times New Roman"/>
        </w:rPr>
        <w:t>Получение справочника «Единые классификационные признаки нарушений»</w:t>
      </w:r>
      <w:bookmarkEnd w:id="260"/>
    </w:p>
    <w:p>
      <w:pPr>
        <w:pStyle w:val="32"/>
        <w:numPr>
          <w:ilvl w:val="2"/>
          <w:numId w:val="10"/>
        </w:numPr>
        <w:suppressAutoHyphens/>
        <w:rPr>
          <w:rFonts w:cs="Times New Roman"/>
        </w:rPr>
      </w:pPr>
      <w:bookmarkStart w:id="261" w:name="_Toc511703723"/>
      <w:r>
        <w:rPr>
          <w:rFonts w:cs="Times New Roman"/>
        </w:rPr>
        <w:t>Описание формата входного сообщения</w:t>
      </w:r>
      <w:bookmarkEnd w:id="261"/>
    </w:p>
    <w:p>
      <w:pPr>
        <w:pStyle w:val="af1"/>
        <w:jc w:val="left"/>
      </w:pPr>
      <w:r>
        <w:t xml:space="preserve">Основные сведения о формате входного сообщения по операции </w:t>
      </w:r>
      <w:r>
        <w:rPr>
          <w:lang w:val="en-US"/>
        </w:rPr>
        <w:t>GetUnifiedViolationClasses</w:t>
      </w:r>
      <w:r>
        <w:t xml:space="preserve"> представлены в таблице 2.60.1.</w:t>
      </w:r>
    </w:p>
    <w:p>
      <w:pPr>
        <w:pStyle w:val="af1"/>
        <w:keepNext/>
        <w:suppressAutoHyphens/>
        <w:ind w:left="360" w:firstLine="0"/>
        <w:jc w:val="left"/>
      </w:pPr>
      <w:r>
        <w:t xml:space="preserve">Таблица 2.60.1. Описание формата входного сообщения по операции </w:t>
      </w:r>
      <w:r>
        <w:rPr>
          <w:lang w:val="en-US"/>
        </w:rPr>
        <w:t>GetUnifiedViolationClasses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s1:getUnifiedViolationClassesRequest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62" w:name="_Toc511703724"/>
      <w:r>
        <w:rPr>
          <w:rFonts w:cs="Times New Roman"/>
        </w:rPr>
        <w:t>Описание формата выходного сообщения</w:t>
      </w:r>
      <w:bookmarkEnd w:id="262"/>
    </w:p>
    <w:p>
      <w:pPr>
        <w:pStyle w:val="af1"/>
        <w:jc w:val="left"/>
      </w:pPr>
      <w:r>
        <w:t xml:space="preserve">Основные сведения о формате выходного сообщения по операции </w:t>
      </w:r>
      <w:r>
        <w:rPr>
          <w:lang w:val="en-US"/>
        </w:rPr>
        <w:t>GetUnifiedViolationClasses</w:t>
      </w:r>
      <w:r>
        <w:t xml:space="preserve"> представлены в таблице 2.60.2.</w:t>
      </w:r>
    </w:p>
    <w:p>
      <w:pPr>
        <w:pStyle w:val="af1"/>
        <w:keepNext/>
        <w:suppressAutoHyphens/>
        <w:ind w:left="360" w:firstLine="0"/>
        <w:jc w:val="left"/>
      </w:pPr>
      <w:r>
        <w:t xml:space="preserve">Таблица 2.60.2. Описание формата выходного сообщения по операции </w:t>
      </w:r>
      <w:r>
        <w:rPr>
          <w:lang w:val="en-US"/>
        </w:rPr>
        <w:t>GetUnifiedViolationClasses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s1:getUnifiedViolationClassesResponse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63" w:name="_Toc511703725"/>
      <w:r>
        <w:rPr>
          <w:rFonts w:cs="Times New Roman"/>
        </w:rPr>
        <w:t>Ошибки</w:t>
      </w:r>
      <w:bookmarkEnd w:id="263"/>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64" w:name="_Toc511703726"/>
      <w:bookmarkStart w:id="265" w:name="_Hlk491139421"/>
      <w:r>
        <w:rPr>
          <w:rFonts w:cs="Times New Roman"/>
        </w:rPr>
        <w:t>Получение справочника «Виды органов государственного (муниципального) финансового контроля»</w:t>
      </w:r>
      <w:bookmarkEnd w:id="264"/>
    </w:p>
    <w:p>
      <w:pPr>
        <w:pStyle w:val="32"/>
        <w:numPr>
          <w:ilvl w:val="2"/>
          <w:numId w:val="10"/>
        </w:numPr>
        <w:suppressAutoHyphens/>
        <w:rPr>
          <w:rFonts w:cs="Times New Roman"/>
        </w:rPr>
      </w:pPr>
      <w:bookmarkStart w:id="266" w:name="_Toc511703727"/>
      <w:r>
        <w:rPr>
          <w:rFonts w:cs="Times New Roman"/>
        </w:rPr>
        <w:t>Описание формата входного сообщения</w:t>
      </w:r>
      <w:bookmarkEnd w:id="266"/>
    </w:p>
    <w:p>
      <w:pPr>
        <w:pStyle w:val="af1"/>
        <w:jc w:val="left"/>
      </w:pPr>
      <w:r>
        <w:t xml:space="preserve">Основные сведения о формате входного сообщения по операции </w:t>
      </w:r>
      <w:r>
        <w:rPr>
          <w:lang w:val="en-US"/>
        </w:rPr>
        <w:t>GetSupervisorKinds</w:t>
      </w:r>
      <w:r>
        <w:t xml:space="preserve"> представлены в таблице 2.61.1.</w:t>
      </w:r>
    </w:p>
    <w:p>
      <w:pPr>
        <w:pStyle w:val="af1"/>
        <w:keepNext/>
        <w:suppressAutoHyphens/>
        <w:ind w:left="360" w:firstLine="0"/>
        <w:jc w:val="left"/>
      </w:pPr>
      <w:r>
        <w:lastRenderedPageBreak/>
        <w:t xml:space="preserve">Таблица 2.61.1. Описание формата входного сообщения по операции </w:t>
      </w:r>
      <w:r>
        <w:rPr>
          <w:lang w:val="en-US"/>
        </w:rPr>
        <w:t>GetSupervisorKinds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s1:getSupervisorKindsRequest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67" w:name="_Toc511703728"/>
      <w:r>
        <w:rPr>
          <w:rFonts w:cs="Times New Roman"/>
        </w:rPr>
        <w:t>Описание формата выходного сообщения</w:t>
      </w:r>
      <w:bookmarkEnd w:id="267"/>
    </w:p>
    <w:p>
      <w:pPr>
        <w:pStyle w:val="af1"/>
        <w:jc w:val="left"/>
      </w:pPr>
      <w:r>
        <w:t xml:space="preserve">Основные сведения о формате выходного сообщения по операции </w:t>
      </w:r>
      <w:r>
        <w:rPr>
          <w:lang w:val="en-US"/>
        </w:rPr>
        <w:t>GetSupervisorKinds</w:t>
      </w:r>
      <w:r>
        <w:t xml:space="preserve"> представлены в таблице 2.61.2.</w:t>
      </w:r>
    </w:p>
    <w:p>
      <w:pPr>
        <w:pStyle w:val="af1"/>
        <w:keepNext/>
        <w:suppressAutoHyphens/>
        <w:ind w:left="360" w:firstLine="0"/>
        <w:jc w:val="left"/>
      </w:pPr>
      <w:r>
        <w:t xml:space="preserve">Таблица 2.61.2. Описание формата выходного сообщения по операции </w:t>
      </w:r>
      <w:r>
        <w:rPr>
          <w:lang w:val="en-US"/>
        </w:rPr>
        <w:t>GetSupervisorKinds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s1:getSupervisorKindsResponse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68" w:name="_Toc511703729"/>
      <w:r>
        <w:rPr>
          <w:rFonts w:cs="Times New Roman"/>
        </w:rPr>
        <w:t>Ошибки</w:t>
      </w:r>
      <w:bookmarkEnd w:id="268"/>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69" w:name="_Toc511703730"/>
      <w:r>
        <w:rPr>
          <w:rFonts w:cs="Times New Roman"/>
        </w:rPr>
        <w:t>Получение справочника бюджетов</w:t>
      </w:r>
      <w:bookmarkEnd w:id="269"/>
    </w:p>
    <w:p>
      <w:pPr>
        <w:pStyle w:val="32"/>
        <w:numPr>
          <w:ilvl w:val="2"/>
          <w:numId w:val="10"/>
        </w:numPr>
        <w:suppressAutoHyphens/>
        <w:rPr>
          <w:rFonts w:cs="Times New Roman"/>
        </w:rPr>
      </w:pPr>
      <w:bookmarkStart w:id="270" w:name="_Toc511703731"/>
      <w:r>
        <w:rPr>
          <w:rFonts w:cs="Times New Roman"/>
        </w:rPr>
        <w:t>Описание формата входного сообщения</w:t>
      </w:r>
      <w:bookmarkEnd w:id="270"/>
    </w:p>
    <w:p>
      <w:pPr>
        <w:pStyle w:val="af1"/>
        <w:jc w:val="left"/>
      </w:pPr>
      <w:r>
        <w:t xml:space="preserve">Основные сведения о формате входного сообщения по операции </w:t>
      </w:r>
      <w:r>
        <w:rPr>
          <w:lang w:val="en-US"/>
        </w:rPr>
        <w:t>GetBudgets</w:t>
      </w:r>
      <w:r>
        <w:t xml:space="preserve"> представлены в таблице 2.62.1.</w:t>
      </w:r>
    </w:p>
    <w:p>
      <w:pPr>
        <w:pStyle w:val="af1"/>
        <w:keepNext/>
        <w:suppressAutoHyphens/>
        <w:ind w:left="360" w:firstLine="0"/>
        <w:jc w:val="left"/>
      </w:pPr>
      <w:r>
        <w:t xml:space="preserve">Таблица 2.62.1. Описание формата входного сообщения по операции </w:t>
      </w:r>
      <w:r>
        <w:rPr>
          <w:lang w:val="en-US"/>
        </w:rPr>
        <w:t>GetBudgets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71" w:name="_Toc511703732"/>
      <w:r>
        <w:rPr>
          <w:rFonts w:cs="Times New Roman"/>
        </w:rPr>
        <w:t>Описание формата выходного сообщения</w:t>
      </w:r>
      <w:bookmarkEnd w:id="271"/>
    </w:p>
    <w:p>
      <w:pPr>
        <w:pStyle w:val="af1"/>
        <w:jc w:val="left"/>
      </w:pPr>
      <w:r>
        <w:t xml:space="preserve">Основные сведения о формате выходного сообщения по операции </w:t>
      </w:r>
      <w:r>
        <w:rPr>
          <w:lang w:val="en-US"/>
        </w:rPr>
        <w:t>GetBudgets</w:t>
      </w:r>
      <w:r>
        <w:t xml:space="preserve"> представлены в таблице 2.62.2.</w:t>
      </w:r>
    </w:p>
    <w:p>
      <w:pPr>
        <w:pStyle w:val="af1"/>
        <w:keepNext/>
        <w:suppressAutoHyphens/>
        <w:ind w:left="360" w:firstLine="0"/>
        <w:jc w:val="left"/>
      </w:pPr>
      <w:r>
        <w:t xml:space="preserve">Таблица 2.62.2. Описание формата выходного сообщения по операции </w:t>
      </w:r>
      <w:r>
        <w:rPr>
          <w:lang w:val="en-US"/>
        </w:rPr>
        <w:t>GetBudgets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72" w:name="_Toc511703733"/>
      <w:r>
        <w:rPr>
          <w:rFonts w:cs="Times New Roman"/>
        </w:rPr>
        <w:t>Ошибки</w:t>
      </w:r>
      <w:bookmarkEnd w:id="272"/>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73" w:name="_Toc511703734"/>
      <w:r>
        <w:rPr>
          <w:rFonts w:cs="Times New Roman"/>
        </w:rPr>
        <w:lastRenderedPageBreak/>
        <w:t>Получение общероссийского классификатора территорий муниципальных образований (ОКТМО)</w:t>
      </w:r>
      <w:bookmarkEnd w:id="273"/>
    </w:p>
    <w:p>
      <w:pPr>
        <w:pStyle w:val="32"/>
        <w:numPr>
          <w:ilvl w:val="2"/>
          <w:numId w:val="10"/>
        </w:numPr>
        <w:suppressAutoHyphens/>
        <w:rPr>
          <w:rFonts w:cs="Times New Roman"/>
        </w:rPr>
      </w:pPr>
      <w:bookmarkStart w:id="274" w:name="_Toc511703735"/>
      <w:r>
        <w:rPr>
          <w:rFonts w:cs="Times New Roman"/>
        </w:rPr>
        <w:t>Описание формата входного сообщения</w:t>
      </w:r>
      <w:bookmarkEnd w:id="274"/>
    </w:p>
    <w:p>
      <w:pPr>
        <w:pStyle w:val="af1"/>
        <w:jc w:val="left"/>
      </w:pPr>
      <w:r>
        <w:t xml:space="preserve">Основные сведения о формате входного сообщения по операции </w:t>
      </w:r>
      <w:r>
        <w:rPr>
          <w:lang w:val="en-US"/>
        </w:rPr>
        <w:t>GetOktmo</w:t>
      </w:r>
      <w:r>
        <w:t xml:space="preserve"> представлены в таблице 2.63.1.</w:t>
      </w:r>
    </w:p>
    <w:p>
      <w:pPr>
        <w:pStyle w:val="af1"/>
        <w:keepNext/>
        <w:suppressAutoHyphens/>
        <w:ind w:left="360" w:firstLine="0"/>
        <w:jc w:val="left"/>
      </w:pPr>
      <w:r>
        <w:t xml:space="preserve">Таблица 2.63.1. Описание формата входного сообщения по операции </w:t>
      </w:r>
      <w:r>
        <w:rPr>
          <w:lang w:val="en-US"/>
        </w:rPr>
        <w:t>GetOktmo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s1:getOktmoRequest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75" w:name="_Toc511703736"/>
      <w:r>
        <w:rPr>
          <w:rFonts w:cs="Times New Roman"/>
        </w:rPr>
        <w:t>Описание формата выходного сообщения</w:t>
      </w:r>
      <w:bookmarkEnd w:id="275"/>
    </w:p>
    <w:p>
      <w:pPr>
        <w:pStyle w:val="af1"/>
        <w:jc w:val="left"/>
      </w:pPr>
      <w:r>
        <w:t xml:space="preserve">Основные сведения о формате выходного сообщения по операции </w:t>
      </w:r>
      <w:r>
        <w:rPr>
          <w:lang w:val="en-US"/>
        </w:rPr>
        <w:t>GetOktmo</w:t>
      </w:r>
      <w:r>
        <w:t xml:space="preserve"> представлены в таблице 2.63.2.</w:t>
      </w:r>
    </w:p>
    <w:p>
      <w:pPr>
        <w:pStyle w:val="af1"/>
        <w:keepNext/>
        <w:suppressAutoHyphens/>
        <w:ind w:left="360" w:firstLine="0"/>
        <w:jc w:val="left"/>
      </w:pPr>
      <w:r>
        <w:t xml:space="preserve">Таблица 2.63.2. Описание формата выходного сообщения по операции </w:t>
      </w:r>
      <w:r>
        <w:rPr>
          <w:lang w:val="en-US"/>
        </w:rPr>
        <w:t>GetOktmo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s1:getOktmoResponse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76" w:name="_Toc511703737"/>
      <w:r>
        <w:rPr>
          <w:rFonts w:cs="Times New Roman"/>
        </w:rPr>
        <w:t>Ошибки</w:t>
      </w:r>
      <w:bookmarkEnd w:id="276"/>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77" w:name="_Toc511703738"/>
      <w:bookmarkEnd w:id="265"/>
      <w:r>
        <w:rPr>
          <w:rFonts w:cs="Times New Roman"/>
        </w:rPr>
        <w:t>Получение списка справочников</w:t>
      </w:r>
      <w:bookmarkEnd w:id="277"/>
    </w:p>
    <w:p>
      <w:pPr>
        <w:pStyle w:val="32"/>
        <w:numPr>
          <w:ilvl w:val="2"/>
          <w:numId w:val="10"/>
        </w:numPr>
        <w:suppressAutoHyphens/>
        <w:rPr>
          <w:rFonts w:cs="Times New Roman"/>
        </w:rPr>
      </w:pPr>
      <w:bookmarkStart w:id="278" w:name="_Toc511703739"/>
      <w:r>
        <w:rPr>
          <w:rFonts w:cs="Times New Roman"/>
        </w:rPr>
        <w:t>Описание формата входного сообщения</w:t>
      </w:r>
      <w:bookmarkEnd w:id="278"/>
    </w:p>
    <w:p>
      <w:pPr>
        <w:pStyle w:val="af1"/>
        <w:jc w:val="left"/>
      </w:pPr>
      <w:r>
        <w:t xml:space="preserve">Основные сведения о формате входного сообщения по операции </w:t>
      </w:r>
      <w:r>
        <w:rPr>
          <w:lang w:val="en-US"/>
        </w:rPr>
        <w:t>GetDictionaryInfos</w:t>
      </w:r>
      <w:r>
        <w:t xml:space="preserve"> представлены в таблице 2.64.1.</w:t>
      </w:r>
    </w:p>
    <w:p>
      <w:pPr>
        <w:pStyle w:val="af1"/>
        <w:keepNext/>
        <w:suppressAutoHyphens/>
        <w:ind w:left="360" w:firstLine="0"/>
        <w:jc w:val="left"/>
      </w:pPr>
      <w:r>
        <w:t xml:space="preserve">Таблица 2.64.1. Описание формата входного сообщения по операции </w:t>
      </w:r>
      <w:r>
        <w:rPr>
          <w:lang w:val="en-US"/>
        </w:rPr>
        <w:t>GetDictionaryInfos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s1:getDictionaryInfosRequest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79" w:name="_Toc511703740"/>
      <w:r>
        <w:rPr>
          <w:rFonts w:cs="Times New Roman"/>
        </w:rPr>
        <w:t>Описание формата выходного сообщения</w:t>
      </w:r>
      <w:bookmarkEnd w:id="279"/>
    </w:p>
    <w:p>
      <w:pPr>
        <w:pStyle w:val="af1"/>
        <w:jc w:val="left"/>
      </w:pPr>
      <w:r>
        <w:t xml:space="preserve">Основные сведения о формате выходного сообщения по операции </w:t>
      </w:r>
      <w:r>
        <w:rPr>
          <w:lang w:val="en-US"/>
        </w:rPr>
        <w:t>GetDictionaryInfos</w:t>
      </w:r>
      <w:r>
        <w:t xml:space="preserve"> представлены в таблице 2.64.2.</w:t>
      </w:r>
    </w:p>
    <w:p>
      <w:pPr>
        <w:pStyle w:val="af1"/>
        <w:keepNext/>
        <w:suppressAutoHyphens/>
        <w:ind w:left="360" w:firstLine="0"/>
        <w:jc w:val="left"/>
      </w:pPr>
      <w:r>
        <w:lastRenderedPageBreak/>
        <w:t xml:space="preserve">Таблица 2.64.2. Описание формата выходного сообщения по операции </w:t>
      </w:r>
      <w:r>
        <w:rPr>
          <w:lang w:val="en-US"/>
        </w:rPr>
        <w:t>GetDictionaryInfos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s1:getDictionaryInfosResponse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80" w:name="_Toc511703741"/>
      <w:r>
        <w:rPr>
          <w:rFonts w:cs="Times New Roman"/>
        </w:rPr>
        <w:t>Ошибки</w:t>
      </w:r>
      <w:bookmarkEnd w:id="280"/>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81" w:name="_Toc511703742"/>
      <w:r>
        <w:rPr>
          <w:rFonts w:cs="Times New Roman"/>
        </w:rPr>
        <w:t>Получение справочника «Оценки эффективности внутреннего финансового аудита»</w:t>
      </w:r>
      <w:bookmarkEnd w:id="281"/>
    </w:p>
    <w:p>
      <w:pPr>
        <w:pStyle w:val="af1"/>
        <w:jc w:val="left"/>
      </w:pPr>
      <w:r>
        <w:t>Операция доступна только для Счетной Палаты Российской Федерации.</w:t>
      </w:r>
    </w:p>
    <w:p>
      <w:pPr>
        <w:pStyle w:val="32"/>
        <w:numPr>
          <w:ilvl w:val="2"/>
          <w:numId w:val="10"/>
        </w:numPr>
        <w:suppressAutoHyphens/>
        <w:rPr>
          <w:rFonts w:cs="Times New Roman"/>
        </w:rPr>
      </w:pPr>
      <w:bookmarkStart w:id="282" w:name="_Toc511703743"/>
      <w:r>
        <w:rPr>
          <w:rFonts w:cs="Times New Roman"/>
        </w:rPr>
        <w:t>Описание формата входного сообщения</w:t>
      </w:r>
      <w:bookmarkEnd w:id="282"/>
    </w:p>
    <w:p>
      <w:pPr>
        <w:pStyle w:val="af1"/>
        <w:jc w:val="left"/>
      </w:pPr>
      <w:r>
        <w:t xml:space="preserve">Основные сведения о формате входного сообщения по операции </w:t>
      </w:r>
      <w:r>
        <w:rPr>
          <w:lang w:val="en-US"/>
        </w:rPr>
        <w:t>GetEfficiencyKinds</w:t>
      </w:r>
      <w:r>
        <w:t xml:space="preserve"> представлены в таблице 2.65.1.</w:t>
      </w:r>
    </w:p>
    <w:p>
      <w:pPr>
        <w:pStyle w:val="af1"/>
        <w:keepNext/>
        <w:suppressAutoHyphens/>
        <w:ind w:left="360" w:firstLine="0"/>
        <w:jc w:val="left"/>
      </w:pPr>
      <w:r>
        <w:t xml:space="preserve">Таблица 2.65.1. Описание формата входного сообщения по операции </w:t>
      </w:r>
      <w:r>
        <w:rPr>
          <w:lang w:val="en-US"/>
        </w:rPr>
        <w:t>GetEfficiencyKinds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s1:getEfficiencyKindsRequest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83" w:name="_Toc511703744"/>
      <w:r>
        <w:rPr>
          <w:rFonts w:cs="Times New Roman"/>
        </w:rPr>
        <w:t>Описание формата выходного сообщения</w:t>
      </w:r>
      <w:bookmarkEnd w:id="283"/>
    </w:p>
    <w:p>
      <w:pPr>
        <w:pStyle w:val="af1"/>
        <w:jc w:val="left"/>
      </w:pPr>
      <w:r>
        <w:t xml:space="preserve">Основные сведения о формате выходного сообщения по операции </w:t>
      </w:r>
      <w:r>
        <w:rPr>
          <w:lang w:val="en-US"/>
        </w:rPr>
        <w:t>GetEfficiencyKinds</w:t>
      </w:r>
      <w:r>
        <w:t xml:space="preserve"> представлены в таблице 2.65.2.</w:t>
      </w:r>
    </w:p>
    <w:p>
      <w:pPr>
        <w:pStyle w:val="af1"/>
        <w:keepNext/>
        <w:suppressAutoHyphens/>
        <w:ind w:left="360" w:firstLine="0"/>
        <w:jc w:val="left"/>
      </w:pPr>
      <w:r>
        <w:t xml:space="preserve">Таблица 2.65.2. Описание формата выходного сообщения по операции </w:t>
      </w:r>
      <w:r>
        <w:rPr>
          <w:lang w:val="en-US"/>
        </w:rPr>
        <w:t>GetEfficiencyKinds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s1:getEfficiencyKindsResponse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84" w:name="_Toc511703745"/>
      <w:r>
        <w:rPr>
          <w:rFonts w:cs="Times New Roman"/>
        </w:rPr>
        <w:t>Ошибки</w:t>
      </w:r>
      <w:bookmarkEnd w:id="284"/>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85" w:name="_Toc511703746"/>
      <w:r>
        <w:rPr>
          <w:rFonts w:cs="Times New Roman"/>
        </w:rPr>
        <w:t>Получение справочника «Виды контроля»</w:t>
      </w:r>
      <w:bookmarkEnd w:id="285"/>
    </w:p>
    <w:p>
      <w:pPr>
        <w:pStyle w:val="32"/>
        <w:numPr>
          <w:ilvl w:val="2"/>
          <w:numId w:val="10"/>
        </w:numPr>
        <w:suppressAutoHyphens/>
        <w:rPr>
          <w:rFonts w:cs="Times New Roman"/>
        </w:rPr>
      </w:pPr>
      <w:bookmarkStart w:id="286" w:name="_Toc511703747"/>
      <w:r>
        <w:rPr>
          <w:rFonts w:cs="Times New Roman"/>
        </w:rPr>
        <w:t>Описание формата входного сообщения</w:t>
      </w:r>
      <w:bookmarkEnd w:id="286"/>
    </w:p>
    <w:p>
      <w:pPr>
        <w:pStyle w:val="af1"/>
        <w:jc w:val="left"/>
      </w:pPr>
      <w:r>
        <w:t xml:space="preserve">Основные сведения о формате входного сообщения по операции </w:t>
      </w:r>
      <w:r>
        <w:rPr>
          <w:lang w:val="en-US"/>
        </w:rPr>
        <w:t>GetControlKinds</w:t>
      </w:r>
      <w:r>
        <w:t xml:space="preserve"> представлены в таблице 2.66.1.</w:t>
      </w:r>
    </w:p>
    <w:p>
      <w:pPr>
        <w:pStyle w:val="af1"/>
        <w:keepNext/>
        <w:suppressAutoHyphens/>
        <w:ind w:left="360" w:firstLine="0"/>
        <w:jc w:val="left"/>
      </w:pPr>
      <w:r>
        <w:lastRenderedPageBreak/>
        <w:t xml:space="preserve">Таблица 2.66.1. Описание формата входного сообщения по операции </w:t>
      </w:r>
      <w:r>
        <w:rPr>
          <w:lang w:val="en-US"/>
        </w:rPr>
        <w:t>GetControlKinds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s1:getControlKindsRequest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87" w:name="_Toc511703748"/>
      <w:r>
        <w:rPr>
          <w:rFonts w:cs="Times New Roman"/>
        </w:rPr>
        <w:t>Описание формата выходного сообщения</w:t>
      </w:r>
      <w:bookmarkEnd w:id="287"/>
    </w:p>
    <w:p>
      <w:pPr>
        <w:pStyle w:val="af1"/>
        <w:jc w:val="left"/>
      </w:pPr>
      <w:r>
        <w:t xml:space="preserve">Основные сведения о формате выходного сообщения по операции </w:t>
      </w:r>
      <w:r>
        <w:rPr>
          <w:lang w:val="en-US"/>
        </w:rPr>
        <w:t>GetControlKinds</w:t>
      </w:r>
      <w:r>
        <w:t xml:space="preserve"> представлены в таблице 2.66.2.</w:t>
      </w:r>
    </w:p>
    <w:p>
      <w:pPr>
        <w:pStyle w:val="af1"/>
        <w:keepNext/>
        <w:suppressAutoHyphens/>
        <w:ind w:left="360" w:firstLine="0"/>
        <w:jc w:val="left"/>
      </w:pPr>
      <w:r>
        <w:t xml:space="preserve">Таблица 2.66.2. Описание формата выходного сообщения по операции </w:t>
      </w:r>
      <w:r>
        <w:rPr>
          <w:lang w:val="en-US"/>
        </w:rPr>
        <w:t>GetControlKinds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s1:getControlKindsResponse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88" w:name="_Toc511703749"/>
      <w:r>
        <w:rPr>
          <w:rFonts w:cs="Times New Roman"/>
        </w:rPr>
        <w:t>Ошибки</w:t>
      </w:r>
      <w:bookmarkEnd w:id="288"/>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89" w:name="_Toc511703750"/>
      <w:r>
        <w:rPr>
          <w:rFonts w:cs="Times New Roman"/>
        </w:rPr>
        <w:t>Получение справочника «Виды мероприятий»</w:t>
      </w:r>
      <w:bookmarkEnd w:id="289"/>
    </w:p>
    <w:p>
      <w:pPr>
        <w:pStyle w:val="32"/>
        <w:numPr>
          <w:ilvl w:val="2"/>
          <w:numId w:val="10"/>
        </w:numPr>
        <w:suppressAutoHyphens/>
        <w:rPr>
          <w:rFonts w:cs="Times New Roman"/>
        </w:rPr>
      </w:pPr>
      <w:bookmarkStart w:id="290" w:name="_Toc511703751"/>
      <w:r>
        <w:rPr>
          <w:rFonts w:cs="Times New Roman"/>
        </w:rPr>
        <w:t>Описание формата входного сообщения</w:t>
      </w:r>
      <w:bookmarkEnd w:id="290"/>
    </w:p>
    <w:p>
      <w:pPr>
        <w:pStyle w:val="af1"/>
        <w:jc w:val="left"/>
      </w:pPr>
      <w:r>
        <w:t xml:space="preserve">Основные сведения о формате входного сообщения по операции </w:t>
      </w:r>
      <w:r>
        <w:rPr>
          <w:lang w:val="en-US"/>
        </w:rPr>
        <w:t>GetAuditingKinds</w:t>
      </w:r>
      <w:r>
        <w:t xml:space="preserve"> представлены в таблице 2.67.1.</w:t>
      </w:r>
    </w:p>
    <w:p>
      <w:pPr>
        <w:pStyle w:val="af1"/>
        <w:keepNext/>
        <w:suppressAutoHyphens/>
        <w:ind w:left="360" w:firstLine="0"/>
        <w:jc w:val="left"/>
      </w:pPr>
      <w:r>
        <w:t xml:space="preserve">Таблица 2.67.1. Описание формата входного сообщения по операции </w:t>
      </w:r>
      <w:r>
        <w:rPr>
          <w:lang w:val="en-US"/>
        </w:rPr>
        <w:t>GetAuditingKinds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s1:getAuditingKindsRequest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91" w:name="_Toc511703752"/>
      <w:r>
        <w:rPr>
          <w:rFonts w:cs="Times New Roman"/>
        </w:rPr>
        <w:t>Описание формата выходного сообщения</w:t>
      </w:r>
      <w:bookmarkEnd w:id="291"/>
    </w:p>
    <w:p>
      <w:pPr>
        <w:pStyle w:val="af1"/>
        <w:jc w:val="left"/>
      </w:pPr>
      <w:r>
        <w:t xml:space="preserve">Основные сведения о формате выходного сообщения по операции </w:t>
      </w:r>
      <w:r>
        <w:rPr>
          <w:lang w:val="en-US"/>
        </w:rPr>
        <w:t>GetAuditingKinds</w:t>
      </w:r>
      <w:r>
        <w:t xml:space="preserve"> представлены в таблице 2.67.2.</w:t>
      </w:r>
    </w:p>
    <w:p>
      <w:pPr>
        <w:pStyle w:val="af1"/>
        <w:keepNext/>
        <w:suppressAutoHyphens/>
        <w:ind w:left="360" w:firstLine="0"/>
        <w:jc w:val="left"/>
      </w:pPr>
      <w:r>
        <w:t xml:space="preserve">Таблица 2.67.2. Описание формата выходного сообщения по операции </w:t>
      </w:r>
      <w:r>
        <w:rPr>
          <w:lang w:val="en-US"/>
        </w:rPr>
        <w:t>GetAuditingKinds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s1:getAuditingKindsResponse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92" w:name="_Toc511703753"/>
      <w:r>
        <w:rPr>
          <w:rFonts w:cs="Times New Roman"/>
        </w:rPr>
        <w:t>Ошибки</w:t>
      </w:r>
      <w:bookmarkEnd w:id="292"/>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93" w:name="_Toc511703754"/>
      <w:r>
        <w:rPr>
          <w:rFonts w:cs="Times New Roman"/>
        </w:rPr>
        <w:lastRenderedPageBreak/>
        <w:t>Получение справочника «КБК. Виды расходов»</w:t>
      </w:r>
      <w:bookmarkEnd w:id="293"/>
    </w:p>
    <w:p>
      <w:pPr>
        <w:pStyle w:val="32"/>
        <w:numPr>
          <w:ilvl w:val="2"/>
          <w:numId w:val="10"/>
        </w:numPr>
        <w:suppressAutoHyphens/>
        <w:rPr>
          <w:rFonts w:cs="Times New Roman"/>
        </w:rPr>
      </w:pPr>
      <w:bookmarkStart w:id="294" w:name="_Toc511703755"/>
      <w:r>
        <w:rPr>
          <w:rFonts w:cs="Times New Roman"/>
        </w:rPr>
        <w:t>Описание формата входного сообщения</w:t>
      </w:r>
      <w:bookmarkEnd w:id="294"/>
    </w:p>
    <w:p>
      <w:pPr>
        <w:pStyle w:val="af1"/>
        <w:jc w:val="left"/>
      </w:pPr>
      <w:r>
        <w:t xml:space="preserve">Основные сведения о формате входного сообщения по операции </w:t>
      </w:r>
      <w:r>
        <w:rPr>
          <w:lang w:val="en-US"/>
        </w:rPr>
        <w:t>GetKbkExpenditureKinds</w:t>
      </w:r>
      <w:r>
        <w:t xml:space="preserve"> представлены в таблице 2.68.1.</w:t>
      </w:r>
    </w:p>
    <w:p>
      <w:pPr>
        <w:pStyle w:val="af1"/>
        <w:keepNext/>
        <w:suppressAutoHyphens/>
        <w:ind w:left="360" w:firstLine="0"/>
        <w:jc w:val="left"/>
      </w:pPr>
      <w:r>
        <w:t xml:space="preserve">Таблица 2.66.1. Описание формата входного сообщения по операции </w:t>
      </w:r>
      <w:r>
        <w:rPr>
          <w:lang w:val="en-US"/>
        </w:rPr>
        <w:t>GetKbkExpenditureKinds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s1:getKbkExpenditureKindsRequest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95" w:name="_Toc511703756"/>
      <w:r>
        <w:rPr>
          <w:rFonts w:cs="Times New Roman"/>
        </w:rPr>
        <w:t>Описание формата выходного сообщения</w:t>
      </w:r>
      <w:bookmarkEnd w:id="295"/>
    </w:p>
    <w:p>
      <w:pPr>
        <w:pStyle w:val="af1"/>
        <w:jc w:val="left"/>
      </w:pPr>
      <w:r>
        <w:t xml:space="preserve">Основные сведения о формате выходного сообщения по операции </w:t>
      </w:r>
      <w:r>
        <w:rPr>
          <w:lang w:val="en-US"/>
        </w:rPr>
        <w:t>GetKbkExpenditureKinds</w:t>
      </w:r>
      <w:r>
        <w:t>представлены в таблице 2.68.2.</w:t>
      </w:r>
    </w:p>
    <w:p>
      <w:pPr>
        <w:pStyle w:val="af1"/>
        <w:keepNext/>
        <w:suppressAutoHyphens/>
        <w:ind w:left="360" w:firstLine="0"/>
        <w:jc w:val="left"/>
      </w:pPr>
      <w:r>
        <w:t xml:space="preserve">Таблица 2.68.2. Описание формата выходного сообщения по операции </w:t>
      </w:r>
      <w:r>
        <w:rPr>
          <w:lang w:val="en-US"/>
        </w:rPr>
        <w:t>GetKbkExpenditureKinds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s1:getKbkExpenditureKindsResponse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96" w:name="_Toc511703757"/>
      <w:r>
        <w:rPr>
          <w:rFonts w:cs="Times New Roman"/>
        </w:rPr>
        <w:t>Ошибки</w:t>
      </w:r>
      <w:bookmarkEnd w:id="296"/>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297" w:name="_Toc511703758"/>
      <w:r>
        <w:rPr>
          <w:rFonts w:cs="Times New Roman"/>
        </w:rPr>
        <w:t>Получение справочника «КБК. Целевые статьи расходов»</w:t>
      </w:r>
      <w:bookmarkEnd w:id="297"/>
    </w:p>
    <w:p>
      <w:pPr>
        <w:pStyle w:val="32"/>
        <w:numPr>
          <w:ilvl w:val="2"/>
          <w:numId w:val="10"/>
        </w:numPr>
        <w:suppressAutoHyphens/>
        <w:rPr>
          <w:rFonts w:cs="Times New Roman"/>
        </w:rPr>
      </w:pPr>
      <w:bookmarkStart w:id="298" w:name="_Toc511703759"/>
      <w:r>
        <w:rPr>
          <w:rFonts w:cs="Times New Roman"/>
        </w:rPr>
        <w:t>Описание формата входного сообщения</w:t>
      </w:r>
      <w:bookmarkEnd w:id="298"/>
    </w:p>
    <w:p>
      <w:pPr>
        <w:pStyle w:val="af1"/>
        <w:jc w:val="left"/>
      </w:pPr>
      <w:r>
        <w:t xml:space="preserve">Основные сведения о формате входного сообщения по операции </w:t>
      </w:r>
      <w:r>
        <w:rPr>
          <w:lang w:val="en-US"/>
        </w:rPr>
        <w:t>GetKbkExpenditureTargets</w:t>
      </w:r>
      <w:r>
        <w:t xml:space="preserve"> представлены в таблице 2.69.1.</w:t>
      </w:r>
    </w:p>
    <w:p>
      <w:pPr>
        <w:pStyle w:val="af1"/>
        <w:keepNext/>
        <w:suppressAutoHyphens/>
        <w:ind w:left="360" w:firstLine="0"/>
        <w:jc w:val="left"/>
      </w:pPr>
      <w:r>
        <w:t xml:space="preserve">Таблица 2.69.1. Описание формата входного сообщения по операции </w:t>
      </w:r>
      <w:r>
        <w:rPr>
          <w:lang w:val="en-US"/>
        </w:rPr>
        <w:t>GetKbkExpenditureTargets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s1:getKbkExpenditureTargetsRequest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299" w:name="_Toc511703760"/>
      <w:r>
        <w:rPr>
          <w:rFonts w:cs="Times New Roman"/>
        </w:rPr>
        <w:t>Описание формата выходного сообщения</w:t>
      </w:r>
      <w:bookmarkEnd w:id="299"/>
    </w:p>
    <w:p>
      <w:pPr>
        <w:pStyle w:val="af1"/>
        <w:jc w:val="left"/>
      </w:pPr>
      <w:r>
        <w:t xml:space="preserve">Основные сведения о формате выходного сообщения по операции </w:t>
      </w:r>
      <w:r>
        <w:rPr>
          <w:lang w:val="en-US"/>
        </w:rPr>
        <w:t>GetKbkExpenditureTargets</w:t>
      </w:r>
      <w:r>
        <w:t xml:space="preserve"> представлены в таблице 2.69.2.</w:t>
      </w:r>
    </w:p>
    <w:p>
      <w:pPr>
        <w:pStyle w:val="af1"/>
        <w:keepNext/>
        <w:suppressAutoHyphens/>
        <w:ind w:left="360" w:firstLine="0"/>
        <w:jc w:val="left"/>
      </w:pPr>
      <w:r>
        <w:lastRenderedPageBreak/>
        <w:t xml:space="preserve">Таблица 2.69.2. Описание формата выходного сообщения по операции </w:t>
      </w:r>
      <w:r>
        <w:rPr>
          <w:lang w:val="en-US"/>
        </w:rPr>
        <w:t>GetKbkExpenditureTargets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s1:getKbkExpenditureTargetsResponse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00" w:name="_Toc511703761"/>
      <w:r>
        <w:rPr>
          <w:rFonts w:cs="Times New Roman"/>
        </w:rPr>
        <w:t>Ошибки</w:t>
      </w:r>
      <w:bookmarkEnd w:id="300"/>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01" w:name="_Toc511703762"/>
      <w:r>
        <w:rPr>
          <w:rFonts w:cs="Times New Roman"/>
        </w:rPr>
        <w:t>Получение справочника «КБК. Разделы и подразделы функциональной классификации расходов»</w:t>
      </w:r>
      <w:bookmarkEnd w:id="301"/>
    </w:p>
    <w:p>
      <w:pPr>
        <w:pStyle w:val="32"/>
        <w:numPr>
          <w:ilvl w:val="2"/>
          <w:numId w:val="10"/>
        </w:numPr>
        <w:suppressAutoHyphens/>
        <w:rPr>
          <w:rFonts w:cs="Times New Roman"/>
        </w:rPr>
      </w:pPr>
      <w:bookmarkStart w:id="302" w:name="_Toc511703763"/>
      <w:r>
        <w:rPr>
          <w:rFonts w:cs="Times New Roman"/>
        </w:rPr>
        <w:t>Описание формата входного сообщения</w:t>
      </w:r>
      <w:bookmarkEnd w:id="302"/>
    </w:p>
    <w:p>
      <w:pPr>
        <w:pStyle w:val="af1"/>
        <w:jc w:val="left"/>
      </w:pPr>
      <w:r>
        <w:t xml:space="preserve">Основные сведения о формате входного сообщения по операции </w:t>
      </w:r>
      <w:r>
        <w:rPr>
          <w:lang w:val="en-US"/>
        </w:rPr>
        <w:t>GetKbkExpenditureSections</w:t>
      </w:r>
      <w:r>
        <w:t xml:space="preserve"> представлены в таблице 2.70.1.</w:t>
      </w:r>
    </w:p>
    <w:p>
      <w:pPr>
        <w:pStyle w:val="af1"/>
        <w:keepNext/>
        <w:suppressAutoHyphens/>
        <w:ind w:left="360" w:firstLine="0"/>
        <w:jc w:val="left"/>
      </w:pPr>
      <w:r>
        <w:t xml:space="preserve">Таблица 2.70.1. Описание формата входного сообщения по операции </w:t>
      </w:r>
      <w:r>
        <w:rPr>
          <w:lang w:val="en-US"/>
        </w:rPr>
        <w:t>GetKbkExpenditureSections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s1:getKbkExpenditureSectionsRequest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03" w:name="_Toc511703764"/>
      <w:r>
        <w:rPr>
          <w:rFonts w:cs="Times New Roman"/>
        </w:rPr>
        <w:t>Описание формата выходного сообщения</w:t>
      </w:r>
      <w:bookmarkEnd w:id="303"/>
    </w:p>
    <w:p>
      <w:pPr>
        <w:pStyle w:val="af1"/>
        <w:jc w:val="left"/>
      </w:pPr>
      <w:r>
        <w:t xml:space="preserve">Основные сведения о формате выходного сообщения по операции </w:t>
      </w:r>
      <w:r>
        <w:rPr>
          <w:lang w:val="en-US"/>
        </w:rPr>
        <w:t>GetKbkExpenditureSections</w:t>
      </w:r>
      <w:r>
        <w:t xml:space="preserve"> представлены в таблице 2.70.2.</w:t>
      </w:r>
    </w:p>
    <w:p>
      <w:pPr>
        <w:pStyle w:val="af1"/>
        <w:keepNext/>
        <w:suppressAutoHyphens/>
        <w:ind w:left="360" w:firstLine="0"/>
        <w:jc w:val="left"/>
      </w:pPr>
      <w:r>
        <w:t xml:space="preserve">Таблица 2.70.2. Описание формата выходного сообщения по операции </w:t>
      </w:r>
      <w:r>
        <w:rPr>
          <w:lang w:val="en-US"/>
        </w:rPr>
        <w:t>GetKbkExpenditureSections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s1:getKbkExpenditureSectionsResponse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04" w:name="_Toc511703765"/>
      <w:r>
        <w:rPr>
          <w:rFonts w:cs="Times New Roman"/>
        </w:rPr>
        <w:t>Ошибки</w:t>
      </w:r>
      <w:bookmarkEnd w:id="304"/>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05" w:name="_Toc511703766"/>
      <w:r>
        <w:rPr>
          <w:rFonts w:cs="Times New Roman"/>
        </w:rPr>
        <w:lastRenderedPageBreak/>
        <w:t>Получение справочника «КБК. Виды источников финансирования дефицитов бюджета»</w:t>
      </w:r>
      <w:bookmarkEnd w:id="305"/>
    </w:p>
    <w:p>
      <w:pPr>
        <w:pStyle w:val="32"/>
        <w:numPr>
          <w:ilvl w:val="2"/>
          <w:numId w:val="10"/>
        </w:numPr>
        <w:suppressAutoHyphens/>
        <w:rPr>
          <w:rFonts w:cs="Times New Roman"/>
        </w:rPr>
      </w:pPr>
      <w:bookmarkStart w:id="306" w:name="_Toc511703767"/>
      <w:r>
        <w:rPr>
          <w:rFonts w:cs="Times New Roman"/>
        </w:rPr>
        <w:t>Описание формата входного сообщения</w:t>
      </w:r>
      <w:bookmarkEnd w:id="306"/>
    </w:p>
    <w:p>
      <w:pPr>
        <w:pStyle w:val="af1"/>
        <w:jc w:val="left"/>
      </w:pPr>
      <w:r>
        <w:t xml:space="preserve">Основные сведения о формате входного сообщения по операции </w:t>
      </w:r>
      <w:r>
        <w:rPr>
          <w:lang w:val="en-US"/>
        </w:rPr>
        <w:t>GetKbkDeficitFinancingSourceKinds</w:t>
      </w:r>
      <w:r>
        <w:t xml:space="preserve"> представлены в таблице 2.71.1.</w:t>
      </w:r>
    </w:p>
    <w:p>
      <w:pPr>
        <w:pStyle w:val="af1"/>
        <w:keepNext/>
        <w:suppressAutoHyphens/>
        <w:ind w:left="360" w:firstLine="0"/>
        <w:jc w:val="left"/>
      </w:pPr>
      <w:r>
        <w:t xml:space="preserve">Таблица 2.71.1. Описание формата входного сообщения по операции </w:t>
      </w:r>
      <w:r>
        <w:rPr>
          <w:lang w:val="en-US"/>
        </w:rPr>
        <w:t>GetKbkDeficitFinancingSourceKinds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s1:getKbkExpenditureKindsRequest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07" w:name="_Toc511703768"/>
      <w:r>
        <w:rPr>
          <w:rFonts w:cs="Times New Roman"/>
        </w:rPr>
        <w:t>Описание формата выходного сообщения</w:t>
      </w:r>
      <w:bookmarkEnd w:id="307"/>
    </w:p>
    <w:p>
      <w:pPr>
        <w:pStyle w:val="af1"/>
        <w:jc w:val="left"/>
      </w:pPr>
      <w:r>
        <w:t xml:space="preserve">Основные сведения о формате выходного сообщения по операции </w:t>
      </w:r>
      <w:r>
        <w:rPr>
          <w:lang w:val="en-US"/>
        </w:rPr>
        <w:t>GetKbkDeficitFinancingSourceKinds</w:t>
      </w:r>
      <w:r>
        <w:t xml:space="preserve"> представлены в таблице 2.71.2.</w:t>
      </w:r>
    </w:p>
    <w:p>
      <w:pPr>
        <w:pStyle w:val="af1"/>
        <w:keepNext/>
        <w:suppressAutoHyphens/>
        <w:ind w:left="360" w:firstLine="0"/>
        <w:jc w:val="left"/>
      </w:pPr>
      <w:r>
        <w:t xml:space="preserve">Таблица 2.71.2. Описание формата выходного сообщения по операции </w:t>
      </w:r>
      <w:r>
        <w:rPr>
          <w:lang w:val="en-US"/>
        </w:rPr>
        <w:t>GetKbkDeficitFinancingSourceKinds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s1:getKbkDeficitFinancingSourceResponse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08" w:name="_Toc511703769"/>
      <w:r>
        <w:rPr>
          <w:rFonts w:cs="Times New Roman"/>
        </w:rPr>
        <w:t>Ошибки</w:t>
      </w:r>
      <w:bookmarkEnd w:id="308"/>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09" w:name="_Toc511703770"/>
      <w:r>
        <w:rPr>
          <w:rFonts w:cs="Times New Roman"/>
        </w:rPr>
        <w:t>Получение справочника «КБК. Справочник кодов ведомств»</w:t>
      </w:r>
      <w:bookmarkEnd w:id="309"/>
    </w:p>
    <w:p>
      <w:pPr>
        <w:pStyle w:val="32"/>
        <w:numPr>
          <w:ilvl w:val="2"/>
          <w:numId w:val="10"/>
        </w:numPr>
        <w:suppressAutoHyphens/>
        <w:rPr>
          <w:rFonts w:cs="Times New Roman"/>
        </w:rPr>
      </w:pPr>
      <w:bookmarkStart w:id="310" w:name="_Toc511703771"/>
      <w:r>
        <w:rPr>
          <w:rFonts w:cs="Times New Roman"/>
        </w:rPr>
        <w:t>Описание формата входного сообщения</w:t>
      </w:r>
      <w:bookmarkEnd w:id="310"/>
    </w:p>
    <w:p>
      <w:pPr>
        <w:pStyle w:val="af1"/>
        <w:jc w:val="left"/>
      </w:pPr>
      <w:r>
        <w:t xml:space="preserve">Основные сведения о формате входного сообщения по операции </w:t>
      </w:r>
      <w:r>
        <w:rPr>
          <w:lang w:val="en-US"/>
        </w:rPr>
        <w:t>GetKbkDepartments</w:t>
      </w:r>
      <w:r>
        <w:t xml:space="preserve"> представлены в таблице 2.72.1.</w:t>
      </w:r>
    </w:p>
    <w:p>
      <w:pPr>
        <w:pStyle w:val="af1"/>
        <w:keepNext/>
        <w:suppressAutoHyphens/>
        <w:ind w:left="360" w:firstLine="0"/>
        <w:jc w:val="left"/>
      </w:pPr>
      <w:r>
        <w:t xml:space="preserve">Таблица 2.72.1. Описание формата входного сообщения по операции </w:t>
      </w:r>
      <w:r>
        <w:rPr>
          <w:lang w:val="en-US"/>
        </w:rPr>
        <w:t>GetKbkDepartments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s1:getKbkDepartmentsRequest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11" w:name="_Toc511703772"/>
      <w:r>
        <w:rPr>
          <w:rFonts w:cs="Times New Roman"/>
        </w:rPr>
        <w:t>Описание формата выходного сообщения</w:t>
      </w:r>
      <w:bookmarkEnd w:id="311"/>
    </w:p>
    <w:p>
      <w:pPr>
        <w:pStyle w:val="af1"/>
        <w:jc w:val="left"/>
      </w:pPr>
      <w:r>
        <w:t xml:space="preserve">Основные сведения о формате выходного сообщения по операции </w:t>
      </w:r>
      <w:r>
        <w:rPr>
          <w:lang w:val="en-US"/>
        </w:rPr>
        <w:t>GetKbkDepartments</w:t>
      </w:r>
      <w:r>
        <w:t xml:space="preserve"> представлены в таблице 2.72.2.</w:t>
      </w:r>
    </w:p>
    <w:p>
      <w:pPr>
        <w:pStyle w:val="af1"/>
        <w:keepNext/>
        <w:suppressAutoHyphens/>
        <w:ind w:left="360" w:firstLine="0"/>
        <w:jc w:val="left"/>
      </w:pPr>
      <w:r>
        <w:lastRenderedPageBreak/>
        <w:t xml:space="preserve">Таблица 2.72.2. Описание формата выходного сообщения по операции </w:t>
      </w:r>
      <w:r>
        <w:rPr>
          <w:lang w:val="en-US"/>
        </w:rPr>
        <w:t>GetKbkDepartments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s1:getKbkDepartmentsResponse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12" w:name="_Toc511703773"/>
      <w:r>
        <w:rPr>
          <w:rFonts w:cs="Times New Roman"/>
        </w:rPr>
        <w:t>Ошибки</w:t>
      </w:r>
      <w:bookmarkEnd w:id="312"/>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13" w:name="_Toc511703774"/>
      <w:r>
        <w:rPr>
          <w:rFonts w:cs="Times New Roman"/>
        </w:rPr>
        <w:t>Получение справочника «КБК. Виды и подвиды доходов»</w:t>
      </w:r>
      <w:bookmarkEnd w:id="313"/>
    </w:p>
    <w:p>
      <w:pPr>
        <w:pStyle w:val="32"/>
        <w:numPr>
          <w:ilvl w:val="2"/>
          <w:numId w:val="10"/>
        </w:numPr>
        <w:suppressAutoHyphens/>
        <w:rPr>
          <w:rFonts w:cs="Times New Roman"/>
        </w:rPr>
      </w:pPr>
      <w:bookmarkStart w:id="314" w:name="_Toc511703775"/>
      <w:r>
        <w:rPr>
          <w:rFonts w:cs="Times New Roman"/>
        </w:rPr>
        <w:t>Описание формата входного сообщения</w:t>
      </w:r>
      <w:bookmarkEnd w:id="314"/>
    </w:p>
    <w:p>
      <w:pPr>
        <w:pStyle w:val="af1"/>
        <w:jc w:val="left"/>
      </w:pPr>
      <w:r>
        <w:t xml:space="preserve">Основные сведения о формате входного сообщения по операции </w:t>
      </w:r>
      <w:r>
        <w:rPr>
          <w:lang w:val="en-US"/>
        </w:rPr>
        <w:t>GetKbkIncomeKinds</w:t>
      </w:r>
      <w:r>
        <w:t xml:space="preserve"> представлены в таблице 2.73.1.</w:t>
      </w:r>
    </w:p>
    <w:p>
      <w:pPr>
        <w:pStyle w:val="af1"/>
        <w:keepNext/>
        <w:suppressAutoHyphens/>
        <w:ind w:left="360" w:firstLine="0"/>
        <w:jc w:val="left"/>
      </w:pPr>
      <w:r>
        <w:t xml:space="preserve">Таблица 2.73.1. Описание формата входного сообщения по операции </w:t>
      </w:r>
      <w:r>
        <w:rPr>
          <w:lang w:val="en-US"/>
        </w:rPr>
        <w:t>GetKbkIncomeKinds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s1:getKbkIncomeKindsRequest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15" w:name="_Toc511703776"/>
      <w:r>
        <w:rPr>
          <w:rFonts w:cs="Times New Roman"/>
        </w:rPr>
        <w:t>Описание формата выходного сообщения</w:t>
      </w:r>
      <w:bookmarkEnd w:id="315"/>
    </w:p>
    <w:p>
      <w:pPr>
        <w:pStyle w:val="af1"/>
        <w:jc w:val="left"/>
      </w:pPr>
      <w:r>
        <w:t xml:space="preserve">Основные сведения о формате выходного сообщения по операции </w:t>
      </w:r>
      <w:r>
        <w:rPr>
          <w:lang w:val="en-US"/>
        </w:rPr>
        <w:t>GetKbkIncomeKinds</w:t>
      </w:r>
      <w:r>
        <w:t xml:space="preserve"> представлены в таблице 2.73.2.</w:t>
      </w:r>
    </w:p>
    <w:p>
      <w:pPr>
        <w:pStyle w:val="af1"/>
        <w:keepNext/>
        <w:suppressAutoHyphens/>
        <w:ind w:left="360" w:firstLine="0"/>
        <w:jc w:val="left"/>
      </w:pPr>
      <w:r>
        <w:t xml:space="preserve">Таблица 2.73.2. Описание формата выходного сообщения по операции </w:t>
      </w:r>
      <w:r>
        <w:rPr>
          <w:lang w:val="en-US"/>
        </w:rPr>
        <w:t>GetKbkIncomeKinds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s1:getKbkIncomeKindsResponse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16" w:name="_Toc511703777"/>
      <w:r>
        <w:rPr>
          <w:rFonts w:cs="Times New Roman"/>
        </w:rPr>
        <w:t>Ошибки</w:t>
      </w:r>
      <w:bookmarkEnd w:id="316"/>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17" w:name="_Toc511703778"/>
      <w:r>
        <w:rPr>
          <w:rFonts w:cs="Times New Roman"/>
        </w:rPr>
        <w:t>Получение справочника «КБК. Классификация операций сектора государственного управления»</w:t>
      </w:r>
      <w:bookmarkEnd w:id="317"/>
    </w:p>
    <w:p>
      <w:pPr>
        <w:pStyle w:val="32"/>
        <w:numPr>
          <w:ilvl w:val="2"/>
          <w:numId w:val="10"/>
        </w:numPr>
        <w:suppressAutoHyphens/>
        <w:rPr>
          <w:rFonts w:cs="Times New Roman"/>
        </w:rPr>
      </w:pPr>
      <w:bookmarkStart w:id="318" w:name="_Toc511703779"/>
      <w:r>
        <w:rPr>
          <w:rFonts w:cs="Times New Roman"/>
        </w:rPr>
        <w:t>Описание формата входного сообщения</w:t>
      </w:r>
      <w:bookmarkEnd w:id="318"/>
    </w:p>
    <w:p>
      <w:pPr>
        <w:pStyle w:val="af1"/>
        <w:jc w:val="left"/>
      </w:pPr>
      <w:r>
        <w:t xml:space="preserve">Основные сведения о формате входного сообщения по операции </w:t>
      </w:r>
      <w:r>
        <w:rPr>
          <w:lang w:val="en-US"/>
        </w:rPr>
        <w:t>GetKosgu</w:t>
      </w:r>
      <w:r>
        <w:t xml:space="preserve"> представлены в таблице 2.74.1.</w:t>
      </w:r>
    </w:p>
    <w:p>
      <w:pPr>
        <w:pStyle w:val="af1"/>
        <w:keepNext/>
        <w:suppressAutoHyphens/>
        <w:ind w:left="360" w:firstLine="0"/>
        <w:jc w:val="left"/>
      </w:pPr>
      <w:r>
        <w:lastRenderedPageBreak/>
        <w:t xml:space="preserve">Таблица 2.74.1. Описание формата входного сообщения по операции </w:t>
      </w:r>
      <w:r>
        <w:rPr>
          <w:lang w:val="en-US"/>
        </w:rPr>
        <w:t>GetKosgu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s1:getKosguRequest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19" w:name="_Toc511703780"/>
      <w:r>
        <w:rPr>
          <w:rFonts w:cs="Times New Roman"/>
        </w:rPr>
        <w:t>Описание формата выходного сообщения</w:t>
      </w:r>
      <w:bookmarkEnd w:id="319"/>
    </w:p>
    <w:p>
      <w:pPr>
        <w:pStyle w:val="af1"/>
        <w:jc w:val="left"/>
      </w:pPr>
      <w:r>
        <w:t xml:space="preserve">Основные сведения о формате выходного сообщения по операции </w:t>
      </w:r>
      <w:r>
        <w:rPr>
          <w:lang w:val="en-US"/>
        </w:rPr>
        <w:t>GetKosgu</w:t>
      </w:r>
      <w:r>
        <w:t xml:space="preserve"> представлены в таблице 2.74.2.</w:t>
      </w:r>
    </w:p>
    <w:p>
      <w:pPr>
        <w:pStyle w:val="af1"/>
        <w:keepNext/>
        <w:suppressAutoHyphens/>
        <w:ind w:left="360" w:firstLine="0"/>
        <w:jc w:val="left"/>
      </w:pPr>
      <w:r>
        <w:t xml:space="preserve">Таблица 2.74.2. Описание формата выходного сообщения по операции </w:t>
      </w:r>
      <w:r>
        <w:rPr>
          <w:lang w:val="en-US"/>
        </w:rPr>
        <w:t>GetKosgu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s1:getKosguResponse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20" w:name="_Toc511703781"/>
      <w:r>
        <w:rPr>
          <w:rFonts w:cs="Times New Roman"/>
        </w:rPr>
        <w:t>Ошибки</w:t>
      </w:r>
      <w:bookmarkEnd w:id="320"/>
    </w:p>
    <w:p>
      <w:pPr>
        <w:pStyle w:val="af1"/>
        <w:jc w:val="left"/>
      </w:pPr>
      <w:r>
        <w:t xml:space="preserve">Кодов ошибок по данной операции нет. </w:t>
      </w:r>
    </w:p>
    <w:p>
      <w:pPr>
        <w:pStyle w:val="2"/>
        <w:keepLines/>
        <w:widowControl/>
        <w:numPr>
          <w:ilvl w:val="1"/>
          <w:numId w:val="10"/>
        </w:numPr>
        <w:suppressAutoHyphens/>
        <w:spacing w:before="100" w:beforeAutospacing="1" w:after="240" w:line="240" w:lineRule="auto"/>
        <w:contextualSpacing/>
        <w:rPr>
          <w:rFonts w:cs="Times New Roman"/>
        </w:rPr>
      </w:pPr>
      <w:bookmarkStart w:id="321" w:name="_Toc511703782"/>
      <w:r>
        <w:rPr>
          <w:rFonts w:cs="Times New Roman"/>
        </w:rPr>
        <w:t>Получение справочника «Полномочия организации в сфере бюджетных правоотношений»</w:t>
      </w:r>
      <w:bookmarkEnd w:id="321"/>
    </w:p>
    <w:p>
      <w:pPr>
        <w:pStyle w:val="32"/>
        <w:numPr>
          <w:ilvl w:val="2"/>
          <w:numId w:val="10"/>
        </w:numPr>
        <w:suppressAutoHyphens/>
        <w:rPr>
          <w:rFonts w:cs="Times New Roman"/>
        </w:rPr>
      </w:pPr>
      <w:bookmarkStart w:id="322" w:name="_Toc511703783"/>
      <w:r>
        <w:rPr>
          <w:rFonts w:cs="Times New Roman"/>
        </w:rPr>
        <w:t>Описание формата входного сообщения</w:t>
      </w:r>
      <w:bookmarkEnd w:id="322"/>
    </w:p>
    <w:p>
      <w:pPr>
        <w:pStyle w:val="af1"/>
        <w:jc w:val="left"/>
      </w:pPr>
      <w:r>
        <w:t xml:space="preserve">Основные сведения о формате входного сообщения по операции </w:t>
      </w:r>
      <w:r>
        <w:rPr>
          <w:color w:val="000000"/>
          <w:lang w:val="en-US"/>
        </w:rPr>
        <w:t>GetAuthorities</w:t>
      </w:r>
      <w:r>
        <w:rPr>
          <w:rFonts w:ascii="Consolas" w:hAnsi="Consolas" w:cs="Consolas"/>
          <w:color w:val="000000"/>
          <w:sz w:val="19"/>
          <w:szCs w:val="19"/>
        </w:rPr>
        <w:t xml:space="preserve"> </w:t>
      </w:r>
      <w:r>
        <w:t>представлены в таблице 2.75.1.</w:t>
      </w:r>
    </w:p>
    <w:p>
      <w:pPr>
        <w:pStyle w:val="af1"/>
        <w:keepNext/>
        <w:suppressAutoHyphens/>
        <w:ind w:left="360" w:firstLine="0"/>
        <w:jc w:val="left"/>
      </w:pPr>
      <w:r>
        <w:t>Таблица 2.75.1. Описание формата входного сообщения по операции GetAuthorities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s1:getAuthoritiesRequest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23" w:name="_Toc511703784"/>
      <w:r>
        <w:rPr>
          <w:rFonts w:cs="Times New Roman"/>
        </w:rPr>
        <w:t>Описание формата выходного сообщения</w:t>
      </w:r>
      <w:bookmarkEnd w:id="323"/>
    </w:p>
    <w:p>
      <w:pPr>
        <w:pStyle w:val="af1"/>
        <w:jc w:val="left"/>
      </w:pPr>
      <w:r>
        <w:t>Основные сведения о формате выходного сообщения по операции GetAuthorities представлены в таблице 2.75.2.</w:t>
      </w:r>
    </w:p>
    <w:p>
      <w:pPr>
        <w:pStyle w:val="af1"/>
        <w:keepNext/>
        <w:suppressAutoHyphens/>
        <w:ind w:left="360" w:firstLine="0"/>
        <w:jc w:val="left"/>
      </w:pPr>
      <w:r>
        <w:t xml:space="preserve">Таблица 2.75.2. Описание формата выходного сообщения по операции </w:t>
      </w:r>
      <w:r>
        <w:rPr>
          <w:color w:val="000000"/>
          <w:lang w:val="en-US"/>
        </w:rPr>
        <w:t>GetAuthorities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s1:getAuthoritiesResponse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24" w:name="_Toc511703785"/>
      <w:r>
        <w:rPr>
          <w:rFonts w:cs="Times New Roman"/>
        </w:rPr>
        <w:t>Ошибки</w:t>
      </w:r>
      <w:bookmarkEnd w:id="324"/>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25" w:name="_Toc511703786"/>
      <w:r>
        <w:rPr>
          <w:rFonts w:cs="Times New Roman"/>
        </w:rPr>
        <w:lastRenderedPageBreak/>
        <w:t>Получение справочника «Типы полномочий»</w:t>
      </w:r>
      <w:bookmarkEnd w:id="325"/>
    </w:p>
    <w:p>
      <w:pPr>
        <w:pStyle w:val="32"/>
        <w:numPr>
          <w:ilvl w:val="2"/>
          <w:numId w:val="10"/>
        </w:numPr>
        <w:suppressAutoHyphens/>
        <w:rPr>
          <w:rFonts w:cs="Times New Roman"/>
        </w:rPr>
      </w:pPr>
      <w:bookmarkStart w:id="326" w:name="_Toc511703787"/>
      <w:r>
        <w:rPr>
          <w:rFonts w:cs="Times New Roman"/>
        </w:rPr>
        <w:t>Описание формата входного сообщения</w:t>
      </w:r>
      <w:bookmarkEnd w:id="326"/>
    </w:p>
    <w:p>
      <w:pPr>
        <w:pStyle w:val="af1"/>
        <w:jc w:val="left"/>
      </w:pPr>
      <w:r>
        <w:t xml:space="preserve">Основные сведения о формате входного сообщения по </w:t>
      </w:r>
      <w:r>
        <w:rPr>
          <w:color w:val="000000"/>
          <w:lang w:val="en-US"/>
        </w:rPr>
        <w:t>GetAuthorityKinds</w:t>
      </w:r>
      <w:r>
        <w:rPr>
          <w:rFonts w:ascii="Consolas" w:hAnsi="Consolas" w:cs="Consolas"/>
          <w:color w:val="000000"/>
          <w:sz w:val="19"/>
          <w:szCs w:val="19"/>
        </w:rPr>
        <w:t xml:space="preserve"> </w:t>
      </w:r>
      <w:r>
        <w:t>представлены в таблице 2.76.1.</w:t>
      </w:r>
    </w:p>
    <w:p>
      <w:pPr>
        <w:pStyle w:val="af1"/>
        <w:keepNext/>
        <w:suppressAutoHyphens/>
        <w:ind w:left="360" w:firstLine="0"/>
        <w:jc w:val="left"/>
      </w:pPr>
      <w:r>
        <w:t xml:space="preserve">Таблица 2.76.1. Описание формата входного сообщения по операции </w:t>
      </w:r>
      <w:r>
        <w:rPr>
          <w:color w:val="000000"/>
          <w:lang w:val="en-US"/>
        </w:rPr>
        <w:t>GetAuthorityKinds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w:t>
            </w:r>
            <w:r>
              <w:rPr>
                <w:rFonts w:ascii="Times New Roman" w:hAnsi="Times New Roman" w:cs="Times New Roman"/>
                <w:i/>
                <w:color w:val="000000"/>
                <w:sz w:val="20"/>
                <w:szCs w:val="20"/>
              </w:rPr>
              <w:t>AuthorityKind</w:t>
            </w:r>
            <w:r>
              <w:rPr>
                <w:rFonts w:ascii="Times New Roman" w:hAnsi="Times New Roman" w:cs="Times New Roman"/>
                <w:i/>
                <w:color w:val="000000"/>
                <w:sz w:val="20"/>
                <w:szCs w:val="20"/>
                <w:lang w:val="en-US"/>
              </w:rPr>
              <w:t>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27" w:name="_Toc511703788"/>
      <w:r>
        <w:rPr>
          <w:rFonts w:cs="Times New Roman"/>
        </w:rPr>
        <w:t>Описание формата выходного сообщения</w:t>
      </w:r>
      <w:bookmarkEnd w:id="327"/>
    </w:p>
    <w:p>
      <w:pPr>
        <w:pStyle w:val="af1"/>
        <w:jc w:val="left"/>
      </w:pPr>
      <w:r>
        <w:t xml:space="preserve">Основные сведения о формате выходного сообщения по операции </w:t>
      </w:r>
      <w:r>
        <w:rPr>
          <w:color w:val="000000"/>
          <w:lang w:val="en-US"/>
        </w:rPr>
        <w:t>GetAuthorityKinds</w:t>
      </w:r>
      <w:r>
        <w:rPr>
          <w:rFonts w:ascii="Consolas" w:hAnsi="Consolas" w:cs="Consolas"/>
          <w:color w:val="000000"/>
          <w:sz w:val="19"/>
          <w:szCs w:val="19"/>
        </w:rPr>
        <w:t xml:space="preserve"> </w:t>
      </w:r>
      <w:r>
        <w:t>представлены в таблице 2.76.2.</w:t>
      </w:r>
    </w:p>
    <w:p>
      <w:pPr>
        <w:pStyle w:val="af1"/>
        <w:keepNext/>
        <w:suppressAutoHyphens/>
        <w:ind w:left="360" w:firstLine="0"/>
        <w:jc w:val="left"/>
      </w:pPr>
      <w:r>
        <w:t xml:space="preserve">Таблица 2.76.2. Описание формата выходного сообщения по операции </w:t>
      </w:r>
      <w:r>
        <w:rPr>
          <w:color w:val="000000"/>
          <w:lang w:val="en-US"/>
        </w:rPr>
        <w:t>GetAuthorityKinds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w:t>
            </w:r>
            <w:r>
              <w:rPr>
                <w:rFonts w:ascii="Times New Roman" w:hAnsi="Times New Roman" w:cs="Times New Roman"/>
                <w:i/>
                <w:color w:val="000000"/>
                <w:sz w:val="20"/>
                <w:szCs w:val="20"/>
              </w:rPr>
              <w:t>AuthorityKind</w:t>
            </w:r>
            <w:r>
              <w:rPr>
                <w:rFonts w:ascii="Times New Roman" w:hAnsi="Times New Roman" w:cs="Times New Roman"/>
                <w:i/>
                <w:color w:val="000000"/>
                <w:sz w:val="20"/>
                <w:szCs w:val="20"/>
                <w:lang w:val="en-US"/>
              </w:rPr>
              <w:t>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28" w:name="_Toc511703789"/>
      <w:r>
        <w:rPr>
          <w:rFonts w:cs="Times New Roman"/>
        </w:rPr>
        <w:t>Ошибки</w:t>
      </w:r>
      <w:bookmarkEnd w:id="328"/>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29" w:name="_Toc511703790"/>
      <w:r>
        <w:rPr>
          <w:rFonts w:cs="Times New Roman"/>
        </w:rPr>
        <w:t>Получение справочника «Состояние замечаний к позиции по отношению к проекту нормативно-нормативных актов»</w:t>
      </w:r>
      <w:bookmarkEnd w:id="329"/>
    </w:p>
    <w:p>
      <w:pPr>
        <w:pStyle w:val="32"/>
        <w:numPr>
          <w:ilvl w:val="2"/>
          <w:numId w:val="10"/>
        </w:numPr>
        <w:suppressAutoHyphens/>
        <w:rPr>
          <w:rFonts w:cs="Times New Roman"/>
        </w:rPr>
      </w:pPr>
      <w:bookmarkStart w:id="330" w:name="_Toc511703791"/>
      <w:r>
        <w:rPr>
          <w:rFonts w:cs="Times New Roman"/>
        </w:rPr>
        <w:t>Описание формата входного сообщения</w:t>
      </w:r>
      <w:bookmarkEnd w:id="330"/>
    </w:p>
    <w:p>
      <w:pPr>
        <w:pStyle w:val="af1"/>
        <w:jc w:val="left"/>
      </w:pPr>
      <w:r>
        <w:t xml:space="preserve">Основные сведения о формате входного сообщения по </w:t>
      </w:r>
      <w:r>
        <w:rPr>
          <w:color w:val="000000"/>
          <w:lang w:val="en-US"/>
        </w:rPr>
        <w:t>GetLawExpertiseProposalConsiderationKinds</w:t>
      </w:r>
      <w:r>
        <w:rPr>
          <w:rFonts w:ascii="Consolas" w:hAnsi="Consolas" w:cs="Consolas"/>
          <w:color w:val="000000"/>
          <w:sz w:val="19"/>
          <w:szCs w:val="19"/>
        </w:rPr>
        <w:t xml:space="preserve"> </w:t>
      </w:r>
      <w:r>
        <w:t>представлены в таблице 2.77.1.</w:t>
      </w:r>
    </w:p>
    <w:p>
      <w:pPr>
        <w:pStyle w:val="af1"/>
        <w:keepNext/>
        <w:suppressAutoHyphens/>
        <w:ind w:left="360" w:firstLine="0"/>
        <w:jc w:val="left"/>
      </w:pPr>
      <w:r>
        <w:t xml:space="preserve">Таблица 2.77.1. Описание формата входного сообщения по операции </w:t>
      </w:r>
      <w:r>
        <w:rPr>
          <w:color w:val="000000"/>
          <w:lang w:val="en-US"/>
        </w:rPr>
        <w:t>GetLawExpertiseProposalConsiderationKinds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s1:getLawExpertiseProposalConsiderationKind</w:t>
            </w:r>
            <w:r>
              <w:rPr>
                <w:rFonts w:ascii="Times New Roman" w:hAnsi="Times New Roman" w:cs="Times New Roman"/>
                <w:i/>
                <w:color w:val="000000"/>
                <w:sz w:val="20"/>
                <w:szCs w:val="20"/>
              </w:rPr>
              <w:t>s</w:t>
            </w:r>
            <w:r>
              <w:rPr>
                <w:rFonts w:ascii="Times New Roman" w:hAnsi="Times New Roman" w:cs="Times New Roman"/>
                <w:i/>
                <w:color w:val="000000"/>
                <w:sz w:val="20"/>
                <w:szCs w:val="20"/>
                <w:lang w:val="en-US"/>
              </w:rPr>
              <w:t>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31" w:name="_Toc511703792"/>
      <w:r>
        <w:rPr>
          <w:rFonts w:cs="Times New Roman"/>
        </w:rPr>
        <w:t>Описание формата выходного сообщения</w:t>
      </w:r>
      <w:bookmarkEnd w:id="331"/>
    </w:p>
    <w:p>
      <w:pPr>
        <w:pStyle w:val="af1"/>
        <w:jc w:val="left"/>
      </w:pPr>
      <w:r>
        <w:t xml:space="preserve">Основные сведения о формате выходного сообщения по операции </w:t>
      </w:r>
      <w:r>
        <w:rPr>
          <w:color w:val="000000"/>
          <w:lang w:val="en-US"/>
        </w:rPr>
        <w:t>GetLawExpertiseProposalConsiderationKinds</w:t>
      </w:r>
      <w:r>
        <w:rPr>
          <w:rFonts w:ascii="Consolas" w:hAnsi="Consolas" w:cs="Consolas"/>
          <w:color w:val="000000"/>
          <w:sz w:val="19"/>
          <w:szCs w:val="19"/>
        </w:rPr>
        <w:t xml:space="preserve"> </w:t>
      </w:r>
      <w:r>
        <w:t>представлены в таблице 2.77.2.</w:t>
      </w:r>
    </w:p>
    <w:p>
      <w:pPr>
        <w:pStyle w:val="af1"/>
        <w:keepNext/>
        <w:suppressAutoHyphens/>
        <w:ind w:left="360" w:firstLine="0"/>
        <w:jc w:val="left"/>
      </w:pPr>
      <w:r>
        <w:lastRenderedPageBreak/>
        <w:t xml:space="preserve">Таблица 2.77.2. Описание формата выходного сообщения по операции </w:t>
      </w:r>
      <w:r>
        <w:rPr>
          <w:color w:val="000000"/>
          <w:lang w:val="en-US"/>
        </w:rPr>
        <w:t>GetLawExpertiseProposalConsiderationKinds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s1:getLawExpertiseProposalConsiderationKind</w:t>
            </w:r>
            <w:r>
              <w:rPr>
                <w:rFonts w:ascii="Times New Roman" w:hAnsi="Times New Roman" w:cs="Times New Roman"/>
                <w:i/>
                <w:color w:val="000000"/>
                <w:sz w:val="20"/>
                <w:szCs w:val="20"/>
              </w:rPr>
              <w:t>s</w:t>
            </w:r>
            <w:r>
              <w:rPr>
                <w:rFonts w:ascii="Times New Roman" w:hAnsi="Times New Roman" w:cs="Times New Roman"/>
                <w:i/>
                <w:color w:val="000000"/>
                <w:sz w:val="20"/>
                <w:szCs w:val="20"/>
                <w:lang w:val="en-US"/>
              </w:rPr>
              <w:t>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32" w:name="_Toc511703793"/>
      <w:r>
        <w:rPr>
          <w:rFonts w:cs="Times New Roman"/>
        </w:rPr>
        <w:t>Ошибки</w:t>
      </w:r>
      <w:bookmarkEnd w:id="332"/>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33" w:name="_Toc511703794"/>
      <w:r>
        <w:rPr>
          <w:rFonts w:cs="Times New Roman"/>
        </w:rPr>
        <w:t>Получение справочника «Позиции СП РФ по отношению к проектам нормативно-нормативных актов»</w:t>
      </w:r>
      <w:bookmarkEnd w:id="333"/>
    </w:p>
    <w:p>
      <w:pPr>
        <w:pStyle w:val="32"/>
        <w:numPr>
          <w:ilvl w:val="2"/>
          <w:numId w:val="10"/>
        </w:numPr>
        <w:suppressAutoHyphens/>
        <w:rPr>
          <w:rFonts w:cs="Times New Roman"/>
        </w:rPr>
      </w:pPr>
      <w:bookmarkStart w:id="334" w:name="_Toc511703795"/>
      <w:r>
        <w:rPr>
          <w:rFonts w:cs="Times New Roman"/>
        </w:rPr>
        <w:t>Описание формата входного сообщения</w:t>
      </w:r>
      <w:bookmarkEnd w:id="334"/>
    </w:p>
    <w:p>
      <w:pPr>
        <w:pStyle w:val="af1"/>
        <w:jc w:val="left"/>
      </w:pPr>
      <w:r>
        <w:t xml:space="preserve">Основные сведения о формате входного сообщения по </w:t>
      </w:r>
      <w:r>
        <w:rPr>
          <w:color w:val="000000"/>
          <w:lang w:val="en-US"/>
        </w:rPr>
        <w:t>GetLawExpertiseResolutionKinds</w:t>
      </w:r>
      <w:r>
        <w:rPr>
          <w:rFonts w:ascii="Consolas" w:hAnsi="Consolas" w:cs="Consolas"/>
          <w:color w:val="000000"/>
          <w:sz w:val="19"/>
          <w:szCs w:val="19"/>
        </w:rPr>
        <w:t xml:space="preserve"> </w:t>
      </w:r>
      <w:r>
        <w:t>представлены в таблице 2.78.1.</w:t>
      </w:r>
    </w:p>
    <w:p>
      <w:pPr>
        <w:pStyle w:val="af1"/>
        <w:keepNext/>
        <w:suppressAutoHyphens/>
        <w:ind w:left="360" w:firstLine="0"/>
        <w:jc w:val="left"/>
      </w:pPr>
      <w:r>
        <w:t xml:space="preserve">Таблица 2.78.1. Описание формата входного сообщения по операции </w:t>
      </w:r>
      <w:r>
        <w:rPr>
          <w:color w:val="000000"/>
          <w:lang w:val="en-US"/>
        </w:rPr>
        <w:t>GetLawExpertiseResolutionKinds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s1:getLawExpertiseResolutionKind</w:t>
            </w:r>
            <w:r>
              <w:rPr>
                <w:rFonts w:ascii="Times New Roman" w:hAnsi="Times New Roman" w:cs="Times New Roman"/>
                <w:i/>
                <w:color w:val="000000"/>
                <w:sz w:val="20"/>
                <w:szCs w:val="20"/>
              </w:rPr>
              <w:t>s</w:t>
            </w:r>
            <w:r>
              <w:rPr>
                <w:rFonts w:ascii="Times New Roman" w:hAnsi="Times New Roman" w:cs="Times New Roman"/>
                <w:i/>
                <w:color w:val="000000"/>
                <w:sz w:val="20"/>
                <w:szCs w:val="20"/>
                <w:lang w:val="en-US"/>
              </w:rPr>
              <w:t>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35" w:name="_Toc511703796"/>
      <w:r>
        <w:rPr>
          <w:rFonts w:cs="Times New Roman"/>
        </w:rPr>
        <w:t>Описание формата выходного сообщения</w:t>
      </w:r>
      <w:bookmarkEnd w:id="335"/>
    </w:p>
    <w:p>
      <w:pPr>
        <w:pStyle w:val="af1"/>
        <w:jc w:val="left"/>
      </w:pPr>
      <w:r>
        <w:t xml:space="preserve">Основные сведения о формате выходного сообщения по операции </w:t>
      </w:r>
      <w:r>
        <w:rPr>
          <w:color w:val="000000"/>
          <w:lang w:val="en-US"/>
        </w:rPr>
        <w:t>GetLawExpertiseResolutionKinds</w:t>
      </w:r>
      <w:r>
        <w:rPr>
          <w:rFonts w:ascii="Consolas" w:hAnsi="Consolas" w:cs="Consolas"/>
          <w:color w:val="000000"/>
          <w:sz w:val="19"/>
          <w:szCs w:val="19"/>
        </w:rPr>
        <w:t xml:space="preserve"> </w:t>
      </w:r>
      <w:r>
        <w:t>представлены в таблице 2.78.2.</w:t>
      </w:r>
    </w:p>
    <w:p>
      <w:pPr>
        <w:pStyle w:val="af1"/>
        <w:keepNext/>
        <w:suppressAutoHyphens/>
        <w:ind w:left="360" w:firstLine="0"/>
        <w:jc w:val="left"/>
      </w:pPr>
      <w:r>
        <w:t xml:space="preserve">Таблица 2.78.2. Описание формата выходного сообщения по операции </w:t>
      </w:r>
      <w:r>
        <w:rPr>
          <w:color w:val="000000"/>
          <w:lang w:val="en-US"/>
        </w:rPr>
        <w:t>GetLawExpertiseResolutionKinds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s1:getLawExpertiseResolutionKind</w:t>
            </w:r>
            <w:r>
              <w:rPr>
                <w:rFonts w:ascii="Times New Roman" w:hAnsi="Times New Roman" w:cs="Times New Roman"/>
                <w:i/>
                <w:color w:val="000000"/>
                <w:sz w:val="20"/>
                <w:szCs w:val="20"/>
              </w:rPr>
              <w:t>s</w:t>
            </w:r>
            <w:r>
              <w:rPr>
                <w:rFonts w:ascii="Times New Roman" w:hAnsi="Times New Roman" w:cs="Times New Roman"/>
                <w:i/>
                <w:color w:val="000000"/>
                <w:sz w:val="20"/>
                <w:szCs w:val="20"/>
                <w:lang w:val="en-US"/>
              </w:rPr>
              <w:t>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36" w:name="_Toc511703797"/>
      <w:r>
        <w:rPr>
          <w:rFonts w:cs="Times New Roman"/>
        </w:rPr>
        <w:t>Ошибки</w:t>
      </w:r>
      <w:bookmarkEnd w:id="336"/>
    </w:p>
    <w:p>
      <w:pPr>
        <w:pStyle w:val="af1"/>
        <w:jc w:val="left"/>
      </w:pPr>
      <w:r>
        <w:t>Кодов ошибок по данной операции нет.</w:t>
      </w:r>
    </w:p>
    <w:p>
      <w:pPr>
        <w:pStyle w:val="af1"/>
        <w:jc w:val="left"/>
      </w:pPr>
    </w:p>
    <w:p>
      <w:pPr>
        <w:pStyle w:val="2"/>
        <w:keepLines/>
        <w:widowControl/>
        <w:numPr>
          <w:ilvl w:val="1"/>
          <w:numId w:val="10"/>
        </w:numPr>
        <w:suppressAutoHyphens/>
        <w:spacing w:before="100" w:beforeAutospacing="1" w:after="240" w:line="240" w:lineRule="auto"/>
        <w:contextualSpacing/>
        <w:rPr>
          <w:rFonts w:cs="Times New Roman"/>
        </w:rPr>
      </w:pPr>
      <w:bookmarkStart w:id="337" w:name="_Toc511703798"/>
      <w:r>
        <w:rPr>
          <w:rFonts w:cs="Times New Roman"/>
        </w:rPr>
        <w:lastRenderedPageBreak/>
        <w:t>Получение записей о проведении экспертиз нормативно-правовых актов</w:t>
      </w:r>
      <w:bookmarkEnd w:id="337"/>
    </w:p>
    <w:p>
      <w:pPr>
        <w:pStyle w:val="32"/>
        <w:numPr>
          <w:ilvl w:val="2"/>
          <w:numId w:val="10"/>
        </w:numPr>
        <w:suppressAutoHyphens/>
        <w:rPr>
          <w:rFonts w:cs="Times New Roman"/>
        </w:rPr>
      </w:pPr>
      <w:bookmarkStart w:id="338" w:name="_Toc511703799"/>
      <w:r>
        <w:rPr>
          <w:rFonts w:cs="Times New Roman"/>
        </w:rPr>
        <w:t>Описание формата входного сообщения</w:t>
      </w:r>
      <w:bookmarkEnd w:id="338"/>
    </w:p>
    <w:p>
      <w:pPr>
        <w:pStyle w:val="af1"/>
      </w:pPr>
      <w:r>
        <w:t>Основные сведения о формате входного сообщения по операции Get</w:t>
      </w:r>
      <w:r>
        <w:rPr>
          <w:lang w:val="en-US"/>
        </w:rPr>
        <w:t>LawExpertises</w:t>
      </w:r>
      <w:r>
        <w:t xml:space="preserve"> представлены в таблице 2.79.1.</w:t>
      </w:r>
    </w:p>
    <w:p>
      <w:pPr>
        <w:pStyle w:val="af1"/>
        <w:keepNext/>
        <w:suppressAutoHyphens/>
        <w:ind w:left="360" w:firstLine="0"/>
      </w:pPr>
      <w:r>
        <w:t>Таблица 2.79.1. Описание формата входного сообщения по операции Get</w:t>
      </w:r>
      <w:r>
        <w:rPr>
          <w:lang w:val="en-US"/>
        </w:rPr>
        <w:t>LawExpertises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s1:getLawExpertisesRequest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39" w:name="_Toc511703800"/>
      <w:r>
        <w:rPr>
          <w:rFonts w:cs="Times New Roman"/>
        </w:rPr>
        <w:t>Описание формата выходного сообщения</w:t>
      </w:r>
      <w:bookmarkEnd w:id="339"/>
    </w:p>
    <w:p>
      <w:pPr>
        <w:pStyle w:val="af1"/>
      </w:pPr>
      <w:r>
        <w:t>Основные сведения о формате выходного сообщения по операции Get</w:t>
      </w:r>
      <w:r>
        <w:rPr>
          <w:lang w:val="en-US"/>
        </w:rPr>
        <w:t>LawExpertises</w:t>
      </w:r>
      <w:r>
        <w:t xml:space="preserve"> представлены в таблице 2.79.2.</w:t>
      </w:r>
    </w:p>
    <w:p>
      <w:pPr>
        <w:pStyle w:val="af1"/>
        <w:keepNext/>
        <w:suppressAutoHyphens/>
        <w:ind w:left="360" w:firstLine="0"/>
      </w:pPr>
      <w:r>
        <w:t>Таблица 2.79.2. Описание формата выходного сообщения по операции Get</w:t>
      </w:r>
      <w:r>
        <w:rPr>
          <w:lang w:val="en-US"/>
        </w:rPr>
        <w:t>LawExpertises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Обязательность</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s1:getLawExpertisesResponse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40" w:name="_Toc511703801"/>
      <w:r>
        <w:rPr>
          <w:rFonts w:cs="Times New Roman"/>
        </w:rPr>
        <w:t>Ошибки</w:t>
      </w:r>
      <w:bookmarkEnd w:id="340"/>
    </w:p>
    <w:p>
      <w:pPr>
        <w:pStyle w:val="af1"/>
        <w:jc w:val="left"/>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41" w:name="_Toc511703802"/>
      <w:r>
        <w:rPr>
          <w:rFonts w:cs="Times New Roman"/>
        </w:rPr>
        <w:t>Создание записи об экспертизе нормативно-правового акта</w:t>
      </w:r>
      <w:bookmarkEnd w:id="341"/>
    </w:p>
    <w:p>
      <w:pPr>
        <w:pStyle w:val="32"/>
        <w:numPr>
          <w:ilvl w:val="2"/>
          <w:numId w:val="10"/>
        </w:numPr>
        <w:suppressAutoHyphens/>
        <w:rPr>
          <w:rFonts w:cs="Times New Roman"/>
        </w:rPr>
      </w:pPr>
      <w:bookmarkStart w:id="342" w:name="_Toc511703803"/>
      <w:r>
        <w:rPr>
          <w:rFonts w:cs="Times New Roman"/>
        </w:rPr>
        <w:t>Описание формата входного сообщения</w:t>
      </w:r>
      <w:bookmarkEnd w:id="342"/>
    </w:p>
    <w:p>
      <w:pPr>
        <w:pStyle w:val="af1"/>
      </w:pPr>
      <w:r>
        <w:t>Основные сведения о формате входного сообщения по операции Create</w:t>
      </w:r>
      <w:r>
        <w:rPr>
          <w:lang w:val="en-US"/>
        </w:rPr>
        <w:t>LawExpertise</w:t>
      </w:r>
      <w:r>
        <w:t xml:space="preserve"> представлены в таблице 2.80.1.</w:t>
      </w:r>
    </w:p>
    <w:p>
      <w:pPr>
        <w:pStyle w:val="af1"/>
        <w:keepNext/>
        <w:suppressAutoHyphens/>
        <w:ind w:left="360" w:firstLine="0"/>
      </w:pPr>
      <w:r>
        <w:t>Таблица 2.80.1. Описание формата входного сообщения по операции Create</w:t>
      </w:r>
      <w:r>
        <w:rPr>
          <w:lang w:val="en-US"/>
        </w:rPr>
        <w:t>LawExpertise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s1:createLawExpertiseRequest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43" w:name="_Toc511703804"/>
      <w:r>
        <w:rPr>
          <w:rFonts w:cs="Times New Roman"/>
        </w:rPr>
        <w:t>Описание формата выходного сообщения</w:t>
      </w:r>
      <w:bookmarkEnd w:id="343"/>
    </w:p>
    <w:p>
      <w:pPr>
        <w:pStyle w:val="af1"/>
      </w:pPr>
      <w:r>
        <w:t>Основные сведения о формате выходного сообщения по операции Create</w:t>
      </w:r>
      <w:r>
        <w:rPr>
          <w:lang w:val="en-US"/>
        </w:rPr>
        <w:t>LawExpertise</w:t>
      </w:r>
      <w:r>
        <w:t xml:space="preserve"> представлены в таблице 2.80.2.</w:t>
      </w:r>
    </w:p>
    <w:p>
      <w:pPr>
        <w:pStyle w:val="af1"/>
        <w:keepNext/>
        <w:suppressAutoHyphens/>
        <w:ind w:left="360" w:firstLine="0"/>
      </w:pPr>
      <w:r>
        <w:lastRenderedPageBreak/>
        <w:t>Таблица 2.80.2. Описание формата выходного сообщения по операции Create</w:t>
      </w:r>
      <w:r>
        <w:rPr>
          <w:lang w:val="en-US"/>
        </w:rPr>
        <w:t>LawExpertise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s1:createLawExpertiseResponse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44" w:name="_Toc511703805"/>
      <w:r>
        <w:rPr>
          <w:rFonts w:cs="Times New Roman"/>
        </w:rPr>
        <w:t>Ошибки</w:t>
      </w:r>
      <w:bookmarkEnd w:id="344"/>
    </w:p>
    <w:p>
      <w:pPr>
        <w:pStyle w:val="af1"/>
        <w:jc w:val="left"/>
      </w:pPr>
      <w:r>
        <w:t>Коды возвращаемых ошибок описаны в таблице 2.80.3.</w:t>
      </w:r>
    </w:p>
    <w:p>
      <w:pPr>
        <w:pStyle w:val="af1"/>
        <w:keepNext/>
        <w:suppressAutoHyphens/>
        <w:ind w:left="360" w:firstLine="0"/>
        <w:jc w:val="left"/>
      </w:pPr>
      <w:r>
        <w:t>Таблица 2.80.3. Коды возвращаемых ошибок по операции Create</w:t>
      </w:r>
      <w:r>
        <w:rPr>
          <w:lang w:val="en-US"/>
        </w:rPr>
        <w:t>LawExpertise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objectAlreadyExists</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уже существует</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345" w:name="_Toc511703806"/>
      <w:r>
        <w:rPr>
          <w:rFonts w:cs="Times New Roman"/>
        </w:rPr>
        <w:t>Обновление записи об экспертизе нормативно-правового акта</w:t>
      </w:r>
      <w:bookmarkEnd w:id="345"/>
    </w:p>
    <w:p>
      <w:pPr>
        <w:pStyle w:val="32"/>
        <w:numPr>
          <w:ilvl w:val="2"/>
          <w:numId w:val="10"/>
        </w:numPr>
        <w:suppressAutoHyphens/>
        <w:rPr>
          <w:rFonts w:cs="Times New Roman"/>
        </w:rPr>
      </w:pPr>
      <w:bookmarkStart w:id="346" w:name="_Toc511703807"/>
      <w:r>
        <w:rPr>
          <w:rFonts w:cs="Times New Roman"/>
        </w:rPr>
        <w:t>Описание формата входного сообщения</w:t>
      </w:r>
      <w:bookmarkEnd w:id="346"/>
    </w:p>
    <w:p>
      <w:pPr>
        <w:pStyle w:val="af1"/>
      </w:pPr>
      <w:r>
        <w:t>Основные сведения о формате входного сообщения по операции Update</w:t>
      </w:r>
      <w:r>
        <w:rPr>
          <w:lang w:val="en-US"/>
        </w:rPr>
        <w:t>LawExpertise</w:t>
      </w:r>
      <w:r>
        <w:t xml:space="preserve"> представлены в таблице 2.81.1.</w:t>
      </w:r>
    </w:p>
    <w:p>
      <w:pPr>
        <w:pStyle w:val="af1"/>
        <w:keepNext/>
        <w:suppressAutoHyphens/>
        <w:ind w:left="360" w:firstLine="0"/>
      </w:pPr>
      <w:r>
        <w:t>Таблица 2.81.1. Описание формата входного сообщения по операции Update</w:t>
      </w:r>
      <w:r>
        <w:rPr>
          <w:lang w:val="en-US"/>
        </w:rPr>
        <w:t>LawExpertise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s1:updateLawExpertiseRequest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47" w:name="_Toc511703808"/>
      <w:r>
        <w:rPr>
          <w:rFonts w:cs="Times New Roman"/>
        </w:rPr>
        <w:t>Описание формата выходного сообщения</w:t>
      </w:r>
      <w:bookmarkEnd w:id="347"/>
    </w:p>
    <w:p>
      <w:pPr>
        <w:pStyle w:val="af1"/>
      </w:pPr>
      <w:r>
        <w:t>Основные сведения о формате выходного сообщения по операции Update</w:t>
      </w:r>
      <w:r>
        <w:rPr>
          <w:lang w:val="en-US"/>
        </w:rPr>
        <w:t>LawExpertise</w:t>
      </w:r>
      <w:r>
        <w:t xml:space="preserve"> представлены в таблице 2.81.2.</w:t>
      </w:r>
    </w:p>
    <w:p>
      <w:pPr>
        <w:pStyle w:val="af1"/>
        <w:keepNext/>
        <w:suppressAutoHyphens/>
        <w:ind w:left="360" w:firstLine="0"/>
      </w:pPr>
      <w:r>
        <w:t>Таблица 2.81.2. Описание формата выходного сообщения по операции Update</w:t>
      </w:r>
      <w:r>
        <w:rPr>
          <w:lang w:val="en-US"/>
        </w:rPr>
        <w:t>LawExpertise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s1:updateLawExpertiseResponse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48" w:name="_Toc511703809"/>
      <w:r>
        <w:rPr>
          <w:rFonts w:cs="Times New Roman"/>
        </w:rPr>
        <w:t>Ошибки</w:t>
      </w:r>
      <w:bookmarkEnd w:id="348"/>
    </w:p>
    <w:p>
      <w:pPr>
        <w:pStyle w:val="af1"/>
        <w:jc w:val="left"/>
      </w:pPr>
      <w:r>
        <w:t>Коды возвращаемых ошибок описаны в таблице 2.81.3.</w:t>
      </w:r>
    </w:p>
    <w:p>
      <w:pPr>
        <w:pStyle w:val="af1"/>
        <w:keepNext/>
        <w:suppressAutoHyphens/>
        <w:ind w:left="360" w:firstLine="0"/>
        <w:jc w:val="left"/>
      </w:pPr>
      <w:r>
        <w:lastRenderedPageBreak/>
        <w:t>Таблица 2.35.3. Коды возвращаемых ошибок по операции Update</w:t>
      </w:r>
      <w:r>
        <w:rPr>
          <w:lang w:val="en-US"/>
        </w:rPr>
        <w:t>LawExpertise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Не найден объект, на который ссылается один из атрибутов загружаемой сущности.</w:t>
            </w:r>
          </w:p>
        </w:tc>
      </w:tr>
      <w:tr>
        <w:tc>
          <w:tcPr>
            <w:tcW w:w="1498" w:type="pct"/>
            <w:tcBorders>
              <w:top w:val="single" w:sz="4" w:space="0" w:color="auto"/>
              <w:left w:val="single" w:sz="4" w:space="0" w:color="auto"/>
              <w:bottom w:val="single" w:sz="4" w:space="0" w:color="auto"/>
              <w:right w:val="single" w:sz="4" w:space="0" w:color="auto"/>
            </w:tcBorders>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inconsistentData</w:t>
            </w:r>
          </w:p>
        </w:tc>
        <w:tc>
          <w:tcPr>
            <w:tcW w:w="3502" w:type="pct"/>
            <w:tcBorders>
              <w:top w:val="single" w:sz="4" w:space="0" w:color="auto"/>
              <w:left w:val="single" w:sz="4" w:space="0" w:color="auto"/>
              <w:bottom w:val="single" w:sz="4" w:space="0" w:color="auto"/>
              <w:right w:val="single" w:sz="4" w:space="0" w:color="auto"/>
            </w:tcBorders>
          </w:tcPr>
          <w:p>
            <w:pPr>
              <w:autoSpaceDE w:val="0"/>
              <w:spacing w:line="240" w:lineRule="auto"/>
              <w:rPr>
                <w:rFonts w:ascii="Times New Roman" w:hAnsi="Times New Roman" w:cs="Times New Roman"/>
                <w:sz w:val="20"/>
                <w:szCs w:val="20"/>
              </w:rPr>
            </w:pPr>
            <w:r>
              <w:rPr>
                <w:rFonts w:ascii="Times New Roman" w:hAnsi="Times New Roman" w:cs="Times New Roman"/>
                <w:sz w:val="20"/>
                <w:szCs w:val="20"/>
              </w:rPr>
              <w:t>Противоречивые данные.</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349" w:name="_Toc511703810"/>
      <w:r>
        <w:rPr>
          <w:rFonts w:cs="Times New Roman"/>
        </w:rPr>
        <w:t>Удаление записи об экспертизе нормативно-правового акта</w:t>
      </w:r>
      <w:bookmarkEnd w:id="349"/>
    </w:p>
    <w:p>
      <w:pPr>
        <w:pStyle w:val="32"/>
        <w:numPr>
          <w:ilvl w:val="2"/>
          <w:numId w:val="10"/>
        </w:numPr>
        <w:suppressAutoHyphens/>
        <w:rPr>
          <w:rFonts w:cs="Times New Roman"/>
        </w:rPr>
      </w:pPr>
      <w:bookmarkStart w:id="350" w:name="_Toc511703811"/>
      <w:r>
        <w:rPr>
          <w:rFonts w:cs="Times New Roman"/>
        </w:rPr>
        <w:t>Описание формата входного сообщения</w:t>
      </w:r>
      <w:bookmarkEnd w:id="350"/>
    </w:p>
    <w:p>
      <w:pPr>
        <w:pStyle w:val="af1"/>
      </w:pPr>
      <w:r>
        <w:t xml:space="preserve">Основные сведения о формате входного сообщения по операции </w:t>
      </w:r>
      <w:r>
        <w:rPr>
          <w:lang w:val="en-US"/>
        </w:rPr>
        <w:t>DeleteLawExpertise</w:t>
      </w:r>
      <w:r>
        <w:t xml:space="preserve"> представлены в таблице 2.82.1.</w:t>
      </w:r>
    </w:p>
    <w:p>
      <w:pPr>
        <w:pStyle w:val="af1"/>
        <w:keepNext/>
        <w:suppressAutoHyphens/>
        <w:ind w:left="360" w:firstLine="0"/>
      </w:pPr>
      <w:r>
        <w:t>Таблица 2.82.1. Описание формата входного сообщения по операции Delete</w:t>
      </w:r>
      <w:r>
        <w:rPr>
          <w:lang w:val="en-US"/>
        </w:rPr>
        <w:t>LawExpertise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s1:deleteLawExpertiseRequest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51" w:name="_Toc511703812"/>
      <w:r>
        <w:rPr>
          <w:rFonts w:cs="Times New Roman"/>
        </w:rPr>
        <w:t>Описание формата выходного сообщения</w:t>
      </w:r>
      <w:bookmarkEnd w:id="351"/>
    </w:p>
    <w:p>
      <w:pPr>
        <w:pStyle w:val="af1"/>
      </w:pPr>
      <w:r>
        <w:t xml:space="preserve">Основные сведения о формате выходного сообщения по операции </w:t>
      </w:r>
      <w:r>
        <w:rPr>
          <w:lang w:val="en-US"/>
        </w:rPr>
        <w:t>DeleteLawExpertise</w:t>
      </w:r>
      <w:r>
        <w:t xml:space="preserve"> представлены в таблице 2.82.2.</w:t>
      </w:r>
    </w:p>
    <w:p>
      <w:pPr>
        <w:pStyle w:val="af1"/>
        <w:keepNext/>
        <w:suppressAutoHyphens/>
        <w:ind w:left="360" w:firstLine="0"/>
      </w:pPr>
      <w:r>
        <w:t>Таблица 2.82.2. Описание формата выходного сообщения по операции Delete</w:t>
      </w:r>
      <w:r>
        <w:rPr>
          <w:lang w:val="en-US"/>
        </w:rPr>
        <w:t>LawExpertise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s1:deleteLawExpertiseResponse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52" w:name="_Toc511703813"/>
      <w:r>
        <w:rPr>
          <w:rFonts w:cs="Times New Roman"/>
        </w:rPr>
        <w:t>Ошибки</w:t>
      </w:r>
      <w:bookmarkEnd w:id="352"/>
    </w:p>
    <w:p>
      <w:pPr>
        <w:pStyle w:val="af1"/>
      </w:pPr>
      <w:r>
        <w:t>Коды возвращаемых ошибок описаны в таблице 2.82.3.</w:t>
      </w:r>
    </w:p>
    <w:p>
      <w:pPr>
        <w:pStyle w:val="af1"/>
        <w:keepNext/>
        <w:suppressAutoHyphens/>
        <w:ind w:left="360" w:firstLine="0"/>
      </w:pPr>
      <w:r>
        <w:t>Таблица 2.82.3. Коды возвращаемых ошибок по операции Delete</w:t>
      </w:r>
      <w:r>
        <w:rPr>
          <w:lang w:val="en-US"/>
        </w:rPr>
        <w:t>LawExpertise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545"/>
      </w:tblGrid>
      <w:tr>
        <w:tc>
          <w:tcPr>
            <w:tcW w:w="1498" w:type="pct"/>
            <w:vAlign w:val="center"/>
          </w:tcPr>
          <w:p>
            <w:pPr>
              <w:pStyle w:val="af0"/>
            </w:pPr>
            <w:r>
              <w:t xml:space="preserve">Код ошибки </w:t>
            </w:r>
          </w:p>
        </w:tc>
        <w:tc>
          <w:tcPr>
            <w:tcW w:w="3502" w:type="pct"/>
            <w:vAlign w:val="center"/>
          </w:tcPr>
          <w:p>
            <w:pPr>
              <w:pStyle w:val="af0"/>
            </w:pPr>
            <w:r>
              <w:t xml:space="preserve">Описание ошибки </w:t>
            </w:r>
          </w:p>
        </w:tc>
      </w:tr>
      <w:tr>
        <w:tc>
          <w:tcPr>
            <w:tcW w:w="1498" w:type="pct"/>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objectNotFound</w:t>
            </w:r>
          </w:p>
        </w:tc>
        <w:tc>
          <w:tcPr>
            <w:tcW w:w="3502" w:type="pct"/>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Запись не найдена</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353" w:name="_Toc511703814"/>
      <w:r>
        <w:rPr>
          <w:rFonts w:cs="Times New Roman"/>
        </w:rPr>
        <w:t>Получение справочника «Признаки исполнения организацией функции по составлению и организации исполнения бюджета»</w:t>
      </w:r>
      <w:bookmarkEnd w:id="353"/>
    </w:p>
    <w:p>
      <w:pPr>
        <w:pStyle w:val="32"/>
        <w:numPr>
          <w:ilvl w:val="2"/>
          <w:numId w:val="10"/>
        </w:numPr>
        <w:suppressAutoHyphens/>
        <w:rPr>
          <w:rFonts w:cs="Times New Roman"/>
        </w:rPr>
      </w:pPr>
      <w:bookmarkStart w:id="354" w:name="_Toc511703815"/>
      <w:r>
        <w:rPr>
          <w:rFonts w:cs="Times New Roman"/>
        </w:rPr>
        <w:t>Описание формата входного сообщения</w:t>
      </w:r>
      <w:bookmarkEnd w:id="354"/>
    </w:p>
    <w:p>
      <w:pPr>
        <w:pStyle w:val="af1"/>
      </w:pPr>
      <w:r>
        <w:t xml:space="preserve">Основные сведения о формате входного сообщения по операции </w:t>
      </w:r>
      <w:r>
        <w:rPr>
          <w:lang w:val="en-US"/>
        </w:rPr>
        <w:t>GetBudgetAdministrationKinds</w:t>
      </w:r>
      <w:r>
        <w:t xml:space="preserve"> представлены в таблице 2.83.1.</w:t>
      </w:r>
    </w:p>
    <w:p>
      <w:pPr>
        <w:pStyle w:val="af1"/>
        <w:keepNext/>
        <w:suppressAutoHyphens/>
        <w:ind w:left="360" w:firstLine="0"/>
      </w:pPr>
      <w:r>
        <w:lastRenderedPageBreak/>
        <w:t xml:space="preserve">Таблица 2.83.1. Описание формата входного сообщения по операции </w:t>
      </w:r>
      <w:r>
        <w:rPr>
          <w:lang w:val="en-US"/>
        </w:rPr>
        <w:t>GetBudgetAdministrationKinds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s1:getBudgetAdministrationKinds 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55" w:name="_Toc511703816"/>
      <w:r>
        <w:rPr>
          <w:rFonts w:cs="Times New Roman"/>
        </w:rPr>
        <w:t>Описание формата выходного сообщения</w:t>
      </w:r>
      <w:bookmarkEnd w:id="355"/>
    </w:p>
    <w:p>
      <w:pPr>
        <w:pStyle w:val="af1"/>
      </w:pPr>
      <w:r>
        <w:t xml:space="preserve">Основные сведения о формате выходного сообщения по операции </w:t>
      </w:r>
      <w:r>
        <w:rPr>
          <w:lang w:val="en-US"/>
        </w:rPr>
        <w:t>GetBudgetAdministrationKinds</w:t>
      </w:r>
      <w:r>
        <w:t xml:space="preserve"> представлены в таблице 2.83.2.</w:t>
      </w:r>
    </w:p>
    <w:p>
      <w:pPr>
        <w:pStyle w:val="af1"/>
        <w:keepNext/>
        <w:suppressAutoHyphens/>
        <w:ind w:left="360" w:firstLine="0"/>
      </w:pPr>
      <w:r>
        <w:t xml:space="preserve">Таблица 2.83.2. Описание формата выходного сообщения по операции </w:t>
      </w:r>
      <w:r>
        <w:rPr>
          <w:lang w:val="en-US"/>
        </w:rPr>
        <w:t>GetBudgetAdministrationKinds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s1:getBudgetAdministrationKindsResponse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56" w:name="_Toc511703817"/>
      <w:r>
        <w:rPr>
          <w:rFonts w:cs="Times New Roman"/>
        </w:rPr>
        <w:t>Ошибки</w:t>
      </w:r>
      <w:bookmarkEnd w:id="356"/>
    </w:p>
    <w:p>
      <w:pPr>
        <w:pStyle w:val="af1"/>
        <w:keepNext/>
        <w:suppressAutoHyphens/>
        <w:ind w:left="360" w:firstLine="0"/>
      </w:pPr>
      <w:r>
        <w:t xml:space="preserve">Кодов ошибок по данной операции нет. </w:t>
      </w:r>
    </w:p>
    <w:p>
      <w:pPr>
        <w:pStyle w:val="2"/>
        <w:keepLines/>
        <w:widowControl/>
        <w:numPr>
          <w:ilvl w:val="1"/>
          <w:numId w:val="10"/>
        </w:numPr>
        <w:suppressAutoHyphens/>
        <w:spacing w:before="100" w:beforeAutospacing="1" w:after="240" w:line="240" w:lineRule="auto"/>
        <w:contextualSpacing/>
        <w:rPr>
          <w:rFonts w:cs="Times New Roman"/>
        </w:rPr>
      </w:pPr>
      <w:bookmarkStart w:id="357" w:name="_Toc511703818"/>
      <w:r>
        <w:rPr>
          <w:rFonts w:cs="Times New Roman"/>
        </w:rPr>
        <w:t>Получение справочника «Типы организаций»</w:t>
      </w:r>
      <w:bookmarkEnd w:id="357"/>
    </w:p>
    <w:p>
      <w:pPr>
        <w:pStyle w:val="32"/>
        <w:numPr>
          <w:ilvl w:val="2"/>
          <w:numId w:val="10"/>
        </w:numPr>
        <w:suppressAutoHyphens/>
        <w:rPr>
          <w:rFonts w:cs="Times New Roman"/>
        </w:rPr>
      </w:pPr>
      <w:bookmarkStart w:id="358" w:name="_Toc511703819"/>
      <w:r>
        <w:rPr>
          <w:rFonts w:cs="Times New Roman"/>
        </w:rPr>
        <w:t>Описание формата входного сообщения</w:t>
      </w:r>
      <w:bookmarkEnd w:id="358"/>
    </w:p>
    <w:p>
      <w:pPr>
        <w:pStyle w:val="af1"/>
      </w:pPr>
      <w:r>
        <w:t xml:space="preserve">Основные сведения о формате входного сообщения по операции </w:t>
      </w:r>
      <w:r>
        <w:rPr>
          <w:lang w:val="en-US"/>
        </w:rPr>
        <w:t>GetOrganizationKinds</w:t>
      </w:r>
      <w:r>
        <w:t xml:space="preserve"> представлены в таблице 2.84.1.</w:t>
      </w:r>
    </w:p>
    <w:p>
      <w:pPr>
        <w:pStyle w:val="af1"/>
        <w:keepNext/>
        <w:suppressAutoHyphens/>
        <w:ind w:left="360" w:firstLine="0"/>
      </w:pPr>
      <w:r>
        <w:t xml:space="preserve">Таблица 2.84.1. Описание формата входного сообщения по операции </w:t>
      </w:r>
      <w:r>
        <w:rPr>
          <w:lang w:val="en-US"/>
        </w:rPr>
        <w:t>GetOrganizationKinds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s1:getOrganizationKindsRequest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59" w:name="_Toc511703820"/>
      <w:r>
        <w:rPr>
          <w:rFonts w:cs="Times New Roman"/>
        </w:rPr>
        <w:t>Описание формата выходного сообщения</w:t>
      </w:r>
      <w:bookmarkEnd w:id="359"/>
    </w:p>
    <w:p>
      <w:pPr>
        <w:pStyle w:val="af1"/>
      </w:pPr>
      <w:r>
        <w:t xml:space="preserve">Основные сведения о формате выходного сообщения по операции </w:t>
      </w:r>
      <w:r>
        <w:rPr>
          <w:lang w:val="en-US"/>
        </w:rPr>
        <w:t>GetOrganizationKinds</w:t>
      </w:r>
      <w:r>
        <w:t xml:space="preserve"> представлены в таблице 2.84.2.</w:t>
      </w:r>
    </w:p>
    <w:p>
      <w:pPr>
        <w:pStyle w:val="af1"/>
        <w:keepNext/>
        <w:suppressAutoHyphens/>
        <w:ind w:left="360" w:firstLine="0"/>
      </w:pPr>
      <w:r>
        <w:t xml:space="preserve">Таблица 2.84.2. Описание формата выходного сообщения по операции </w:t>
      </w:r>
      <w:r>
        <w:rPr>
          <w:lang w:val="en-US"/>
        </w:rPr>
        <w:t>GetOrganizationKinds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s1:getOrganizationKindsResponse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60" w:name="_Toc511703821"/>
      <w:r>
        <w:rPr>
          <w:rFonts w:cs="Times New Roman"/>
        </w:rPr>
        <w:lastRenderedPageBreak/>
        <w:t>Ошибки</w:t>
      </w:r>
      <w:bookmarkEnd w:id="360"/>
    </w:p>
    <w:p>
      <w:pPr>
        <w:pStyle w:val="af1"/>
        <w:keepNext/>
        <w:suppressAutoHyphens/>
        <w:ind w:left="360" w:firstLine="0"/>
      </w:pPr>
      <w:r>
        <w:t xml:space="preserve">Кодов ошибок по данной операции нет. </w:t>
      </w:r>
    </w:p>
    <w:p>
      <w:pPr>
        <w:pStyle w:val="2"/>
        <w:keepLines/>
        <w:widowControl/>
        <w:numPr>
          <w:ilvl w:val="1"/>
          <w:numId w:val="10"/>
        </w:numPr>
        <w:suppressAutoHyphens/>
        <w:spacing w:before="100" w:beforeAutospacing="1" w:after="240" w:line="240" w:lineRule="auto"/>
        <w:contextualSpacing/>
        <w:rPr>
          <w:rFonts w:cs="Times New Roman"/>
        </w:rPr>
      </w:pPr>
      <w:bookmarkStart w:id="361" w:name="_Toc511703822"/>
      <w:r>
        <w:rPr>
          <w:rFonts w:cs="Times New Roman"/>
        </w:rPr>
        <w:t>Получение справочника «Статусы</w:t>
      </w:r>
      <w:r>
        <w:rPr>
          <w:rFonts w:cs="Times New Roman"/>
          <w:lang w:val="en-US"/>
        </w:rPr>
        <w:t xml:space="preserve"> </w:t>
      </w:r>
      <w:r>
        <w:rPr>
          <w:rFonts w:cs="Times New Roman"/>
        </w:rPr>
        <w:t>организаций»</w:t>
      </w:r>
      <w:bookmarkEnd w:id="361"/>
    </w:p>
    <w:p>
      <w:pPr>
        <w:pStyle w:val="32"/>
        <w:numPr>
          <w:ilvl w:val="2"/>
          <w:numId w:val="10"/>
        </w:numPr>
        <w:suppressAutoHyphens/>
        <w:rPr>
          <w:rFonts w:cs="Times New Roman"/>
        </w:rPr>
      </w:pPr>
      <w:bookmarkStart w:id="362" w:name="_Toc511703823"/>
      <w:r>
        <w:rPr>
          <w:rFonts w:cs="Times New Roman"/>
        </w:rPr>
        <w:t>Описание формата входного сообщения</w:t>
      </w:r>
      <w:bookmarkEnd w:id="362"/>
    </w:p>
    <w:p>
      <w:pPr>
        <w:pStyle w:val="af1"/>
      </w:pPr>
      <w:r>
        <w:t xml:space="preserve">Основные сведения о формате входного сообщения по операции </w:t>
      </w:r>
      <w:r>
        <w:rPr>
          <w:lang w:val="en-US"/>
        </w:rPr>
        <w:t>GetOrganizationStatuses</w:t>
      </w:r>
      <w:r>
        <w:t xml:space="preserve"> представлены в таблице 2.85.1.</w:t>
      </w:r>
    </w:p>
    <w:p>
      <w:pPr>
        <w:pStyle w:val="af1"/>
        <w:keepNext/>
        <w:suppressAutoHyphens/>
        <w:ind w:left="360" w:firstLine="0"/>
      </w:pPr>
      <w:r>
        <w:t xml:space="preserve">Таблица 2.85.1. Описание формата входного сообщения по операции </w:t>
      </w:r>
      <w:r>
        <w:rPr>
          <w:lang w:val="en-US"/>
        </w:rPr>
        <w:t>GetOrganizationStatuses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s1:getOrganizationStatusesRequest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63" w:name="_Toc511703824"/>
      <w:r>
        <w:rPr>
          <w:rFonts w:cs="Times New Roman"/>
        </w:rPr>
        <w:t>Описание формата выходного сообщения</w:t>
      </w:r>
      <w:bookmarkEnd w:id="363"/>
    </w:p>
    <w:p>
      <w:pPr>
        <w:pStyle w:val="af1"/>
      </w:pPr>
      <w:r>
        <w:t xml:space="preserve">Основные сведения о формате выходного сообщения по операции </w:t>
      </w:r>
      <w:r>
        <w:rPr>
          <w:lang w:val="en-US"/>
        </w:rPr>
        <w:t>GetOrganizationStatuses</w:t>
      </w:r>
      <w:r>
        <w:t xml:space="preserve"> представлены в таблице 2.85.2.</w:t>
      </w:r>
    </w:p>
    <w:p>
      <w:pPr>
        <w:pStyle w:val="af1"/>
        <w:keepNext/>
        <w:suppressAutoHyphens/>
        <w:ind w:left="360" w:firstLine="0"/>
      </w:pPr>
      <w:r>
        <w:t xml:space="preserve">Таблица 2.85.2. Описание формата выходного сообщения по операции </w:t>
      </w:r>
      <w:r>
        <w:rPr>
          <w:lang w:val="en-US"/>
        </w:rPr>
        <w:t>GetOrganizationStatuses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s1:getOrganizationStatusesResponse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64" w:name="_Toc511703825"/>
      <w:r>
        <w:rPr>
          <w:rFonts w:cs="Times New Roman"/>
        </w:rPr>
        <w:t>Ошибки</w:t>
      </w:r>
      <w:bookmarkEnd w:id="364"/>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65" w:name="_Toc511703826"/>
      <w:r>
        <w:rPr>
          <w:rFonts w:cs="Times New Roman"/>
        </w:rPr>
        <w:t>Получение справочника «Типы учреждений»</w:t>
      </w:r>
      <w:bookmarkEnd w:id="365"/>
    </w:p>
    <w:p>
      <w:pPr>
        <w:pStyle w:val="32"/>
        <w:numPr>
          <w:ilvl w:val="2"/>
          <w:numId w:val="10"/>
        </w:numPr>
        <w:suppressAutoHyphens/>
        <w:rPr>
          <w:rFonts w:cs="Times New Roman"/>
        </w:rPr>
      </w:pPr>
      <w:bookmarkStart w:id="366" w:name="_Toc511703827"/>
      <w:r>
        <w:rPr>
          <w:rFonts w:cs="Times New Roman"/>
        </w:rPr>
        <w:t>Описание формата входного сообщения</w:t>
      </w:r>
      <w:bookmarkEnd w:id="366"/>
    </w:p>
    <w:p>
      <w:pPr>
        <w:pStyle w:val="af1"/>
      </w:pPr>
      <w:r>
        <w:t xml:space="preserve">Основные сведения о формате входного сообщения по операции </w:t>
      </w:r>
      <w:r>
        <w:rPr>
          <w:lang w:val="en-US"/>
        </w:rPr>
        <w:t>GetInstitutionKinds</w:t>
      </w:r>
      <w:r>
        <w:t xml:space="preserve"> представлены в таблице 2.86.1.</w:t>
      </w:r>
    </w:p>
    <w:p>
      <w:pPr>
        <w:pStyle w:val="af1"/>
        <w:keepNext/>
        <w:suppressAutoHyphens/>
        <w:ind w:left="360" w:firstLine="0"/>
      </w:pPr>
      <w:r>
        <w:t xml:space="preserve">Таблица 2.86.1. Описание формата входного сообщения по операции </w:t>
      </w:r>
      <w:r>
        <w:rPr>
          <w:lang w:val="en-US"/>
        </w:rPr>
        <w:t>GetInstitutionKinds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s1:getInstitutionKindsRequest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67" w:name="_Toc511703828"/>
      <w:r>
        <w:rPr>
          <w:rFonts w:cs="Times New Roman"/>
        </w:rPr>
        <w:t>Описание формата выходного сообщения</w:t>
      </w:r>
      <w:bookmarkEnd w:id="367"/>
    </w:p>
    <w:p>
      <w:pPr>
        <w:pStyle w:val="af1"/>
      </w:pPr>
      <w:r>
        <w:t xml:space="preserve">Основные сведения о формате выходного сообщения по операции </w:t>
      </w:r>
      <w:r>
        <w:rPr>
          <w:lang w:val="en-US"/>
        </w:rPr>
        <w:t>GetInstitutionKinds</w:t>
      </w:r>
      <w:r>
        <w:t xml:space="preserve"> представлены в таблице 2.86.2.</w:t>
      </w:r>
    </w:p>
    <w:p>
      <w:pPr>
        <w:pStyle w:val="af1"/>
        <w:keepNext/>
        <w:suppressAutoHyphens/>
        <w:ind w:left="360" w:firstLine="0"/>
      </w:pPr>
      <w:r>
        <w:lastRenderedPageBreak/>
        <w:t xml:space="preserve">Таблица 2.86.2. Описание формата выходного сообщения по операции </w:t>
      </w:r>
      <w:r>
        <w:rPr>
          <w:lang w:val="en-US"/>
        </w:rPr>
        <w:t>GetInstitutionKinds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s1:getInstitutionKindsResponse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68" w:name="_Toc511703829"/>
      <w:r>
        <w:rPr>
          <w:rFonts w:cs="Times New Roman"/>
        </w:rPr>
        <w:t>Ошибки</w:t>
      </w:r>
      <w:bookmarkEnd w:id="368"/>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69" w:name="_Toc511703830"/>
      <w:r>
        <w:rPr>
          <w:rFonts w:cs="Times New Roman"/>
        </w:rPr>
        <w:t>Получение справочника «Субъекты Российской Федерации»</w:t>
      </w:r>
      <w:bookmarkEnd w:id="369"/>
    </w:p>
    <w:p>
      <w:pPr>
        <w:pStyle w:val="32"/>
        <w:numPr>
          <w:ilvl w:val="2"/>
          <w:numId w:val="10"/>
        </w:numPr>
        <w:suppressAutoHyphens/>
        <w:rPr>
          <w:rFonts w:cs="Times New Roman"/>
        </w:rPr>
      </w:pPr>
      <w:bookmarkStart w:id="370" w:name="_Toc511703831"/>
      <w:r>
        <w:rPr>
          <w:rFonts w:cs="Times New Roman"/>
        </w:rPr>
        <w:t>Описание формата входного сообщения</w:t>
      </w:r>
      <w:bookmarkEnd w:id="370"/>
    </w:p>
    <w:p>
      <w:pPr>
        <w:pStyle w:val="af1"/>
      </w:pPr>
      <w:r>
        <w:t xml:space="preserve">Основные сведения о формате входного сообщения по операции </w:t>
      </w:r>
      <w:r>
        <w:rPr>
          <w:lang w:val="en-US"/>
        </w:rPr>
        <w:t>GetRegions</w:t>
      </w:r>
      <w:r>
        <w:t xml:space="preserve"> представлены в таблице 2.87.1.</w:t>
      </w:r>
    </w:p>
    <w:p>
      <w:pPr>
        <w:pStyle w:val="af1"/>
        <w:keepNext/>
        <w:suppressAutoHyphens/>
        <w:ind w:left="360" w:firstLine="0"/>
      </w:pPr>
      <w:r>
        <w:t xml:space="preserve">Таблица 2.87.1. Описание формата входного сообщения по операции </w:t>
      </w:r>
      <w:r>
        <w:rPr>
          <w:lang w:val="en-US"/>
        </w:rPr>
        <w:t>GetRegions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s1:getRegionsRequest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71" w:name="_Toc511703832"/>
      <w:r>
        <w:rPr>
          <w:rFonts w:cs="Times New Roman"/>
        </w:rPr>
        <w:t>Описание формата выходного сообщения</w:t>
      </w:r>
      <w:bookmarkEnd w:id="371"/>
    </w:p>
    <w:p>
      <w:pPr>
        <w:pStyle w:val="af1"/>
      </w:pPr>
      <w:r>
        <w:t xml:space="preserve">Основные сведения о формате выходного сообщения по операции </w:t>
      </w:r>
      <w:r>
        <w:rPr>
          <w:lang w:val="en-US"/>
        </w:rPr>
        <w:t>GetRegions</w:t>
      </w:r>
      <w:r>
        <w:t xml:space="preserve"> представлены в таблице 2.87.2.</w:t>
      </w:r>
    </w:p>
    <w:p>
      <w:pPr>
        <w:pStyle w:val="af1"/>
        <w:keepNext/>
        <w:suppressAutoHyphens/>
        <w:ind w:left="360" w:firstLine="0"/>
      </w:pPr>
      <w:r>
        <w:t xml:space="preserve">Таблица 2.87.2. Описание формата выходного сообщения по операции </w:t>
      </w:r>
      <w:r>
        <w:rPr>
          <w:lang w:val="en-US"/>
        </w:rPr>
        <w:t>GetRegions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s1:getRegionsResponse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72" w:name="_Toc511703833"/>
      <w:r>
        <w:rPr>
          <w:rFonts w:cs="Times New Roman"/>
        </w:rPr>
        <w:t>Ошибки</w:t>
      </w:r>
      <w:bookmarkEnd w:id="372"/>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73" w:name="_Toc511703834"/>
      <w:r>
        <w:rPr>
          <w:rFonts w:cs="Times New Roman"/>
        </w:rPr>
        <w:t>Получение общероссийского классификатора видов экономической деятельности (ОКВЭД)</w:t>
      </w:r>
      <w:bookmarkEnd w:id="373"/>
    </w:p>
    <w:p>
      <w:pPr>
        <w:pStyle w:val="32"/>
        <w:numPr>
          <w:ilvl w:val="2"/>
          <w:numId w:val="10"/>
        </w:numPr>
        <w:suppressAutoHyphens/>
        <w:rPr>
          <w:rFonts w:cs="Times New Roman"/>
        </w:rPr>
      </w:pPr>
      <w:bookmarkStart w:id="374" w:name="_Toc511703835"/>
      <w:r>
        <w:rPr>
          <w:rFonts w:cs="Times New Roman"/>
        </w:rPr>
        <w:t>Описание формата входного сообщения</w:t>
      </w:r>
      <w:bookmarkEnd w:id="374"/>
    </w:p>
    <w:p>
      <w:pPr>
        <w:pStyle w:val="af1"/>
      </w:pPr>
      <w:r>
        <w:t xml:space="preserve">Основные сведения о формате входного сообщения по операции </w:t>
      </w:r>
      <w:r>
        <w:rPr>
          <w:lang w:val="en-US"/>
        </w:rPr>
        <w:t>GetOkved</w:t>
      </w:r>
      <w:r>
        <w:t xml:space="preserve"> представлены в таблице 2.88.1.</w:t>
      </w:r>
    </w:p>
    <w:p>
      <w:pPr>
        <w:pStyle w:val="af1"/>
        <w:keepNext/>
        <w:suppressAutoHyphens/>
        <w:ind w:left="360" w:firstLine="0"/>
      </w:pPr>
      <w:r>
        <w:lastRenderedPageBreak/>
        <w:t xml:space="preserve">Таблица 2.88.1. Описание формата входного сообщения по операции </w:t>
      </w:r>
      <w:r>
        <w:rPr>
          <w:lang w:val="en-US"/>
        </w:rPr>
        <w:t>GetOkved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s1:getOkvedRequest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75" w:name="_Toc511703836"/>
      <w:r>
        <w:rPr>
          <w:rFonts w:cs="Times New Roman"/>
        </w:rPr>
        <w:t>Описание формата выходного сообщения</w:t>
      </w:r>
      <w:bookmarkEnd w:id="375"/>
    </w:p>
    <w:p>
      <w:pPr>
        <w:pStyle w:val="af1"/>
      </w:pPr>
      <w:r>
        <w:t xml:space="preserve">Основные сведения о формате выходного сообщения по операции </w:t>
      </w:r>
      <w:r>
        <w:rPr>
          <w:lang w:val="en-US"/>
        </w:rPr>
        <w:t>GetOkved</w:t>
      </w:r>
      <w:r>
        <w:t xml:space="preserve"> представлены в таблице 2.88.2.</w:t>
      </w:r>
    </w:p>
    <w:p>
      <w:pPr>
        <w:pStyle w:val="af1"/>
        <w:keepNext/>
        <w:suppressAutoHyphens/>
        <w:ind w:left="360" w:firstLine="0"/>
      </w:pPr>
      <w:r>
        <w:t xml:space="preserve">Таблица 2.88.2. Описание формата выходного сообщения по операции </w:t>
      </w:r>
      <w:r>
        <w:rPr>
          <w:lang w:val="en-US"/>
        </w:rPr>
        <w:t>GetOkved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s1:getOkvedResponse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76" w:name="_Toc511703837"/>
      <w:r>
        <w:rPr>
          <w:rFonts w:cs="Times New Roman"/>
        </w:rPr>
        <w:t>Ошибки</w:t>
      </w:r>
      <w:bookmarkEnd w:id="376"/>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77" w:name="_Toc511703838"/>
      <w:r>
        <w:rPr>
          <w:rFonts w:cs="Times New Roman"/>
        </w:rPr>
        <w:t>Получение справочника «Виды публично-правовых образований»</w:t>
      </w:r>
      <w:bookmarkEnd w:id="377"/>
    </w:p>
    <w:p>
      <w:pPr>
        <w:pStyle w:val="32"/>
        <w:numPr>
          <w:ilvl w:val="2"/>
          <w:numId w:val="10"/>
        </w:numPr>
        <w:suppressAutoHyphens/>
        <w:rPr>
          <w:rFonts w:cs="Times New Roman"/>
        </w:rPr>
      </w:pPr>
      <w:bookmarkStart w:id="378" w:name="_Toc511703839"/>
      <w:r>
        <w:rPr>
          <w:rFonts w:cs="Times New Roman"/>
        </w:rPr>
        <w:t>Описание формата входного сообщения</w:t>
      </w:r>
      <w:bookmarkEnd w:id="378"/>
    </w:p>
    <w:p>
      <w:pPr>
        <w:pStyle w:val="af1"/>
      </w:pPr>
      <w:r>
        <w:t xml:space="preserve">Основные сведения о формате входного сообщения по операции </w:t>
      </w:r>
      <w:r>
        <w:rPr>
          <w:lang w:val="en-US"/>
        </w:rPr>
        <w:t>GetAdministrativeDivisionKinds</w:t>
      </w:r>
      <w:r>
        <w:t xml:space="preserve"> представлены в таблице 2.89.1.</w:t>
      </w:r>
    </w:p>
    <w:p>
      <w:pPr>
        <w:pStyle w:val="af1"/>
        <w:keepNext/>
        <w:suppressAutoHyphens/>
        <w:ind w:left="360" w:firstLine="0"/>
      </w:pPr>
      <w:r>
        <w:t xml:space="preserve">Таблица 2.89.1. Описание формата входного сообщения по операции </w:t>
      </w:r>
      <w:r>
        <w:rPr>
          <w:lang w:val="en-US"/>
        </w:rPr>
        <w:t>GetAdministrativeDivisionKinds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s1:getAdministrativeDivisionKindsRequest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79" w:name="_Toc511703840"/>
      <w:r>
        <w:rPr>
          <w:rFonts w:cs="Times New Roman"/>
        </w:rPr>
        <w:t>Описание формата выходного сообщения</w:t>
      </w:r>
      <w:bookmarkEnd w:id="379"/>
    </w:p>
    <w:p>
      <w:pPr>
        <w:pStyle w:val="af1"/>
      </w:pPr>
      <w:r>
        <w:t xml:space="preserve">Основные сведения о формате выходного сообщения по операции </w:t>
      </w:r>
      <w:r>
        <w:rPr>
          <w:lang w:val="en-US"/>
        </w:rPr>
        <w:t>GetAdministrativeDivisionKinds</w:t>
      </w:r>
      <w:r>
        <w:t xml:space="preserve"> представлены в таблице 2.89.2.</w:t>
      </w:r>
    </w:p>
    <w:p>
      <w:pPr>
        <w:pStyle w:val="af1"/>
        <w:keepNext/>
        <w:suppressAutoHyphens/>
        <w:ind w:left="360" w:firstLine="0"/>
      </w:pPr>
      <w:r>
        <w:t xml:space="preserve">Таблица 2.89.2. Описание формата выходного сообщения по операции </w:t>
      </w:r>
      <w:r>
        <w:rPr>
          <w:lang w:val="en-US"/>
        </w:rPr>
        <w:t>GetAdministrativeDivisionKinds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s1:getAdministrativeDivisionKindsResponse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80" w:name="_Toc511703841"/>
      <w:r>
        <w:rPr>
          <w:rFonts w:cs="Times New Roman"/>
        </w:rPr>
        <w:lastRenderedPageBreak/>
        <w:t>Ошибки</w:t>
      </w:r>
      <w:bookmarkEnd w:id="380"/>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81" w:name="_Toc511703842"/>
      <w:r>
        <w:rPr>
          <w:rFonts w:cs="Times New Roman"/>
        </w:rPr>
        <w:t>Получение классификатора объектов административно-территориального деления (ОКАТО)</w:t>
      </w:r>
      <w:bookmarkEnd w:id="381"/>
    </w:p>
    <w:p>
      <w:pPr>
        <w:pStyle w:val="32"/>
        <w:numPr>
          <w:ilvl w:val="2"/>
          <w:numId w:val="10"/>
        </w:numPr>
        <w:suppressAutoHyphens/>
        <w:rPr>
          <w:rFonts w:cs="Times New Roman"/>
        </w:rPr>
      </w:pPr>
      <w:bookmarkStart w:id="382" w:name="_Toc511703843"/>
      <w:r>
        <w:rPr>
          <w:rFonts w:cs="Times New Roman"/>
        </w:rPr>
        <w:t>Описание формата входного сообщения</w:t>
      </w:r>
      <w:bookmarkEnd w:id="382"/>
    </w:p>
    <w:p>
      <w:pPr>
        <w:pStyle w:val="af1"/>
      </w:pPr>
      <w:r>
        <w:t xml:space="preserve">Основные сведения о формате входного сообщения по операции </w:t>
      </w:r>
      <w:r>
        <w:rPr>
          <w:lang w:val="en-US"/>
        </w:rPr>
        <w:t>GetOkato</w:t>
      </w:r>
      <w:r>
        <w:t xml:space="preserve"> представлены в таблице 2.90.1.</w:t>
      </w:r>
    </w:p>
    <w:p>
      <w:pPr>
        <w:pStyle w:val="af1"/>
        <w:keepNext/>
        <w:suppressAutoHyphens/>
        <w:ind w:left="360" w:firstLine="0"/>
      </w:pPr>
      <w:r>
        <w:t xml:space="preserve">Таблица 2.90.1. Описание формата входного сообщения по операции </w:t>
      </w:r>
      <w:r>
        <w:rPr>
          <w:lang w:val="en-US"/>
        </w:rPr>
        <w:t>GetOkato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s1:getOkatoRequest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83" w:name="_Toc511703844"/>
      <w:r>
        <w:rPr>
          <w:rFonts w:cs="Times New Roman"/>
        </w:rPr>
        <w:t>Описание формата выходного сообщения</w:t>
      </w:r>
      <w:bookmarkEnd w:id="383"/>
    </w:p>
    <w:p>
      <w:pPr>
        <w:pStyle w:val="af1"/>
      </w:pPr>
      <w:r>
        <w:t xml:space="preserve">Основные сведения о формате выходного сообщения по операции </w:t>
      </w:r>
      <w:r>
        <w:rPr>
          <w:lang w:val="en-US"/>
        </w:rPr>
        <w:t>GetOkato</w:t>
      </w:r>
      <w:r>
        <w:t xml:space="preserve"> представлены в таблице 2.90.2.</w:t>
      </w:r>
    </w:p>
    <w:p>
      <w:pPr>
        <w:pStyle w:val="af1"/>
        <w:keepNext/>
        <w:suppressAutoHyphens/>
        <w:ind w:left="360" w:firstLine="0"/>
      </w:pPr>
      <w:r>
        <w:t xml:space="preserve">Таблица 2.90.2. Описание формата выходного сообщения по операции </w:t>
      </w:r>
      <w:r>
        <w:rPr>
          <w:lang w:val="en-US"/>
        </w:rPr>
        <w:t>GetOkato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s1:getOkatoResponse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84" w:name="_Toc511703845"/>
      <w:r>
        <w:rPr>
          <w:rFonts w:cs="Times New Roman"/>
        </w:rPr>
        <w:t>Ошибки</w:t>
      </w:r>
      <w:bookmarkEnd w:id="384"/>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85" w:name="_Toc511703846"/>
      <w:r>
        <w:rPr>
          <w:rFonts w:cs="Times New Roman"/>
        </w:rPr>
        <w:t>Получение общероссийского классификатора форм собственности (ОКФС)</w:t>
      </w:r>
      <w:bookmarkEnd w:id="385"/>
    </w:p>
    <w:p>
      <w:pPr>
        <w:pStyle w:val="32"/>
        <w:numPr>
          <w:ilvl w:val="2"/>
          <w:numId w:val="10"/>
        </w:numPr>
        <w:suppressAutoHyphens/>
        <w:rPr>
          <w:rFonts w:cs="Times New Roman"/>
        </w:rPr>
      </w:pPr>
      <w:bookmarkStart w:id="386" w:name="_Toc511703847"/>
      <w:r>
        <w:rPr>
          <w:rFonts w:cs="Times New Roman"/>
        </w:rPr>
        <w:t>Описание формата входного сообщения</w:t>
      </w:r>
      <w:bookmarkEnd w:id="386"/>
    </w:p>
    <w:p>
      <w:pPr>
        <w:pStyle w:val="af1"/>
      </w:pPr>
      <w:r>
        <w:t xml:space="preserve">Основные сведения о формате входного сообщения по операции </w:t>
      </w:r>
      <w:r>
        <w:rPr>
          <w:lang w:val="en-US"/>
        </w:rPr>
        <w:t>GetOkfs</w:t>
      </w:r>
      <w:r>
        <w:t xml:space="preserve"> представлены в таблице 2.91.1.</w:t>
      </w:r>
    </w:p>
    <w:p>
      <w:pPr>
        <w:pStyle w:val="af1"/>
        <w:keepNext/>
        <w:suppressAutoHyphens/>
        <w:ind w:left="360" w:firstLine="0"/>
      </w:pPr>
      <w:r>
        <w:t xml:space="preserve">Таблица 2.91.1. Описание формата входного сообщения по операции </w:t>
      </w:r>
      <w:r>
        <w:rPr>
          <w:lang w:val="en-US"/>
        </w:rPr>
        <w:t>GetOkfs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s1:getOkfsRequest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87" w:name="_Toc511703848"/>
      <w:r>
        <w:rPr>
          <w:rFonts w:cs="Times New Roman"/>
        </w:rPr>
        <w:t>Описание формата выходного сообщения</w:t>
      </w:r>
      <w:bookmarkEnd w:id="387"/>
    </w:p>
    <w:p>
      <w:pPr>
        <w:pStyle w:val="af1"/>
      </w:pPr>
      <w:r>
        <w:t xml:space="preserve">Основные сведения о формате выходного сообщения по операции </w:t>
      </w:r>
      <w:r>
        <w:rPr>
          <w:lang w:val="en-US"/>
        </w:rPr>
        <w:t>GetOkfs</w:t>
      </w:r>
      <w:r>
        <w:t xml:space="preserve"> представлены в таблице 2.91.2.</w:t>
      </w:r>
    </w:p>
    <w:p>
      <w:pPr>
        <w:pStyle w:val="af1"/>
        <w:keepNext/>
        <w:suppressAutoHyphens/>
        <w:ind w:left="360" w:firstLine="0"/>
      </w:pPr>
      <w:r>
        <w:lastRenderedPageBreak/>
        <w:t xml:space="preserve">Таблица 2.91.2. Описание формата выходного сообщения по операции </w:t>
      </w:r>
      <w:r>
        <w:rPr>
          <w:lang w:val="en-US"/>
        </w:rPr>
        <w:t>GetOkfs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s1:getOkfsResponse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88" w:name="_Toc511703849"/>
      <w:r>
        <w:rPr>
          <w:rFonts w:cs="Times New Roman"/>
        </w:rPr>
        <w:t>Ошибки</w:t>
      </w:r>
      <w:bookmarkEnd w:id="388"/>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89" w:name="_Toc511703850"/>
      <w:r>
        <w:rPr>
          <w:rFonts w:cs="Times New Roman"/>
        </w:rPr>
        <w:t>Получение общероссийского классификатора органов государственной власти и управления (ОКОГУ)</w:t>
      </w:r>
      <w:bookmarkEnd w:id="389"/>
    </w:p>
    <w:p>
      <w:pPr>
        <w:pStyle w:val="32"/>
        <w:numPr>
          <w:ilvl w:val="2"/>
          <w:numId w:val="10"/>
        </w:numPr>
        <w:suppressAutoHyphens/>
        <w:rPr>
          <w:rFonts w:cs="Times New Roman"/>
        </w:rPr>
      </w:pPr>
      <w:bookmarkStart w:id="390" w:name="_Toc511703851"/>
      <w:r>
        <w:rPr>
          <w:rFonts w:cs="Times New Roman"/>
        </w:rPr>
        <w:t>Описание формата входного сообщения</w:t>
      </w:r>
      <w:bookmarkEnd w:id="390"/>
    </w:p>
    <w:p>
      <w:pPr>
        <w:pStyle w:val="af1"/>
      </w:pPr>
      <w:r>
        <w:t xml:space="preserve">Основные сведения о формате входного сообщения по операции </w:t>
      </w:r>
      <w:r>
        <w:rPr>
          <w:lang w:val="en-US"/>
        </w:rPr>
        <w:t>GetOkogu</w:t>
      </w:r>
      <w:r>
        <w:t xml:space="preserve"> представлены в таблице 2.92.1.</w:t>
      </w:r>
    </w:p>
    <w:p>
      <w:pPr>
        <w:pStyle w:val="af1"/>
        <w:keepNext/>
        <w:suppressAutoHyphens/>
        <w:ind w:left="360" w:firstLine="0"/>
      </w:pPr>
      <w:r>
        <w:t xml:space="preserve">Таблица 2.92.1. Описание формата входного сообщения по операции </w:t>
      </w:r>
      <w:r>
        <w:rPr>
          <w:lang w:val="en-US"/>
        </w:rPr>
        <w:t>GetOkogu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s1:getOkoguRequest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91" w:name="_Toc511703852"/>
      <w:r>
        <w:rPr>
          <w:rFonts w:cs="Times New Roman"/>
        </w:rPr>
        <w:t>Описание формата выходного сообщения</w:t>
      </w:r>
      <w:bookmarkEnd w:id="391"/>
    </w:p>
    <w:p>
      <w:pPr>
        <w:pStyle w:val="af1"/>
      </w:pPr>
      <w:r>
        <w:t xml:space="preserve">Основные сведения о формате выходного сообщения по операции </w:t>
      </w:r>
      <w:r>
        <w:rPr>
          <w:lang w:val="en-US"/>
        </w:rPr>
        <w:t>GetOkogu</w:t>
      </w:r>
      <w:r>
        <w:t xml:space="preserve"> представлены в таблице 2.92.2.</w:t>
      </w:r>
    </w:p>
    <w:p>
      <w:pPr>
        <w:pStyle w:val="af1"/>
        <w:keepNext/>
        <w:suppressAutoHyphens/>
        <w:ind w:left="360" w:firstLine="0"/>
      </w:pPr>
      <w:r>
        <w:t xml:space="preserve">Таблица 2.92.2. Описание формата выходного сообщения по операции </w:t>
      </w:r>
      <w:r>
        <w:rPr>
          <w:lang w:val="en-US"/>
        </w:rPr>
        <w:t>GetOkogu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s1:getOkoguResponse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92" w:name="_Toc511703853"/>
      <w:r>
        <w:rPr>
          <w:rFonts w:cs="Times New Roman"/>
        </w:rPr>
        <w:t>Ошибки</w:t>
      </w:r>
      <w:bookmarkEnd w:id="392"/>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93" w:name="_Toc511703854"/>
      <w:r>
        <w:rPr>
          <w:rFonts w:cs="Times New Roman"/>
        </w:rPr>
        <w:t>Получение общероссийского классификатора организационно-правовых форм (ОКОПФ)</w:t>
      </w:r>
      <w:bookmarkEnd w:id="393"/>
    </w:p>
    <w:p>
      <w:pPr>
        <w:pStyle w:val="32"/>
        <w:numPr>
          <w:ilvl w:val="2"/>
          <w:numId w:val="10"/>
        </w:numPr>
        <w:suppressAutoHyphens/>
        <w:rPr>
          <w:rFonts w:cs="Times New Roman"/>
        </w:rPr>
      </w:pPr>
      <w:bookmarkStart w:id="394" w:name="_Toc511703855"/>
      <w:r>
        <w:rPr>
          <w:rFonts w:cs="Times New Roman"/>
        </w:rPr>
        <w:t>Описание формата входного сообщения</w:t>
      </w:r>
      <w:bookmarkEnd w:id="394"/>
    </w:p>
    <w:p>
      <w:pPr>
        <w:pStyle w:val="af1"/>
      </w:pPr>
      <w:r>
        <w:t xml:space="preserve">Основные сведения о формате входного сообщения по операции </w:t>
      </w:r>
      <w:r>
        <w:rPr>
          <w:lang w:val="en-US"/>
        </w:rPr>
        <w:t>GetOkopf</w:t>
      </w:r>
      <w:r>
        <w:t xml:space="preserve"> представлены в таблице 2.93.1.</w:t>
      </w:r>
    </w:p>
    <w:p>
      <w:pPr>
        <w:pStyle w:val="af1"/>
        <w:keepNext/>
        <w:suppressAutoHyphens/>
        <w:ind w:left="360" w:firstLine="0"/>
      </w:pPr>
      <w:r>
        <w:lastRenderedPageBreak/>
        <w:t xml:space="preserve">Таблица 2.93.1. Описание формата входного сообщения по операции </w:t>
      </w:r>
      <w:r>
        <w:rPr>
          <w:lang w:val="en-US"/>
        </w:rPr>
        <w:t>GetOkopf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s1:getOkopfRequest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95" w:name="_Toc511703856"/>
      <w:r>
        <w:rPr>
          <w:rFonts w:cs="Times New Roman"/>
        </w:rPr>
        <w:t>Описание формата выходного сообщения</w:t>
      </w:r>
      <w:bookmarkEnd w:id="395"/>
    </w:p>
    <w:p>
      <w:pPr>
        <w:pStyle w:val="af1"/>
      </w:pPr>
      <w:r>
        <w:t xml:space="preserve">Основные сведения о формате выходного сообщения по операции </w:t>
      </w:r>
      <w:r>
        <w:rPr>
          <w:lang w:val="en-US"/>
        </w:rPr>
        <w:t>GetOkopf</w:t>
      </w:r>
      <w:r>
        <w:t xml:space="preserve"> представлены в таблице 2.93.2.</w:t>
      </w:r>
    </w:p>
    <w:p>
      <w:pPr>
        <w:pStyle w:val="af1"/>
        <w:keepNext/>
        <w:suppressAutoHyphens/>
        <w:ind w:left="360" w:firstLine="0"/>
      </w:pPr>
      <w:r>
        <w:t xml:space="preserve">Таблица 2.93.2. Описание формата выходного сообщения по операции </w:t>
      </w:r>
      <w:r>
        <w:rPr>
          <w:lang w:val="en-US"/>
        </w:rPr>
        <w:t>GetOkopf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s1:getOkopfResponse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96" w:name="_Toc511703857"/>
      <w:r>
        <w:rPr>
          <w:rFonts w:cs="Times New Roman"/>
        </w:rPr>
        <w:t>Ошибки</w:t>
      </w:r>
      <w:bookmarkEnd w:id="396"/>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397" w:name="_Toc511703858"/>
      <w:r>
        <w:rPr>
          <w:rFonts w:cs="Times New Roman"/>
        </w:rPr>
        <w:t>Получение общероссийского классификатора экономических регионов (ОКЭР)</w:t>
      </w:r>
      <w:bookmarkEnd w:id="397"/>
    </w:p>
    <w:p>
      <w:pPr>
        <w:pStyle w:val="32"/>
        <w:numPr>
          <w:ilvl w:val="2"/>
          <w:numId w:val="10"/>
        </w:numPr>
        <w:suppressAutoHyphens/>
        <w:rPr>
          <w:rFonts w:cs="Times New Roman"/>
        </w:rPr>
      </w:pPr>
      <w:bookmarkStart w:id="398" w:name="_Toc511703859"/>
      <w:r>
        <w:rPr>
          <w:rFonts w:cs="Times New Roman"/>
        </w:rPr>
        <w:t>Описание формата входного сообщения</w:t>
      </w:r>
      <w:bookmarkEnd w:id="398"/>
    </w:p>
    <w:p>
      <w:pPr>
        <w:pStyle w:val="af1"/>
      </w:pPr>
      <w:r>
        <w:t xml:space="preserve">Основные сведения о формате входного сообщения по операции </w:t>
      </w:r>
      <w:r>
        <w:rPr>
          <w:lang w:val="en-US"/>
        </w:rPr>
        <w:t>GetOker</w:t>
      </w:r>
      <w:r>
        <w:t xml:space="preserve"> представлены в таблице 2.94.1.</w:t>
      </w:r>
    </w:p>
    <w:p>
      <w:pPr>
        <w:pStyle w:val="af1"/>
        <w:keepNext/>
        <w:suppressAutoHyphens/>
        <w:ind w:left="360" w:firstLine="0"/>
      </w:pPr>
      <w:r>
        <w:t xml:space="preserve">Таблица 2.94.1. Описание формата входного сообщения по операции </w:t>
      </w:r>
      <w:r>
        <w:rPr>
          <w:lang w:val="en-US"/>
        </w:rPr>
        <w:t>GetOker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s1:getOkerRequest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399" w:name="_Toc511703860"/>
      <w:r>
        <w:rPr>
          <w:rFonts w:cs="Times New Roman"/>
        </w:rPr>
        <w:t>Описание формата выходного сообщения</w:t>
      </w:r>
      <w:bookmarkEnd w:id="399"/>
    </w:p>
    <w:p>
      <w:pPr>
        <w:pStyle w:val="af1"/>
      </w:pPr>
      <w:r>
        <w:t xml:space="preserve">Основные сведения о формате выходного сообщения по операции </w:t>
      </w:r>
      <w:r>
        <w:rPr>
          <w:lang w:val="en-US"/>
        </w:rPr>
        <w:t>GetOker</w:t>
      </w:r>
      <w:r>
        <w:t xml:space="preserve"> представлены в таблице 2.94.2.</w:t>
      </w:r>
    </w:p>
    <w:p>
      <w:pPr>
        <w:pStyle w:val="af1"/>
        <w:keepNext/>
        <w:suppressAutoHyphens/>
        <w:ind w:left="360" w:firstLine="0"/>
      </w:pPr>
      <w:r>
        <w:t xml:space="preserve">Таблица 2.94.2. Описание формата выходного сообщения по операции </w:t>
      </w:r>
      <w:r>
        <w:rPr>
          <w:lang w:val="en-US"/>
        </w:rPr>
        <w:t>GetOker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s1:getOkerResponse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00" w:name="_Toc511703861"/>
      <w:r>
        <w:rPr>
          <w:rFonts w:cs="Times New Roman"/>
        </w:rPr>
        <w:lastRenderedPageBreak/>
        <w:t>Ошибки</w:t>
      </w:r>
      <w:bookmarkEnd w:id="400"/>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401" w:name="_Toc511703862"/>
      <w:r>
        <w:rPr>
          <w:rFonts w:cs="Times New Roman"/>
        </w:rPr>
        <w:t>Получение общероссийского классификатора стран мира (ОКСМ)</w:t>
      </w:r>
      <w:bookmarkEnd w:id="401"/>
    </w:p>
    <w:p>
      <w:pPr>
        <w:pStyle w:val="32"/>
        <w:numPr>
          <w:ilvl w:val="2"/>
          <w:numId w:val="10"/>
        </w:numPr>
        <w:suppressAutoHyphens/>
        <w:rPr>
          <w:rFonts w:cs="Times New Roman"/>
        </w:rPr>
      </w:pPr>
      <w:bookmarkStart w:id="402" w:name="_Toc511703863"/>
      <w:r>
        <w:rPr>
          <w:rFonts w:cs="Times New Roman"/>
        </w:rPr>
        <w:t>Описание формата входного сообщения</w:t>
      </w:r>
      <w:bookmarkEnd w:id="402"/>
    </w:p>
    <w:p>
      <w:pPr>
        <w:pStyle w:val="af1"/>
      </w:pPr>
      <w:r>
        <w:t xml:space="preserve">Основные сведения о формате входного сообщения по операции </w:t>
      </w:r>
      <w:r>
        <w:rPr>
          <w:lang w:val="en-US"/>
        </w:rPr>
        <w:t>GetOksm</w:t>
      </w:r>
      <w:r>
        <w:t xml:space="preserve"> представлены в таблице 2.95.1.</w:t>
      </w:r>
    </w:p>
    <w:p>
      <w:pPr>
        <w:pStyle w:val="af1"/>
        <w:keepNext/>
        <w:suppressAutoHyphens/>
        <w:ind w:left="360" w:firstLine="0"/>
      </w:pPr>
      <w:r>
        <w:t xml:space="preserve">Таблица 2.95.1. Описание формата входного сообщения по операции </w:t>
      </w:r>
      <w:r>
        <w:rPr>
          <w:lang w:val="en-US"/>
        </w:rPr>
        <w:t>GetOksm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s1:getOksmRequest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03" w:name="_Toc511703864"/>
      <w:r>
        <w:rPr>
          <w:rFonts w:cs="Times New Roman"/>
        </w:rPr>
        <w:t>Описание формата выходного сообщения</w:t>
      </w:r>
      <w:bookmarkEnd w:id="403"/>
    </w:p>
    <w:p>
      <w:pPr>
        <w:pStyle w:val="af1"/>
      </w:pPr>
      <w:r>
        <w:t xml:space="preserve">Основные сведения о формате выходного сообщения по операции </w:t>
      </w:r>
      <w:r>
        <w:rPr>
          <w:lang w:val="en-US"/>
        </w:rPr>
        <w:t>GetOksm</w:t>
      </w:r>
      <w:r>
        <w:t xml:space="preserve"> представлены в таблице 2.95.2.</w:t>
      </w:r>
    </w:p>
    <w:p>
      <w:pPr>
        <w:pStyle w:val="af1"/>
        <w:keepNext/>
        <w:suppressAutoHyphens/>
        <w:ind w:left="360" w:firstLine="0"/>
      </w:pPr>
      <w:r>
        <w:t xml:space="preserve">Таблица 2.95.2. Описание формата выходного сообщения по операции </w:t>
      </w:r>
      <w:r>
        <w:rPr>
          <w:lang w:val="en-US"/>
        </w:rPr>
        <w:t>GetOksm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s1:getOksmResponse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04" w:name="_Toc511703865"/>
      <w:r>
        <w:rPr>
          <w:rFonts w:cs="Times New Roman"/>
        </w:rPr>
        <w:t>Ошибки</w:t>
      </w:r>
      <w:bookmarkEnd w:id="404"/>
    </w:p>
    <w:p>
      <w:pPr>
        <w:pStyle w:val="af1"/>
        <w:keepNext/>
        <w:suppressAutoHyphens/>
        <w:ind w:left="360" w:firstLine="0"/>
      </w:pPr>
      <w:r>
        <w:t>Кодов ошибок по данной операции нет.</w:t>
      </w:r>
    </w:p>
    <w:p>
      <w:pPr>
        <w:pStyle w:val="2"/>
        <w:keepLines/>
        <w:widowControl/>
        <w:numPr>
          <w:ilvl w:val="1"/>
          <w:numId w:val="10"/>
        </w:numPr>
        <w:suppressAutoHyphens/>
        <w:spacing w:before="100" w:beforeAutospacing="1" w:after="240" w:line="240" w:lineRule="auto"/>
        <w:contextualSpacing/>
        <w:rPr>
          <w:rFonts w:cs="Times New Roman"/>
        </w:rPr>
      </w:pPr>
      <w:bookmarkStart w:id="405" w:name="_Toc511703866"/>
      <w:r>
        <w:rPr>
          <w:rFonts w:cs="Times New Roman"/>
        </w:rPr>
        <w:t>Получение справочника «Статусы</w:t>
      </w:r>
      <w:r>
        <w:rPr>
          <w:rFonts w:cs="Times New Roman"/>
          <w:lang w:val="en-US"/>
        </w:rPr>
        <w:t xml:space="preserve"> </w:t>
      </w:r>
      <w:r>
        <w:rPr>
          <w:rFonts w:cs="Times New Roman"/>
        </w:rPr>
        <w:t>требований»</w:t>
      </w:r>
      <w:bookmarkEnd w:id="405"/>
    </w:p>
    <w:p>
      <w:pPr>
        <w:pStyle w:val="32"/>
        <w:numPr>
          <w:ilvl w:val="2"/>
          <w:numId w:val="10"/>
        </w:numPr>
        <w:suppressAutoHyphens/>
        <w:rPr>
          <w:rFonts w:cs="Times New Roman"/>
        </w:rPr>
      </w:pPr>
      <w:bookmarkStart w:id="406" w:name="_Toc511703867"/>
      <w:r>
        <w:rPr>
          <w:rFonts w:cs="Times New Roman"/>
        </w:rPr>
        <w:t>Описание формата входного сообщения</w:t>
      </w:r>
      <w:bookmarkEnd w:id="406"/>
    </w:p>
    <w:p>
      <w:pPr>
        <w:pStyle w:val="af1"/>
      </w:pPr>
      <w:r>
        <w:t xml:space="preserve">Основные сведения о формате входного сообщения по операции </w:t>
      </w:r>
      <w:r>
        <w:rPr>
          <w:lang w:val="en-US"/>
        </w:rPr>
        <w:t>GetRequirementStatuses</w:t>
      </w:r>
      <w:r>
        <w:t xml:space="preserve"> представлены в таблице 2.96.1.</w:t>
      </w:r>
    </w:p>
    <w:p>
      <w:pPr>
        <w:pStyle w:val="af1"/>
        <w:keepNext/>
        <w:suppressAutoHyphens/>
        <w:ind w:left="360" w:firstLine="0"/>
      </w:pPr>
      <w:r>
        <w:t xml:space="preserve">Таблица 2.96.1. Описание формата входного сообщения по операции </w:t>
      </w:r>
      <w:r>
        <w:rPr>
          <w:lang w:val="en-US"/>
        </w:rPr>
        <w:t>GetRequirementStatuses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rPr>
          <w:trHeight w:val="495"/>
        </w:trP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s1:getRequirementStatusesRequest</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запроса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07" w:name="_Toc511703868"/>
      <w:r>
        <w:rPr>
          <w:rFonts w:cs="Times New Roman"/>
        </w:rPr>
        <w:t>Описание формата выходного сообщения</w:t>
      </w:r>
      <w:bookmarkEnd w:id="407"/>
    </w:p>
    <w:p>
      <w:pPr>
        <w:pStyle w:val="af1"/>
      </w:pPr>
      <w:r>
        <w:t xml:space="preserve">Основные сведения о формате выходного сообщения по операции </w:t>
      </w:r>
      <w:r>
        <w:rPr>
          <w:lang w:val="en-US"/>
        </w:rPr>
        <w:t>GetRequirementStatuses</w:t>
      </w:r>
      <w:r>
        <w:t xml:space="preserve"> представлены в таблице 2.96.2.</w:t>
      </w:r>
    </w:p>
    <w:p>
      <w:pPr>
        <w:pStyle w:val="af1"/>
        <w:keepNext/>
        <w:suppressAutoHyphens/>
        <w:ind w:left="360" w:firstLine="0"/>
      </w:pPr>
      <w:r>
        <w:lastRenderedPageBreak/>
        <w:t xml:space="preserve">Таблица 2.96.2. Описание формата выходного сообщения по операции </w:t>
      </w:r>
      <w:r>
        <w:rPr>
          <w:lang w:val="en-US"/>
        </w:rPr>
        <w:t>GetRequirementStatuses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543"/>
        <w:gridCol w:w="2552"/>
      </w:tblGrid>
      <w:tr>
        <w:tc>
          <w:tcPr>
            <w:tcW w:w="3256" w:type="dxa"/>
            <w:vAlign w:val="center"/>
          </w:tcPr>
          <w:p>
            <w:pPr>
              <w:pStyle w:val="af0"/>
            </w:pPr>
            <w:r>
              <w:t xml:space="preserve">Квалифицированное имя параметра </w:t>
            </w:r>
          </w:p>
        </w:tc>
        <w:tc>
          <w:tcPr>
            <w:tcW w:w="3543" w:type="dxa"/>
            <w:vAlign w:val="center"/>
          </w:tcPr>
          <w:p>
            <w:pPr>
              <w:pStyle w:val="af0"/>
            </w:pPr>
            <w:r>
              <w:t xml:space="preserve">Описание параметра </w:t>
            </w:r>
          </w:p>
        </w:tc>
        <w:tc>
          <w:tcPr>
            <w:tcW w:w="2552" w:type="dxa"/>
            <w:vAlign w:val="center"/>
          </w:tcPr>
          <w:p>
            <w:pPr>
              <w:pStyle w:val="af0"/>
            </w:pPr>
            <w:r>
              <w:t xml:space="preserve">Обязательность </w:t>
            </w:r>
          </w:p>
        </w:tc>
      </w:tr>
      <w:tr>
        <w:tc>
          <w:tcPr>
            <w:tcW w:w="3256" w:type="dxa"/>
          </w:tcPr>
          <w:p>
            <w:pPr>
              <w:pStyle w:val="a7"/>
              <w:ind w:left="0"/>
              <w:rPr>
                <w:rFonts w:ascii="Times New Roman" w:hAnsi="Times New Roman" w:cs="Times New Roman"/>
                <w:i/>
                <w:color w:val="000000"/>
                <w:sz w:val="20"/>
                <w:szCs w:val="20"/>
                <w:lang w:val="en-US"/>
              </w:rPr>
            </w:pPr>
            <w:r>
              <w:rPr>
                <w:rFonts w:ascii="Times New Roman" w:hAnsi="Times New Roman" w:cs="Times New Roman"/>
                <w:i/>
                <w:color w:val="000000"/>
                <w:sz w:val="20"/>
                <w:szCs w:val="20"/>
                <w:lang w:val="en-US"/>
              </w:rPr>
              <w:t>s1:getRequirementStatusesResponse</w:t>
            </w:r>
          </w:p>
        </w:tc>
        <w:tc>
          <w:tcPr>
            <w:tcW w:w="3543" w:type="dxa"/>
          </w:tcPr>
          <w:p>
            <w:pPr>
              <w:autoSpaceDE w:val="0"/>
              <w:spacing w:line="240" w:lineRule="auto"/>
              <w:rPr>
                <w:rFonts w:ascii="Times New Roman" w:hAnsi="Times New Roman" w:cs="Times New Roman"/>
                <w:sz w:val="19"/>
                <w:szCs w:val="19"/>
              </w:rPr>
            </w:pPr>
            <w:r>
              <w:rPr>
                <w:rFonts w:ascii="Times New Roman" w:hAnsi="Times New Roman" w:cs="Times New Roman"/>
                <w:sz w:val="20"/>
                <w:szCs w:val="20"/>
              </w:rPr>
              <w:t>Сообщение ответа</w:t>
            </w:r>
          </w:p>
        </w:tc>
        <w:tc>
          <w:tcPr>
            <w:tcW w:w="2552" w:type="dxa"/>
          </w:tcPr>
          <w:p>
            <w:pPr>
              <w:pStyle w:val="a7"/>
              <w:ind w:left="0"/>
              <w:rPr>
                <w:rFonts w:ascii="Times New Roman" w:hAnsi="Times New Roman" w:cs="Times New Roman"/>
                <w:sz w:val="20"/>
                <w:szCs w:val="20"/>
              </w:rPr>
            </w:pPr>
            <w:r>
              <w:rPr>
                <w:rFonts w:ascii="Times New Roman" w:hAnsi="Times New Roman" w:cs="Times New Roman"/>
                <w:sz w:val="20"/>
                <w:szCs w:val="20"/>
              </w:rPr>
              <w:t>+</w:t>
            </w:r>
          </w:p>
        </w:tc>
      </w:tr>
    </w:tbl>
    <w:p>
      <w:pPr>
        <w:pStyle w:val="32"/>
        <w:numPr>
          <w:ilvl w:val="2"/>
          <w:numId w:val="10"/>
        </w:numPr>
        <w:suppressAutoHyphens/>
        <w:rPr>
          <w:rFonts w:cs="Times New Roman"/>
        </w:rPr>
      </w:pPr>
      <w:bookmarkStart w:id="408" w:name="_Toc511703869"/>
      <w:r>
        <w:rPr>
          <w:rFonts w:cs="Times New Roman"/>
        </w:rPr>
        <w:t>Ошибки</w:t>
      </w:r>
      <w:bookmarkEnd w:id="408"/>
    </w:p>
    <w:p>
      <w:pPr>
        <w:pStyle w:val="af1"/>
        <w:keepNext/>
        <w:suppressAutoHyphens/>
        <w:ind w:left="360" w:firstLine="0"/>
      </w:pPr>
      <w:r>
        <w:t>Кодов ошибок по данной операции нет.</w:t>
      </w:r>
    </w:p>
    <w:p>
      <w:pPr>
        <w:pStyle w:val="13"/>
        <w:numPr>
          <w:ilvl w:val="0"/>
          <w:numId w:val="10"/>
        </w:numPr>
        <w:suppressAutoHyphens/>
        <w:spacing w:before="100" w:beforeAutospacing="1"/>
        <w:ind w:left="0"/>
        <w:rPr>
          <w:rFonts w:ascii="Times New Roman" w:hAnsi="Times New Roman" w:cs="Times New Roman"/>
          <w:caps w:val="0"/>
        </w:rPr>
      </w:pPr>
      <w:bookmarkStart w:id="409" w:name="_Toc511703870"/>
      <w:r>
        <w:rPr>
          <w:rFonts w:ascii="Times New Roman" w:hAnsi="Times New Roman" w:cs="Times New Roman"/>
          <w:caps w:val="0"/>
        </w:rPr>
        <w:t>Приложения</w:t>
      </w:r>
      <w:bookmarkEnd w:id="409"/>
    </w:p>
    <w:p>
      <w:pPr>
        <w:pStyle w:val="2"/>
        <w:keepLines/>
        <w:widowControl/>
        <w:numPr>
          <w:ilvl w:val="1"/>
          <w:numId w:val="10"/>
        </w:numPr>
        <w:suppressAutoHyphens/>
        <w:spacing w:before="100" w:beforeAutospacing="1" w:after="240" w:line="240" w:lineRule="auto"/>
        <w:contextualSpacing/>
        <w:rPr>
          <w:rFonts w:cs="Times New Roman"/>
        </w:rPr>
      </w:pPr>
      <w:bookmarkStart w:id="410" w:name="_Toc511703871"/>
      <w:r>
        <w:rPr>
          <w:rFonts w:cs="Times New Roman"/>
        </w:rPr>
        <w:t>Описание веб-сервиса (WSDL)</w:t>
      </w:r>
      <w:bookmarkEnd w:id="410"/>
    </w:p>
    <w:p>
      <w:pPr>
        <w:pStyle w:val="af1"/>
        <w:spacing w:line="360" w:lineRule="auto"/>
      </w:pPr>
      <w:r>
        <w:t xml:space="preserve">Для получения описания веб-сервиса необходимо использовать один из следующих </w:t>
      </w:r>
      <w:r>
        <w:rPr>
          <w:lang w:val="en-US"/>
        </w:rPr>
        <w:t>URL</w:t>
      </w:r>
      <w:r>
        <w:t>:</w:t>
      </w:r>
    </w:p>
    <w:p>
      <w:pPr>
        <w:widowControl w:val="0"/>
        <w:numPr>
          <w:ilvl w:val="0"/>
          <w:numId w:val="19"/>
        </w:numPr>
        <w:autoSpaceDN w:val="0"/>
        <w:adjustRightInd w:val="0"/>
        <w:spacing w:after="0" w:line="360" w:lineRule="auto"/>
        <w:jc w:val="both"/>
        <w:textAlignment w:val="baseline"/>
        <w:rPr>
          <w:rFonts w:ascii="Times New Roman" w:hAnsi="Times New Roman" w:cs="Times New Roman"/>
        </w:rPr>
      </w:pPr>
      <w:hyperlink r:id="rId18" w:history="1">
        <w:r>
          <w:rPr>
            <w:rStyle w:val="a6"/>
            <w:rFonts w:ascii="Times New Roman" w:hAnsi="Times New Roman" w:cs="Times New Roman"/>
            <w:lang w:val="en-US"/>
          </w:rPr>
          <w:t>https</w:t>
        </w:r>
        <w:r>
          <w:rPr>
            <w:rStyle w:val="a6"/>
            <w:rFonts w:ascii="Times New Roman" w:hAnsi="Times New Roman" w:cs="Times New Roman"/>
          </w:rPr>
          <w:t>://</w:t>
        </w:r>
        <w:r>
          <w:rPr>
            <w:rStyle w:val="a6"/>
            <w:rFonts w:ascii="Times New Roman" w:hAnsi="Times New Roman" w:cs="Times New Roman"/>
            <w:lang w:val="en-US"/>
          </w:rPr>
          <w:t>portal</w:t>
        </w:r>
        <w:r>
          <w:rPr>
            <w:rStyle w:val="a6"/>
            <w:rFonts w:ascii="Times New Roman" w:hAnsi="Times New Roman" w:cs="Times New Roman"/>
          </w:rPr>
          <w:t>.</w:t>
        </w:r>
        <w:r>
          <w:rPr>
            <w:rStyle w:val="a6"/>
            <w:rFonts w:ascii="Times New Roman" w:hAnsi="Times New Roman" w:cs="Times New Roman"/>
            <w:lang w:val="en-US"/>
          </w:rPr>
          <w:t>audit</w:t>
        </w:r>
        <w:r>
          <w:rPr>
            <w:rStyle w:val="a6"/>
            <w:rFonts w:ascii="Times New Roman" w:hAnsi="Times New Roman" w:cs="Times New Roman"/>
          </w:rPr>
          <w:t>.</w:t>
        </w:r>
        <w:r>
          <w:rPr>
            <w:rStyle w:val="a6"/>
            <w:rFonts w:ascii="Times New Roman" w:hAnsi="Times New Roman" w:cs="Times New Roman"/>
            <w:lang w:val="en-US"/>
          </w:rPr>
          <w:t>gov</w:t>
        </w:r>
        <w:r>
          <w:rPr>
            <w:rStyle w:val="a6"/>
            <w:rFonts w:ascii="Times New Roman" w:hAnsi="Times New Roman" w:cs="Times New Roman"/>
          </w:rPr>
          <w:t>.</w:t>
        </w:r>
        <w:r>
          <w:rPr>
            <w:rStyle w:val="a6"/>
            <w:rFonts w:ascii="Times New Roman" w:hAnsi="Times New Roman" w:cs="Times New Roman"/>
            <w:lang w:val="en-US"/>
          </w:rPr>
          <w:t>ru</w:t>
        </w:r>
        <w:r>
          <w:rPr>
            <w:rStyle w:val="a6"/>
            <w:rFonts w:ascii="Times New Roman" w:hAnsi="Times New Roman" w:cs="Times New Roman"/>
          </w:rPr>
          <w:t>:1443/</w:t>
        </w:r>
        <w:r>
          <w:rPr>
            <w:rStyle w:val="a6"/>
            <w:rFonts w:ascii="Times New Roman" w:hAnsi="Times New Roman" w:cs="Times New Roman"/>
            <w:lang w:val="en-US"/>
          </w:rPr>
          <w:t>data</w:t>
        </w:r>
        <w:r>
          <w:rPr>
            <w:rStyle w:val="a6"/>
            <w:rFonts w:ascii="Times New Roman" w:hAnsi="Times New Roman" w:cs="Times New Roman"/>
          </w:rPr>
          <w:t>/</w:t>
        </w:r>
        <w:r>
          <w:rPr>
            <w:rStyle w:val="a6"/>
            <w:rFonts w:ascii="Times New Roman" w:hAnsi="Times New Roman" w:cs="Times New Roman"/>
            <w:lang w:val="en-US"/>
          </w:rPr>
          <w:t>v</w:t>
        </w:r>
        <w:r>
          <w:rPr>
            <w:rStyle w:val="a6"/>
            <w:rFonts w:ascii="Times New Roman" w:hAnsi="Times New Roman" w:cs="Times New Roman"/>
          </w:rPr>
          <w:t>1/</w:t>
        </w:r>
        <w:r>
          <w:rPr>
            <w:rStyle w:val="a6"/>
            <w:rFonts w:ascii="Times New Roman" w:hAnsi="Times New Roman" w:cs="Times New Roman"/>
            <w:lang w:val="en-US"/>
          </w:rPr>
          <w:t>service</w:t>
        </w:r>
        <w:r>
          <w:rPr>
            <w:rStyle w:val="a6"/>
            <w:rFonts w:ascii="Times New Roman" w:hAnsi="Times New Roman" w:cs="Times New Roman"/>
          </w:rPr>
          <w:t>/</w:t>
        </w:r>
        <w:r>
          <w:rPr>
            <w:rStyle w:val="a6"/>
            <w:rFonts w:ascii="Times New Roman" w:hAnsi="Times New Roman" w:cs="Times New Roman"/>
            <w:lang w:val="en-US"/>
          </w:rPr>
          <w:t>metadata</w:t>
        </w:r>
      </w:hyperlink>
      <w:r>
        <w:rPr>
          <w:rFonts w:ascii="Times New Roman" w:hAnsi="Times New Roman" w:cs="Times New Roman"/>
        </w:rPr>
        <w:t xml:space="preserve"> – для получения </w:t>
      </w:r>
      <w:r>
        <w:rPr>
          <w:rFonts w:ascii="Times New Roman" w:hAnsi="Times New Roman" w:cs="Times New Roman"/>
          <w:lang w:val="en-US"/>
        </w:rPr>
        <w:t>WSDL</w:t>
      </w:r>
      <w:r>
        <w:rPr>
          <w:rFonts w:ascii="Times New Roman" w:hAnsi="Times New Roman" w:cs="Times New Roman"/>
        </w:rPr>
        <w:t xml:space="preserve"> продуктивного контура;</w:t>
      </w:r>
    </w:p>
    <w:p>
      <w:pPr>
        <w:widowControl w:val="0"/>
        <w:numPr>
          <w:ilvl w:val="0"/>
          <w:numId w:val="19"/>
        </w:numPr>
        <w:autoSpaceDN w:val="0"/>
        <w:adjustRightInd w:val="0"/>
        <w:spacing w:after="0" w:line="360" w:lineRule="auto"/>
        <w:jc w:val="both"/>
        <w:textAlignment w:val="baseline"/>
        <w:rPr>
          <w:rFonts w:ascii="Times New Roman" w:hAnsi="Times New Roman" w:cs="Times New Roman"/>
        </w:rPr>
      </w:pPr>
      <w:hyperlink r:id="rId19" w:history="1">
        <w:r>
          <w:rPr>
            <w:rStyle w:val="a6"/>
            <w:rFonts w:ascii="Times New Roman" w:hAnsi="Times New Roman" w:cs="Times New Roman"/>
            <w:lang w:val="en-US"/>
          </w:rPr>
          <w:t>https</w:t>
        </w:r>
        <w:r>
          <w:rPr>
            <w:rStyle w:val="a6"/>
            <w:rFonts w:ascii="Times New Roman" w:hAnsi="Times New Roman" w:cs="Times New Roman"/>
          </w:rPr>
          <w:t>://</w:t>
        </w:r>
        <w:r>
          <w:rPr>
            <w:rStyle w:val="a6"/>
            <w:rFonts w:ascii="Times New Roman" w:hAnsi="Times New Roman" w:cs="Times New Roman"/>
            <w:lang w:val="en-US"/>
          </w:rPr>
          <w:t>esgfk</w:t>
        </w:r>
        <w:r>
          <w:rPr>
            <w:rStyle w:val="a6"/>
            <w:rFonts w:ascii="Times New Roman" w:hAnsi="Times New Roman" w:cs="Times New Roman"/>
          </w:rPr>
          <w:t>-</w:t>
        </w:r>
        <w:r>
          <w:rPr>
            <w:rStyle w:val="a6"/>
            <w:rFonts w:ascii="Times New Roman" w:hAnsi="Times New Roman" w:cs="Times New Roman"/>
            <w:lang w:val="en-US"/>
          </w:rPr>
          <w:t>test</w:t>
        </w:r>
        <w:r>
          <w:rPr>
            <w:rStyle w:val="a6"/>
            <w:rFonts w:ascii="Times New Roman" w:hAnsi="Times New Roman" w:cs="Times New Roman"/>
          </w:rPr>
          <w:t>.</w:t>
        </w:r>
        <w:r>
          <w:rPr>
            <w:rStyle w:val="a6"/>
            <w:rFonts w:ascii="Times New Roman" w:hAnsi="Times New Roman" w:cs="Times New Roman"/>
            <w:lang w:val="en-US"/>
          </w:rPr>
          <w:t>cloud</w:t>
        </w:r>
        <w:r>
          <w:rPr>
            <w:rStyle w:val="a6"/>
            <w:rFonts w:ascii="Times New Roman" w:hAnsi="Times New Roman" w:cs="Times New Roman"/>
          </w:rPr>
          <w:t>.</w:t>
        </w:r>
        <w:r>
          <w:rPr>
            <w:rStyle w:val="a6"/>
            <w:rFonts w:ascii="Times New Roman" w:hAnsi="Times New Roman" w:cs="Times New Roman"/>
            <w:lang w:val="en-US"/>
          </w:rPr>
          <w:t>parmalogica</w:t>
        </w:r>
        <w:r>
          <w:rPr>
            <w:rStyle w:val="a6"/>
            <w:rFonts w:ascii="Times New Roman" w:hAnsi="Times New Roman" w:cs="Times New Roman"/>
          </w:rPr>
          <w:t>.</w:t>
        </w:r>
        <w:r>
          <w:rPr>
            <w:rStyle w:val="a6"/>
            <w:rFonts w:ascii="Times New Roman" w:hAnsi="Times New Roman" w:cs="Times New Roman"/>
            <w:lang w:val="en-US"/>
          </w:rPr>
          <w:t>ru</w:t>
        </w:r>
        <w:r>
          <w:rPr>
            <w:rStyle w:val="a6"/>
            <w:rFonts w:ascii="Times New Roman" w:hAnsi="Times New Roman" w:cs="Times New Roman"/>
          </w:rPr>
          <w:t>/</w:t>
        </w:r>
        <w:r>
          <w:rPr>
            <w:rStyle w:val="a6"/>
            <w:rFonts w:ascii="Times New Roman" w:hAnsi="Times New Roman" w:cs="Times New Roman"/>
            <w:lang w:val="en-US"/>
          </w:rPr>
          <w:t>fgis</w:t>
        </w:r>
        <w:r>
          <w:rPr>
            <w:rStyle w:val="a6"/>
            <w:rFonts w:ascii="Times New Roman" w:hAnsi="Times New Roman" w:cs="Times New Roman"/>
          </w:rPr>
          <w:t>/</w:t>
        </w:r>
        <w:r>
          <w:rPr>
            <w:rStyle w:val="a6"/>
            <w:rFonts w:ascii="Times New Roman" w:hAnsi="Times New Roman" w:cs="Times New Roman"/>
            <w:lang w:val="en-US"/>
          </w:rPr>
          <w:t>client</w:t>
        </w:r>
        <w:r>
          <w:rPr>
            <w:rStyle w:val="a6"/>
            <w:rFonts w:ascii="Times New Roman" w:hAnsi="Times New Roman" w:cs="Times New Roman"/>
          </w:rPr>
          <w:t>/</w:t>
        </w:r>
        <w:r>
          <w:rPr>
            <w:rStyle w:val="a6"/>
            <w:rFonts w:ascii="Times New Roman" w:hAnsi="Times New Roman" w:cs="Times New Roman"/>
            <w:lang w:val="en-US"/>
          </w:rPr>
          <w:t>data</w:t>
        </w:r>
        <w:r>
          <w:rPr>
            <w:rStyle w:val="a6"/>
            <w:rFonts w:ascii="Times New Roman" w:hAnsi="Times New Roman" w:cs="Times New Roman"/>
          </w:rPr>
          <w:t>/</w:t>
        </w:r>
        <w:r>
          <w:rPr>
            <w:rStyle w:val="a6"/>
            <w:rFonts w:ascii="Times New Roman" w:hAnsi="Times New Roman" w:cs="Times New Roman"/>
            <w:lang w:val="en-US"/>
          </w:rPr>
          <w:t>v</w:t>
        </w:r>
        <w:r>
          <w:rPr>
            <w:rStyle w:val="a6"/>
            <w:rFonts w:ascii="Times New Roman" w:hAnsi="Times New Roman" w:cs="Times New Roman"/>
          </w:rPr>
          <w:t>1/service/</w:t>
        </w:r>
        <w:r>
          <w:rPr>
            <w:rStyle w:val="a6"/>
            <w:rFonts w:ascii="Times New Roman" w:hAnsi="Times New Roman" w:cs="Times New Roman"/>
            <w:lang w:val="en-US"/>
          </w:rPr>
          <w:t>metadata</w:t>
        </w:r>
      </w:hyperlink>
      <w:r>
        <w:rPr>
          <w:rFonts w:ascii="Times New Roman" w:hAnsi="Times New Roman" w:cs="Times New Roman"/>
        </w:rPr>
        <w:t xml:space="preserve"> – для получения </w:t>
      </w:r>
      <w:r>
        <w:rPr>
          <w:rFonts w:ascii="Times New Roman" w:hAnsi="Times New Roman" w:cs="Times New Roman"/>
          <w:lang w:val="en-US"/>
        </w:rPr>
        <w:t>WSDL</w:t>
      </w:r>
      <w:r>
        <w:rPr>
          <w:rFonts w:ascii="Times New Roman" w:hAnsi="Times New Roman" w:cs="Times New Roman"/>
        </w:rPr>
        <w:t xml:space="preserve"> тестового контура.</w:t>
      </w:r>
    </w:p>
    <w:p>
      <w:pPr>
        <w:widowControl w:val="0"/>
        <w:autoSpaceDN w:val="0"/>
        <w:adjustRightInd w:val="0"/>
        <w:spacing w:after="0" w:line="360" w:lineRule="auto"/>
        <w:ind w:firstLine="708"/>
        <w:jc w:val="both"/>
        <w:textAlignment w:val="baseline"/>
        <w:rPr>
          <w:rFonts w:ascii="Times New Roman" w:hAnsi="Times New Roman" w:cs="Times New Roman"/>
        </w:rPr>
      </w:pPr>
      <w:r>
        <w:rPr>
          <w:rFonts w:ascii="Times New Roman" w:hAnsi="Times New Roman" w:cs="Times New Roman"/>
        </w:rPr>
        <w:t>Доступ к описанию веб-сервиса предоставляется только авторизованным потребителям. Операции, к которым у потребителя нет доступа, исключаются из описания.</w:t>
      </w:r>
    </w:p>
    <w:p>
      <w:pPr>
        <w:pStyle w:val="2"/>
        <w:keepLines/>
        <w:widowControl/>
        <w:numPr>
          <w:ilvl w:val="1"/>
          <w:numId w:val="10"/>
        </w:numPr>
        <w:suppressAutoHyphens/>
        <w:spacing w:before="100" w:beforeAutospacing="1" w:after="240" w:line="240" w:lineRule="auto"/>
        <w:contextualSpacing/>
        <w:rPr>
          <w:rFonts w:cs="Times New Roman"/>
        </w:rPr>
      </w:pPr>
      <w:bookmarkStart w:id="411" w:name="_Toc511703872"/>
      <w:r>
        <w:rPr>
          <w:rFonts w:cs="Times New Roman"/>
        </w:rPr>
        <w:t>Описание глобальных элементов XML</w:t>
      </w:r>
      <w:bookmarkEnd w:id="411"/>
    </w:p>
    <w:p>
      <w:pPr>
        <w:pStyle w:val="3"/>
        <w:numPr>
          <w:ilvl w:val="2"/>
          <w:numId w:val="10"/>
        </w:numPr>
        <w:suppressAutoHyphens/>
        <w:spacing w:before="100" w:beforeAutospacing="1" w:after="100" w:afterAutospacing="1"/>
        <w:contextualSpacing/>
        <w:rPr>
          <w:rFonts w:ascii="Times New Roman" w:hAnsi="Times New Roman" w:cs="Times New Roman"/>
          <w:b/>
          <w:color w:val="auto"/>
        </w:rPr>
      </w:pPr>
      <w:bookmarkStart w:id="412" w:name="_Toc511703873"/>
      <w:r>
        <w:rPr>
          <w:rFonts w:ascii="Times New Roman" w:hAnsi="Times New Roman" w:cs="Times New Roman"/>
          <w:b/>
          <w:color w:val="auto"/>
        </w:rPr>
        <w:t>Глобальный элемент «Сообщение запроса списка должностей сотрудников».</w:t>
      </w:r>
      <w:bookmarkEnd w:id="412"/>
    </w:p>
    <w:p>
      <w:pPr>
        <w:pStyle w:val="af1"/>
        <w:keepNext/>
        <w:suppressAutoHyphens/>
        <w:ind w:left="360" w:firstLine="0"/>
        <w:jc w:val="left"/>
      </w:pPr>
      <w:r>
        <w:t xml:space="preserve">Таблица 3.2.1. Описание глобального элемента </w:t>
      </w:r>
      <w:r>
        <w:rPr>
          <w:i/>
          <w:lang w:val="en-US"/>
        </w:rPr>
        <w:t>s</w:t>
      </w:r>
      <w:r>
        <w:rPr>
          <w:i/>
        </w:rPr>
        <w:t>1:</w:t>
      </w:r>
      <w:r>
        <w:rPr>
          <w:i/>
          <w:lang w:val="en-US"/>
        </w:rPr>
        <w:t>getPositionsRequest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должностей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s1:positionFiltersType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13" w:name="_Toc511703874"/>
      <w:r>
        <w:rPr>
          <w:rFonts w:ascii="Times New Roman" w:hAnsi="Times New Roman" w:cs="Times New Roman"/>
          <w:b/>
          <w:color w:val="auto"/>
        </w:rPr>
        <w:lastRenderedPageBreak/>
        <w:t>Глобальный элемент «Сообщение ответа на запрос списка должностей сотрудников».</w:t>
      </w:r>
      <w:bookmarkEnd w:id="413"/>
    </w:p>
    <w:p>
      <w:pPr>
        <w:pStyle w:val="af1"/>
        <w:keepNext/>
        <w:suppressAutoHyphens/>
        <w:ind w:left="360" w:firstLine="0"/>
        <w:jc w:val="left"/>
      </w:pPr>
      <w:r>
        <w:t xml:space="preserve">Таблица 3.2.2. Описание глобального элемента </w:t>
      </w:r>
      <w:r>
        <w:rPr>
          <w:i/>
          <w:lang w:val="en-US"/>
        </w:rPr>
        <w:t>s</w:t>
      </w:r>
      <w:r>
        <w:rPr>
          <w:i/>
        </w:rPr>
        <w:t>1:</w:t>
      </w:r>
      <w:r>
        <w:rPr>
          <w:i/>
          <w:lang w:val="en-US"/>
        </w:rPr>
        <w:t>getPositionsResponse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Список должностей сотрудников.</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14" w:name="_Toc511703875"/>
      <w:r>
        <w:rPr>
          <w:rFonts w:ascii="Times New Roman" w:hAnsi="Times New Roman" w:cs="Times New Roman"/>
          <w:b/>
          <w:color w:val="auto"/>
        </w:rPr>
        <w:t>Глобальный элемент «Сообщение запроса создания записи должности организации».</w:t>
      </w:r>
      <w:bookmarkEnd w:id="414"/>
    </w:p>
    <w:p>
      <w:pPr>
        <w:pStyle w:val="af1"/>
        <w:keepNext/>
        <w:suppressAutoHyphens/>
        <w:ind w:left="360" w:firstLine="0"/>
        <w:jc w:val="left"/>
      </w:pPr>
      <w:r>
        <w:t xml:space="preserve">Таблица 3.2.3. Описание глобального элемента </w:t>
      </w:r>
      <w:r>
        <w:rPr>
          <w:i/>
          <w:lang w:val="en-US"/>
        </w:rPr>
        <w:t>s</w:t>
      </w:r>
      <w:r>
        <w:rPr>
          <w:i/>
        </w:rPr>
        <w:t>1:</w:t>
      </w:r>
      <w:r>
        <w:rPr>
          <w:i/>
          <w:lang w:val="en-US"/>
        </w:rPr>
        <w:t>createPositionRequest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v1:position</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Создаваемая должность</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15" w:name="_Toc511703876"/>
      <w:r>
        <w:rPr>
          <w:rFonts w:ascii="Times New Roman" w:hAnsi="Times New Roman" w:cs="Times New Roman"/>
          <w:b/>
          <w:color w:val="auto"/>
        </w:rPr>
        <w:t>Глобальный элемент «Сообщение ответа на запрос создания записи должности организации».</w:t>
      </w:r>
      <w:bookmarkEnd w:id="415"/>
    </w:p>
    <w:p>
      <w:pPr>
        <w:pStyle w:val="af1"/>
        <w:keepNext/>
        <w:suppressAutoHyphens/>
        <w:ind w:left="360" w:firstLine="0"/>
        <w:jc w:val="left"/>
      </w:pPr>
      <w:r>
        <w:t xml:space="preserve">Таблица 3.2.4. Описание глобального элемента </w:t>
      </w:r>
      <w:r>
        <w:rPr>
          <w:i/>
          <w:lang w:val="en-US"/>
        </w:rPr>
        <w:t>s</w:t>
      </w:r>
      <w:r>
        <w:rPr>
          <w:i/>
        </w:rPr>
        <w:t>1:</w:t>
      </w:r>
      <w:r>
        <w:rPr>
          <w:i/>
          <w:lang w:val="en-US"/>
        </w:rPr>
        <w:t>createPositionResponse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16" w:name="_Toc511703877"/>
      <w:r>
        <w:rPr>
          <w:rFonts w:ascii="Times New Roman" w:hAnsi="Times New Roman" w:cs="Times New Roman"/>
          <w:b/>
          <w:color w:val="auto"/>
        </w:rPr>
        <w:t>Глобальный элемент «Сообщение запроса редактирования записи должности организации».</w:t>
      </w:r>
      <w:bookmarkEnd w:id="416"/>
    </w:p>
    <w:p>
      <w:pPr>
        <w:pStyle w:val="af1"/>
        <w:keepNext/>
        <w:suppressAutoHyphens/>
        <w:ind w:left="360" w:firstLine="0"/>
        <w:jc w:val="left"/>
      </w:pPr>
      <w:r>
        <w:t xml:space="preserve">Таблица 3.2.5. Описание глобального элемента </w:t>
      </w:r>
      <w:r>
        <w:rPr>
          <w:i/>
          <w:lang w:val="en-US"/>
        </w:rPr>
        <w:t>s</w:t>
      </w:r>
      <w:r>
        <w:rPr>
          <w:i/>
        </w:rPr>
        <w:t>1:</w:t>
      </w:r>
      <w:r>
        <w:rPr>
          <w:i/>
          <w:lang w:val="en-US"/>
        </w:rPr>
        <w:t>updatePositionRequest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v1:position</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Обновляемая должность</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17" w:name="_Toc511703878"/>
      <w:r>
        <w:rPr>
          <w:rFonts w:ascii="Times New Roman" w:hAnsi="Times New Roman" w:cs="Times New Roman"/>
          <w:b/>
          <w:color w:val="auto"/>
        </w:rPr>
        <w:lastRenderedPageBreak/>
        <w:t>Глобальный элемент «Сообщение ответа на запрос редактирования записи должности организации».</w:t>
      </w:r>
      <w:bookmarkEnd w:id="417"/>
    </w:p>
    <w:p>
      <w:pPr>
        <w:pStyle w:val="af1"/>
        <w:keepNext/>
        <w:suppressAutoHyphens/>
        <w:ind w:left="360" w:firstLine="0"/>
        <w:jc w:val="left"/>
      </w:pPr>
      <w:r>
        <w:t xml:space="preserve">Таблица 3.2.6. Описание глобального элемента </w:t>
      </w:r>
      <w:r>
        <w:rPr>
          <w:i/>
          <w:lang w:val="en-US"/>
        </w:rPr>
        <w:t>s</w:t>
      </w:r>
      <w:r>
        <w:rPr>
          <w:i/>
        </w:rPr>
        <w:t>1:</w:t>
      </w:r>
      <w:r>
        <w:rPr>
          <w:i/>
          <w:lang w:val="en-US"/>
        </w:rPr>
        <w:t>updatePositionResponse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18" w:name="_Toc511703879"/>
      <w:r>
        <w:rPr>
          <w:rFonts w:ascii="Times New Roman" w:hAnsi="Times New Roman" w:cs="Times New Roman"/>
          <w:b/>
          <w:color w:val="auto"/>
        </w:rPr>
        <w:t>Глобальный элемент «Сообщение запроса удаления записи должности организации».</w:t>
      </w:r>
      <w:bookmarkEnd w:id="418"/>
    </w:p>
    <w:p>
      <w:pPr>
        <w:pStyle w:val="af1"/>
        <w:keepNext/>
        <w:suppressAutoHyphens/>
        <w:ind w:left="360" w:firstLine="0"/>
        <w:jc w:val="left"/>
      </w:pPr>
      <w:r>
        <w:t xml:space="preserve">Таблица 3.2.7. Описание глобального элемента </w:t>
      </w:r>
      <w:r>
        <w:rPr>
          <w:i/>
          <w:lang w:val="en-US"/>
        </w:rPr>
        <w:t>s</w:t>
      </w:r>
      <w:r>
        <w:rPr>
          <w:i/>
        </w:rPr>
        <w:t>1:</w:t>
      </w:r>
      <w:r>
        <w:rPr>
          <w:i/>
          <w:lang w:val="en-US"/>
        </w:rPr>
        <w:t>deletePositionRequest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s1:nam</w:t>
            </w:r>
            <w:r>
              <w:rPr>
                <w:rFonts w:ascii="Times New Roman" w:hAnsi="Times New Roman" w:cs="Times New Roman"/>
                <w:i/>
                <w:sz w:val="20"/>
                <w:szCs w:val="20"/>
              </w:rPr>
              <w:t>е</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удаляемой должности</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v1:nonEmptyString256Type</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19" w:name="_Toc511703880"/>
      <w:r>
        <w:rPr>
          <w:rFonts w:ascii="Times New Roman" w:hAnsi="Times New Roman" w:cs="Times New Roman"/>
          <w:b/>
          <w:color w:val="auto"/>
        </w:rPr>
        <w:t>Глобальный элемент «Сообщение ответа на запрос удаления записи должности организации».</w:t>
      </w:r>
      <w:bookmarkEnd w:id="419"/>
    </w:p>
    <w:p>
      <w:pPr>
        <w:pStyle w:val="af1"/>
        <w:keepNext/>
        <w:suppressAutoHyphens/>
        <w:ind w:left="360" w:firstLine="0"/>
        <w:jc w:val="left"/>
      </w:pPr>
      <w:r>
        <w:t xml:space="preserve">Таблица 3.2.8. Описание глобального элемента </w:t>
      </w:r>
      <w:r>
        <w:rPr>
          <w:i/>
          <w:lang w:val="en-US"/>
        </w:rPr>
        <w:t>s</w:t>
      </w:r>
      <w:r>
        <w:rPr>
          <w:i/>
        </w:rPr>
        <w:t>1:</w:t>
      </w:r>
      <w:r>
        <w:rPr>
          <w:i/>
          <w:lang w:val="en-US"/>
        </w:rPr>
        <w:t>deletePositionResponse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0" w:name="_Toc511703881"/>
      <w:r>
        <w:rPr>
          <w:rFonts w:ascii="Times New Roman" w:hAnsi="Times New Roman" w:cs="Times New Roman"/>
          <w:b/>
          <w:color w:val="auto"/>
        </w:rPr>
        <w:t>Глобальный элемент «Сообщение запроса списка структурных подразделений».</w:t>
      </w:r>
      <w:bookmarkEnd w:id="420"/>
    </w:p>
    <w:p>
      <w:pPr>
        <w:pStyle w:val="af1"/>
        <w:keepNext/>
        <w:suppressAutoHyphens/>
        <w:ind w:left="360" w:firstLine="0"/>
        <w:jc w:val="left"/>
      </w:pPr>
      <w:r>
        <w:t xml:space="preserve">Таблица 3.2.9. Описание глобального элемента </w:t>
      </w:r>
      <w:r>
        <w:rPr>
          <w:i/>
          <w:lang w:val="en-US"/>
        </w:rPr>
        <w:t>s</w:t>
      </w:r>
      <w:r>
        <w:rPr>
          <w:i/>
        </w:rPr>
        <w:t>1:</w:t>
      </w:r>
      <w:r>
        <w:rPr>
          <w:i/>
          <w:lang w:val="en-US"/>
        </w:rPr>
        <w:t>getDivisionsRequest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структурных подразделений</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s1:divisionFiltersType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1" w:name="_Toc511703882"/>
      <w:r>
        <w:rPr>
          <w:rFonts w:ascii="Times New Roman" w:hAnsi="Times New Roman" w:cs="Times New Roman"/>
          <w:b/>
          <w:color w:val="auto"/>
        </w:rPr>
        <w:lastRenderedPageBreak/>
        <w:t>Глобальный элемент «Сообщение ответа на запрос списка структурных подразделений».</w:t>
      </w:r>
      <w:bookmarkEnd w:id="421"/>
    </w:p>
    <w:p>
      <w:pPr>
        <w:pStyle w:val="af1"/>
        <w:keepNext/>
        <w:suppressAutoHyphens/>
        <w:ind w:left="360" w:firstLine="0"/>
        <w:jc w:val="left"/>
      </w:pPr>
      <w:r>
        <w:t xml:space="preserve">Таблица 3.2.10. Описание глобального элемента </w:t>
      </w:r>
      <w:r>
        <w:rPr>
          <w:i/>
          <w:lang w:val="en-US"/>
        </w:rPr>
        <w:t>s</w:t>
      </w:r>
      <w:r>
        <w:rPr>
          <w:i/>
        </w:rPr>
        <w:t>1:</w:t>
      </w:r>
      <w:r>
        <w:rPr>
          <w:i/>
          <w:lang w:val="en-US"/>
        </w:rPr>
        <w:t>getDivisionsResponse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структурных подразделениях</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2" w:name="_Toc511703883"/>
      <w:r>
        <w:rPr>
          <w:rFonts w:ascii="Times New Roman" w:hAnsi="Times New Roman" w:cs="Times New Roman"/>
          <w:b/>
          <w:color w:val="auto"/>
        </w:rPr>
        <w:t>Глобальный элемент «Сообщение запроса создания записи структурного подразделения организации».</w:t>
      </w:r>
      <w:bookmarkEnd w:id="422"/>
    </w:p>
    <w:p>
      <w:pPr>
        <w:pStyle w:val="af1"/>
        <w:keepNext/>
        <w:suppressAutoHyphens/>
        <w:ind w:left="360" w:firstLine="0"/>
        <w:jc w:val="left"/>
      </w:pPr>
      <w:r>
        <w:t xml:space="preserve">Таблица 3.2.11. Описание глобального элемента </w:t>
      </w:r>
      <w:r>
        <w:rPr>
          <w:i/>
          <w:lang w:val="en-US"/>
        </w:rPr>
        <w:t>s</w:t>
      </w:r>
      <w:r>
        <w:rPr>
          <w:i/>
        </w:rPr>
        <w:t>1:</w:t>
      </w:r>
      <w:r>
        <w:rPr>
          <w:i/>
          <w:lang w:val="en-US"/>
        </w:rPr>
        <w:t>createDivisionRequest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Создаваемое структурное подразделение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3" w:name="_Toc511703884"/>
      <w:r>
        <w:rPr>
          <w:rFonts w:ascii="Times New Roman" w:hAnsi="Times New Roman" w:cs="Times New Roman"/>
          <w:b/>
          <w:color w:val="auto"/>
        </w:rPr>
        <w:t>Глобальный элемент «Сообщение ответа на запрос создания записи структурного подразделения организации».</w:t>
      </w:r>
      <w:bookmarkEnd w:id="423"/>
    </w:p>
    <w:p>
      <w:pPr>
        <w:pStyle w:val="af1"/>
        <w:keepNext/>
        <w:suppressAutoHyphens/>
        <w:ind w:left="360" w:firstLine="0"/>
        <w:jc w:val="left"/>
      </w:pPr>
      <w:r>
        <w:t xml:space="preserve">Таблица 3.2.12. Описание глобального элемента </w:t>
      </w:r>
      <w:r>
        <w:rPr>
          <w:i/>
          <w:lang w:val="en-US"/>
        </w:rPr>
        <w:t>s</w:t>
      </w:r>
      <w:r>
        <w:rPr>
          <w:i/>
        </w:rPr>
        <w:t>1:</w:t>
      </w:r>
      <w:r>
        <w:rPr>
          <w:i/>
          <w:lang w:val="en-US"/>
        </w:rPr>
        <w:t>createDivisionResponse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4" w:name="_Toc511703885"/>
      <w:r>
        <w:rPr>
          <w:rFonts w:ascii="Times New Roman" w:hAnsi="Times New Roman" w:cs="Times New Roman"/>
          <w:b/>
          <w:color w:val="auto"/>
        </w:rPr>
        <w:t>Глобальный элемент «Сообщение запроса редактирования записи структурного подразделения организации».</w:t>
      </w:r>
      <w:bookmarkEnd w:id="424"/>
    </w:p>
    <w:p>
      <w:pPr>
        <w:pStyle w:val="af1"/>
        <w:keepNext/>
        <w:suppressAutoHyphens/>
        <w:ind w:left="360" w:firstLine="0"/>
        <w:jc w:val="left"/>
      </w:pPr>
      <w:r>
        <w:t xml:space="preserve">Таблица 3.2.13. Описание глобального элемента </w:t>
      </w:r>
      <w:r>
        <w:rPr>
          <w:i/>
          <w:lang w:val="en-US"/>
        </w:rPr>
        <w:t>s</w:t>
      </w:r>
      <w:r>
        <w:rPr>
          <w:i/>
        </w:rPr>
        <w:t>1:</w:t>
      </w:r>
      <w:r>
        <w:rPr>
          <w:i/>
          <w:lang w:val="en-US"/>
        </w:rPr>
        <w:t>updateDivisionRequest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Обновляемое структурное подразделение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5" w:name="_Toc511703886"/>
      <w:r>
        <w:rPr>
          <w:rFonts w:ascii="Times New Roman" w:hAnsi="Times New Roman" w:cs="Times New Roman"/>
          <w:b/>
          <w:color w:val="auto"/>
        </w:rPr>
        <w:lastRenderedPageBreak/>
        <w:t>Глобальный элемент «Сообщение ответа на запрос создания записи структурного подразделения организации».</w:t>
      </w:r>
      <w:bookmarkEnd w:id="425"/>
    </w:p>
    <w:p>
      <w:pPr>
        <w:pStyle w:val="af1"/>
        <w:keepNext/>
        <w:suppressAutoHyphens/>
        <w:ind w:left="360" w:firstLine="0"/>
        <w:jc w:val="left"/>
      </w:pPr>
      <w:r>
        <w:t xml:space="preserve">Таблица 3.2.14. Описание глобального элемента </w:t>
      </w:r>
      <w:r>
        <w:rPr>
          <w:i/>
          <w:lang w:val="en-US"/>
        </w:rPr>
        <w:t>s</w:t>
      </w:r>
      <w:r>
        <w:rPr>
          <w:i/>
        </w:rPr>
        <w:t>1:</w:t>
      </w:r>
      <w:r>
        <w:rPr>
          <w:i/>
          <w:lang w:val="en-US"/>
        </w:rPr>
        <w:t>updateDivisionResponse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6" w:name="_Toc511703887"/>
      <w:r>
        <w:rPr>
          <w:rFonts w:ascii="Times New Roman" w:hAnsi="Times New Roman" w:cs="Times New Roman"/>
          <w:b/>
          <w:color w:val="auto"/>
        </w:rPr>
        <w:t>Глобальный элемент «Сообщение запроса удаления записи структурного подразделения организации».</w:t>
      </w:r>
      <w:bookmarkEnd w:id="426"/>
    </w:p>
    <w:p>
      <w:pPr>
        <w:pStyle w:val="af1"/>
        <w:keepNext/>
        <w:suppressAutoHyphens/>
        <w:ind w:left="360" w:firstLine="0"/>
        <w:jc w:val="left"/>
      </w:pPr>
      <w:r>
        <w:t xml:space="preserve">Таблица 3.2.15. Описание глобального элемента </w:t>
      </w:r>
      <w:r>
        <w:rPr>
          <w:i/>
          <w:lang w:val="en-US"/>
        </w:rPr>
        <w:t>s</w:t>
      </w:r>
      <w:r>
        <w:rPr>
          <w:i/>
        </w:rPr>
        <w:t>1:</w:t>
      </w:r>
      <w:r>
        <w:rPr>
          <w:i/>
          <w:lang w:val="en-US"/>
        </w:rPr>
        <w:t>deleteDivisionRequest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удаляемого структурного подразделения организации</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7" w:name="_Toc511703888"/>
      <w:r>
        <w:rPr>
          <w:rFonts w:ascii="Times New Roman" w:hAnsi="Times New Roman" w:cs="Times New Roman"/>
          <w:b/>
          <w:color w:val="auto"/>
        </w:rPr>
        <w:t>Глобальный элемент «Сообщение ответа на запрос удаления записи должности организации».</w:t>
      </w:r>
      <w:bookmarkEnd w:id="427"/>
    </w:p>
    <w:p>
      <w:pPr>
        <w:pStyle w:val="af1"/>
        <w:keepNext/>
        <w:suppressAutoHyphens/>
        <w:ind w:left="360" w:firstLine="0"/>
        <w:jc w:val="left"/>
      </w:pPr>
      <w:r>
        <w:t xml:space="preserve">Таблица 3.2.16. Описание глобального элемента </w:t>
      </w:r>
      <w:r>
        <w:rPr>
          <w:i/>
          <w:lang w:val="en-US"/>
        </w:rPr>
        <w:t>s</w:t>
      </w:r>
      <w:r>
        <w:rPr>
          <w:i/>
        </w:rPr>
        <w:t>1:</w:t>
      </w:r>
      <w:r>
        <w:rPr>
          <w:i/>
          <w:lang w:val="en-US"/>
        </w:rPr>
        <w:t>deleteDivisionResponse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8" w:name="_Toc511703889"/>
      <w:r>
        <w:rPr>
          <w:rFonts w:ascii="Times New Roman" w:hAnsi="Times New Roman" w:cs="Times New Roman"/>
          <w:b/>
          <w:color w:val="auto"/>
        </w:rPr>
        <w:t>Глобальный элемент «Сообщение запроса списка сотрудников».</w:t>
      </w:r>
      <w:bookmarkEnd w:id="428"/>
    </w:p>
    <w:p>
      <w:pPr>
        <w:pStyle w:val="af1"/>
        <w:keepNext/>
        <w:suppressAutoHyphens/>
        <w:ind w:left="360" w:firstLine="0"/>
        <w:jc w:val="left"/>
      </w:pPr>
      <w:r>
        <w:t xml:space="preserve">Таблица 3.2.17. Описание глобального элемента </w:t>
      </w:r>
      <w:r>
        <w:rPr>
          <w:i/>
          <w:lang w:val="en-US"/>
        </w:rPr>
        <w:t>s</w:t>
      </w:r>
      <w:r>
        <w:rPr>
          <w:i/>
        </w:rPr>
        <w:t>1:</w:t>
      </w:r>
      <w:r>
        <w:rPr>
          <w:i/>
          <w:lang w:val="en-US"/>
        </w:rPr>
        <w:t>getEmployeesRequest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сотрудников</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s1:employeeFiltersType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29" w:name="_Toc511703890"/>
      <w:r>
        <w:rPr>
          <w:rFonts w:ascii="Times New Roman" w:hAnsi="Times New Roman" w:cs="Times New Roman"/>
          <w:b/>
          <w:color w:val="auto"/>
        </w:rPr>
        <w:lastRenderedPageBreak/>
        <w:t>Глобальный элемент «Сведения о сотрудниках».</w:t>
      </w:r>
      <w:bookmarkEnd w:id="429"/>
    </w:p>
    <w:p>
      <w:pPr>
        <w:pStyle w:val="af1"/>
        <w:keepNext/>
        <w:suppressAutoHyphens/>
        <w:ind w:left="360" w:firstLine="0"/>
        <w:jc w:val="left"/>
      </w:pPr>
      <w:r>
        <w:t xml:space="preserve">Таблица 3.2.18. Описание глобального элемента </w:t>
      </w:r>
      <w:r>
        <w:rPr>
          <w:i/>
          <w:lang w:val="en-US"/>
        </w:rPr>
        <w:t>s</w:t>
      </w:r>
      <w:r>
        <w:rPr>
          <w:i/>
        </w:rPr>
        <w:t>1:</w:t>
      </w:r>
      <w:r>
        <w:rPr>
          <w:i/>
          <w:lang w:val="en-US"/>
        </w:rPr>
        <w:t>getEmployeesResponse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v1:employee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Сотрудник организации</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v1:employeeType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0" w:name="_Toc511703891"/>
      <w:r>
        <w:rPr>
          <w:rFonts w:ascii="Times New Roman" w:hAnsi="Times New Roman" w:cs="Times New Roman"/>
          <w:b/>
          <w:color w:val="auto"/>
        </w:rPr>
        <w:t>Глобальный элемент «Сообщение запроса создания записи о сотруднике организации».</w:t>
      </w:r>
      <w:bookmarkEnd w:id="430"/>
    </w:p>
    <w:p>
      <w:pPr>
        <w:pStyle w:val="af1"/>
        <w:keepNext/>
        <w:suppressAutoHyphens/>
        <w:ind w:left="360" w:firstLine="0"/>
        <w:jc w:val="left"/>
      </w:pPr>
      <w:r>
        <w:t xml:space="preserve">Таблица 3.2.19. Описание глобального элемента </w:t>
      </w:r>
      <w:r>
        <w:rPr>
          <w:i/>
          <w:lang w:val="en-US"/>
        </w:rPr>
        <w:t>s</w:t>
      </w:r>
      <w:r>
        <w:rPr>
          <w:i/>
        </w:rPr>
        <w:t>1:</w:t>
      </w:r>
      <w:r>
        <w:rPr>
          <w:i/>
          <w:lang w:val="en-US"/>
        </w:rPr>
        <w:t>createEmployeeRequest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v1:employee</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Создаваемая запись о сотруднике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v1:employeeType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1" w:name="_Toc511703892"/>
      <w:r>
        <w:rPr>
          <w:rFonts w:ascii="Times New Roman" w:hAnsi="Times New Roman" w:cs="Times New Roman"/>
          <w:b/>
          <w:color w:val="auto"/>
        </w:rPr>
        <w:t>Глобальный элемент «Сообщение ответа на запрос создания записи о сотруднике организации».</w:t>
      </w:r>
      <w:bookmarkEnd w:id="431"/>
    </w:p>
    <w:p>
      <w:pPr>
        <w:pStyle w:val="af1"/>
        <w:keepNext/>
        <w:suppressAutoHyphens/>
        <w:ind w:left="360" w:firstLine="0"/>
        <w:jc w:val="left"/>
      </w:pPr>
      <w:r>
        <w:t xml:space="preserve">Таблица 3.2.20. Описание глобального элемента </w:t>
      </w:r>
      <w:r>
        <w:rPr>
          <w:i/>
          <w:lang w:val="en-US"/>
        </w:rPr>
        <w:t>s</w:t>
      </w:r>
      <w:r>
        <w:rPr>
          <w:i/>
        </w:rPr>
        <w:t>1:</w:t>
      </w:r>
      <w:r>
        <w:rPr>
          <w:i/>
          <w:lang w:val="en-US"/>
        </w:rPr>
        <w:t>createEmployeeResponse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2" w:name="_Toc511703893"/>
      <w:r>
        <w:rPr>
          <w:rFonts w:ascii="Times New Roman" w:hAnsi="Times New Roman" w:cs="Times New Roman"/>
          <w:b/>
          <w:color w:val="auto"/>
        </w:rPr>
        <w:t>Глобальный элемент «Сообщение запроса редактирования записи о сотруднике организации».</w:t>
      </w:r>
      <w:bookmarkEnd w:id="432"/>
    </w:p>
    <w:p>
      <w:pPr>
        <w:pStyle w:val="af1"/>
        <w:keepNext/>
        <w:suppressAutoHyphens/>
        <w:ind w:left="360" w:firstLine="0"/>
        <w:jc w:val="left"/>
      </w:pPr>
      <w:r>
        <w:t xml:space="preserve">Таблица 3.2.21. Описание глобального элемента </w:t>
      </w:r>
      <w:r>
        <w:rPr>
          <w:i/>
          <w:lang w:val="en-US"/>
        </w:rPr>
        <w:t>s</w:t>
      </w:r>
      <w:r>
        <w:rPr>
          <w:i/>
        </w:rPr>
        <w:t>1:</w:t>
      </w:r>
      <w:r>
        <w:rPr>
          <w:i/>
          <w:lang w:val="en-US"/>
        </w:rPr>
        <w:t>updateEmployeeRequest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v1:employee</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Обновляемая запись о сотруднике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v1:employeeType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3" w:name="_Toc511703894"/>
      <w:r>
        <w:rPr>
          <w:rFonts w:ascii="Times New Roman" w:hAnsi="Times New Roman" w:cs="Times New Roman"/>
          <w:b/>
          <w:color w:val="auto"/>
        </w:rPr>
        <w:lastRenderedPageBreak/>
        <w:t>Глобальный элемент «Сообщение ответа на запрос редактирования записи о сотруднике организации».</w:t>
      </w:r>
      <w:bookmarkEnd w:id="433"/>
    </w:p>
    <w:p>
      <w:pPr>
        <w:pStyle w:val="af1"/>
        <w:keepNext/>
        <w:suppressAutoHyphens/>
        <w:ind w:left="360" w:firstLine="0"/>
        <w:jc w:val="left"/>
      </w:pPr>
      <w:r>
        <w:t xml:space="preserve">Таблица 3.2.22. Описание глобального элемента </w:t>
      </w:r>
      <w:r>
        <w:rPr>
          <w:i/>
          <w:lang w:val="en-US"/>
        </w:rPr>
        <w:t>s</w:t>
      </w:r>
      <w:r>
        <w:rPr>
          <w:i/>
        </w:rPr>
        <w:t>1:</w:t>
      </w:r>
      <w:r>
        <w:rPr>
          <w:i/>
          <w:lang w:val="en-US"/>
        </w:rPr>
        <w:t>updateEmployeeResponse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4" w:name="_Toc511703895"/>
      <w:r>
        <w:rPr>
          <w:rFonts w:ascii="Times New Roman" w:hAnsi="Times New Roman" w:cs="Times New Roman"/>
          <w:b/>
          <w:color w:val="auto"/>
        </w:rPr>
        <w:t>Глобальный элемент «Сообщение запроса удаления записи о сотруднике организации».</w:t>
      </w:r>
      <w:bookmarkEnd w:id="434"/>
    </w:p>
    <w:p>
      <w:pPr>
        <w:pStyle w:val="af1"/>
        <w:keepNext/>
        <w:suppressAutoHyphens/>
        <w:ind w:left="360" w:firstLine="0"/>
        <w:jc w:val="left"/>
      </w:pPr>
      <w:r>
        <w:t xml:space="preserve">Таблица 3.2.23. Описание глобального элемента </w:t>
      </w:r>
      <w:r>
        <w:rPr>
          <w:i/>
          <w:lang w:val="en-US"/>
        </w:rPr>
        <w:t>s</w:t>
      </w:r>
      <w:r>
        <w:rPr>
          <w:i/>
        </w:rPr>
        <w:t>1:</w:t>
      </w:r>
      <w:r>
        <w:rPr>
          <w:i/>
          <w:lang w:val="en-US"/>
        </w:rPr>
        <w:t>deleteEmployeeRequest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удаляемой записи о сотруднике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5" w:name="_Toc511703896"/>
      <w:r>
        <w:rPr>
          <w:rFonts w:ascii="Times New Roman" w:hAnsi="Times New Roman" w:cs="Times New Roman"/>
          <w:b/>
          <w:color w:val="auto"/>
        </w:rPr>
        <w:t>Глобальный элемент «Сообщение ответа на запрос удаления записи о сотруднике организации».</w:t>
      </w:r>
      <w:bookmarkEnd w:id="435"/>
    </w:p>
    <w:p>
      <w:pPr>
        <w:pStyle w:val="af1"/>
        <w:keepNext/>
        <w:suppressAutoHyphens/>
        <w:ind w:left="360" w:firstLine="0"/>
        <w:jc w:val="left"/>
      </w:pPr>
      <w:r>
        <w:t xml:space="preserve">Таблица 3.2.24. Описание глобального элемента </w:t>
      </w:r>
      <w:r>
        <w:rPr>
          <w:i/>
          <w:lang w:val="en-US"/>
        </w:rPr>
        <w:t>s</w:t>
      </w:r>
      <w:r>
        <w:rPr>
          <w:i/>
        </w:rPr>
        <w:t>1:</w:t>
      </w:r>
      <w:r>
        <w:rPr>
          <w:i/>
          <w:lang w:val="en-US"/>
        </w:rPr>
        <w:t>deleteEmployeeResponse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6" w:name="_Toc511703897"/>
      <w:r>
        <w:rPr>
          <w:rFonts w:ascii="Times New Roman" w:hAnsi="Times New Roman" w:cs="Times New Roman"/>
          <w:b/>
          <w:color w:val="auto"/>
        </w:rPr>
        <w:t>Глобальный элемент «Сообщение запроса списка пунктов плана проведения контрольных мероприятий».</w:t>
      </w:r>
      <w:bookmarkEnd w:id="436"/>
    </w:p>
    <w:p>
      <w:pPr>
        <w:pStyle w:val="af1"/>
        <w:keepNext/>
        <w:suppressAutoHyphens/>
        <w:ind w:left="360" w:firstLine="0"/>
        <w:jc w:val="left"/>
      </w:pPr>
      <w:r>
        <w:t xml:space="preserve">Таблица 3.2.25. Описание глобального элемента </w:t>
      </w:r>
      <w:r>
        <w:rPr>
          <w:i/>
          <w:lang w:val="en-US"/>
        </w:rPr>
        <w:t>s</w:t>
      </w:r>
      <w:r>
        <w:rPr>
          <w:i/>
        </w:rPr>
        <w:t>1:</w:t>
      </w:r>
      <w:r>
        <w:rPr>
          <w:i/>
          <w:lang w:val="en-US"/>
        </w:rPr>
        <w:t>getControlAuditPlanItemsRequest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пунктов плана проведения контрольных мероприятий</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s1:controlAuditPlanItemFiltersType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7" w:name="_Toc511703898"/>
      <w:r>
        <w:rPr>
          <w:rFonts w:ascii="Times New Roman" w:hAnsi="Times New Roman" w:cs="Times New Roman"/>
          <w:b/>
          <w:color w:val="auto"/>
        </w:rPr>
        <w:lastRenderedPageBreak/>
        <w:t>Глобальный элемент «Сообщение ответа на запрос списка пунктов плана проведения контрольных мероприятий».</w:t>
      </w:r>
      <w:bookmarkEnd w:id="437"/>
    </w:p>
    <w:p>
      <w:pPr>
        <w:pStyle w:val="af1"/>
        <w:keepNext/>
        <w:suppressAutoHyphens/>
        <w:ind w:left="360" w:firstLine="0"/>
        <w:jc w:val="left"/>
      </w:pPr>
      <w:r>
        <w:t xml:space="preserve">Таблица 3.2.26. Описание глобального элемента </w:t>
      </w:r>
      <w:r>
        <w:rPr>
          <w:i/>
          <w:lang w:val="en-US"/>
        </w:rPr>
        <w:t>s</w:t>
      </w:r>
      <w:r>
        <w:rPr>
          <w:i/>
        </w:rPr>
        <w:t>1:</w:t>
      </w:r>
      <w:r>
        <w:rPr>
          <w:i/>
          <w:lang w:val="en-US"/>
        </w:rPr>
        <w:t>getControlAuditPlanItemsResponse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rPr>
          <w:trHeight w:val="58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w:t>
            </w:r>
          </w:p>
        </w:tc>
        <w:tc>
          <w:tcPr>
            <w:tcW w:w="2908"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Список пунктов плана проведения контрольных мероприятий</w:t>
            </w:r>
          </w:p>
        </w:tc>
        <w:tc>
          <w:tcPr>
            <w:tcW w:w="1984"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v1:publicGroupAuditPlanItemType</w:t>
            </w:r>
          </w:p>
        </w:tc>
      </w:tr>
      <w:tr>
        <w:trPr>
          <w:trHeight w:val="210"/>
        </w:trPr>
        <w:tc>
          <w:tcPr>
            <w:tcW w:w="2049" w:type="dxa"/>
            <w:vAlign w:val="center"/>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i/>
                <w:sz w:val="20"/>
                <w:szCs w:val="20"/>
                <w:lang w:val="en-US"/>
              </w:rPr>
              <w:t>v1:controlAuditPlanItem</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8" w:name="_Toc511703899"/>
      <w:r>
        <w:rPr>
          <w:rFonts w:ascii="Times New Roman" w:hAnsi="Times New Roman" w:cs="Times New Roman"/>
          <w:b/>
          <w:color w:val="auto"/>
        </w:rPr>
        <w:t>Глобальный элемент «Сообщение запроса создания пункта плана проведения контрольных мероприятий».</w:t>
      </w:r>
      <w:bookmarkEnd w:id="438"/>
    </w:p>
    <w:p>
      <w:pPr>
        <w:pStyle w:val="af1"/>
        <w:keepNext/>
        <w:suppressAutoHyphens/>
        <w:ind w:left="360" w:firstLine="0"/>
        <w:jc w:val="left"/>
      </w:pPr>
      <w:r>
        <w:t xml:space="preserve">Таблица 3.2.27. Описание глобального элемента </w:t>
      </w:r>
      <w:r>
        <w:rPr>
          <w:i/>
          <w:lang w:val="en-US"/>
        </w:rPr>
        <w:t>s</w:t>
      </w:r>
      <w:r>
        <w:rPr>
          <w:i/>
        </w:rPr>
        <w:t>1:</w:t>
      </w:r>
      <w:r>
        <w:rPr>
          <w:i/>
          <w:lang w:val="en-US"/>
        </w:rPr>
        <w:t>createControlAuditPlanItemRequest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rPr>
          <w:trHeight w:val="610"/>
        </w:trP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w:t>
            </w:r>
          </w:p>
        </w:tc>
        <w:tc>
          <w:tcPr>
            <w:tcW w:w="2908" w:type="dxa"/>
            <w:vMerge w:val="restart"/>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Создаваемый пункт плана проведения контрольного мероприятия</w:t>
            </w:r>
          </w:p>
        </w:tc>
        <w:tc>
          <w:tcPr>
            <w:tcW w:w="1984" w:type="dxa"/>
            <w:vMerge w:val="restart"/>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v1:publicGroupAuditPlanItemType</w:t>
            </w:r>
          </w:p>
        </w:tc>
      </w:tr>
      <w:tr>
        <w:trPr>
          <w:trHeight w:val="18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v1:controlAuditPlanItem</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lang w:val="en-US"/>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39" w:name="_Toc511703900"/>
      <w:r>
        <w:rPr>
          <w:rFonts w:ascii="Times New Roman" w:hAnsi="Times New Roman" w:cs="Times New Roman"/>
          <w:b/>
          <w:color w:val="auto"/>
        </w:rPr>
        <w:t>Глобальный элемент «Сообщение ответа на запрос создания пункта плана проведения контрольных мероприятий».</w:t>
      </w:r>
      <w:bookmarkEnd w:id="439"/>
    </w:p>
    <w:p>
      <w:pPr>
        <w:pStyle w:val="af1"/>
        <w:keepNext/>
        <w:suppressAutoHyphens/>
        <w:ind w:left="360" w:firstLine="0"/>
        <w:jc w:val="left"/>
      </w:pPr>
      <w:r>
        <w:t xml:space="preserve">Таблица 3.2.28. Описание глобального элемента </w:t>
      </w:r>
      <w:r>
        <w:rPr>
          <w:i/>
          <w:lang w:val="en-US"/>
        </w:rPr>
        <w:t>s</w:t>
      </w:r>
      <w:r>
        <w:rPr>
          <w:i/>
        </w:rPr>
        <w:t>1:</w:t>
      </w:r>
      <w:r>
        <w:rPr>
          <w:i/>
          <w:lang w:val="en-US"/>
        </w:rPr>
        <w:t>createControlAuditPlanItemResponse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0" w:name="_Toc511703901"/>
      <w:r>
        <w:rPr>
          <w:rFonts w:ascii="Times New Roman" w:hAnsi="Times New Roman" w:cs="Times New Roman"/>
          <w:b/>
          <w:color w:val="auto"/>
        </w:rPr>
        <w:lastRenderedPageBreak/>
        <w:t>Глобальный элемент «Сообщение запроса обновления пункта плана проведения контрольных мероприятий».</w:t>
      </w:r>
      <w:bookmarkEnd w:id="440"/>
    </w:p>
    <w:p>
      <w:pPr>
        <w:pStyle w:val="af1"/>
        <w:keepNext/>
        <w:suppressAutoHyphens/>
        <w:ind w:left="360" w:firstLine="0"/>
        <w:jc w:val="left"/>
      </w:pPr>
      <w:r>
        <w:t xml:space="preserve">Таблица 3.2.29. Описание глобального элемента </w:t>
      </w:r>
      <w:r>
        <w:rPr>
          <w:i/>
          <w:lang w:val="en-US"/>
        </w:rPr>
        <w:t>s</w:t>
      </w:r>
      <w:r>
        <w:rPr>
          <w:i/>
        </w:rPr>
        <w:t>1:</w:t>
      </w:r>
      <w:r>
        <w:rPr>
          <w:i/>
          <w:lang w:val="en-US"/>
        </w:rPr>
        <w:t>updateControlAuditPlanItemRequest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rPr>
          <w:trHeight w:val="590"/>
        </w:trP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v1:publicGroupAuditPlanItemType</w:t>
            </w:r>
          </w:p>
        </w:tc>
        <w:tc>
          <w:tcPr>
            <w:tcW w:w="2908" w:type="dxa"/>
            <w:vMerge w:val="restart"/>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Обновляемый пункт плана проведения контрольного мероприятия</w:t>
            </w:r>
          </w:p>
        </w:tc>
        <w:tc>
          <w:tcPr>
            <w:tcW w:w="1984" w:type="dxa"/>
            <w:vMerge w:val="restart"/>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v1:publicGroupAuditPlanItemType</w:t>
            </w:r>
          </w:p>
        </w:tc>
      </w:tr>
      <w:tr>
        <w:trPr>
          <w:trHeight w:val="20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v1:controlAuditPlanItem</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lang w:val="en-US"/>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1" w:name="_Toc511703902"/>
      <w:r>
        <w:rPr>
          <w:rFonts w:ascii="Times New Roman" w:hAnsi="Times New Roman" w:cs="Times New Roman"/>
          <w:b/>
          <w:color w:val="auto"/>
        </w:rPr>
        <w:t>Глобальный элемент «Сообщение ответа на запрос обновления пункта плана проведения контрольных мероприятий».</w:t>
      </w:r>
      <w:bookmarkEnd w:id="441"/>
    </w:p>
    <w:p>
      <w:pPr>
        <w:pStyle w:val="af1"/>
        <w:keepNext/>
        <w:suppressAutoHyphens/>
        <w:ind w:left="360" w:firstLine="0"/>
        <w:jc w:val="left"/>
      </w:pPr>
      <w:r>
        <w:t xml:space="preserve">Таблица 3.2.30. Описание глобального элемента </w:t>
      </w:r>
      <w:r>
        <w:rPr>
          <w:i/>
          <w:lang w:val="en-US"/>
        </w:rPr>
        <w:t>s</w:t>
      </w:r>
      <w:r>
        <w:rPr>
          <w:i/>
        </w:rPr>
        <w:t>1:</w:t>
      </w:r>
      <w:r>
        <w:rPr>
          <w:i/>
          <w:lang w:val="en-US"/>
        </w:rPr>
        <w:t>updateControlAuditPlanItemResponse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2" w:name="_Toc511703903"/>
      <w:r>
        <w:rPr>
          <w:rFonts w:ascii="Times New Roman" w:hAnsi="Times New Roman" w:cs="Times New Roman"/>
          <w:b/>
          <w:color w:val="auto"/>
        </w:rPr>
        <w:t>Глобальный элемент «Сообщение запроса удаления пункта плана проведения контрольных мероприятий».</w:t>
      </w:r>
      <w:bookmarkEnd w:id="442"/>
    </w:p>
    <w:p>
      <w:pPr>
        <w:pStyle w:val="af1"/>
        <w:keepNext/>
        <w:suppressAutoHyphens/>
        <w:ind w:left="360" w:firstLine="0"/>
        <w:jc w:val="left"/>
      </w:pPr>
      <w:r>
        <w:t xml:space="preserve">Таблица 3.2.31. Описание глобального элемента </w:t>
      </w:r>
      <w:r>
        <w:rPr>
          <w:i/>
          <w:lang w:val="en-US"/>
        </w:rPr>
        <w:t>s</w:t>
      </w:r>
      <w:r>
        <w:rPr>
          <w:i/>
        </w:rPr>
        <w:t>1:</w:t>
      </w:r>
      <w:r>
        <w:rPr>
          <w:i/>
          <w:lang w:val="en-US"/>
        </w:rPr>
        <w:t>deleteControlAuditPlanItemRequest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s1:planItemId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удаляемого пункта плана проведения контрольного мероприятия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3" w:name="_Toc511703904"/>
      <w:r>
        <w:rPr>
          <w:rFonts w:ascii="Times New Roman" w:hAnsi="Times New Roman" w:cs="Times New Roman"/>
          <w:b/>
          <w:color w:val="auto"/>
        </w:rPr>
        <w:t>Глобальный элемент «Сообщение ответа на запрос удаления пункта плана проведения контрольных мероприятий».</w:t>
      </w:r>
      <w:bookmarkEnd w:id="443"/>
    </w:p>
    <w:p>
      <w:pPr>
        <w:pStyle w:val="af1"/>
        <w:keepNext/>
        <w:suppressAutoHyphens/>
        <w:ind w:left="360" w:firstLine="0"/>
        <w:jc w:val="left"/>
      </w:pPr>
      <w:r>
        <w:t xml:space="preserve">Таблица 3.2.32. Описание глобального элемента </w:t>
      </w:r>
      <w:r>
        <w:rPr>
          <w:i/>
          <w:lang w:val="en-US"/>
        </w:rPr>
        <w:t>s</w:t>
      </w:r>
      <w:r>
        <w:rPr>
          <w:i/>
        </w:rPr>
        <w:t>1:</w:t>
      </w:r>
      <w:r>
        <w:rPr>
          <w:i/>
          <w:lang w:val="en-US"/>
        </w:rPr>
        <w:t>deleteControlAuditPlanItemResponse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4" w:name="_Toc511703905"/>
      <w:r>
        <w:rPr>
          <w:rFonts w:ascii="Times New Roman" w:hAnsi="Times New Roman" w:cs="Times New Roman"/>
          <w:b/>
          <w:color w:val="auto"/>
        </w:rPr>
        <w:lastRenderedPageBreak/>
        <w:t>Глобальный элемент «Сообщение запроса списка пунктов плана проведения экспертно-аналитических мероприятий».</w:t>
      </w:r>
      <w:bookmarkEnd w:id="444"/>
    </w:p>
    <w:p>
      <w:pPr>
        <w:pStyle w:val="af1"/>
        <w:keepNext/>
        <w:suppressAutoHyphens/>
        <w:ind w:left="360" w:firstLine="0"/>
        <w:jc w:val="left"/>
      </w:pPr>
      <w:r>
        <w:t xml:space="preserve">Таблица 3.2.33. Описание глобального элемента </w:t>
      </w:r>
      <w:r>
        <w:rPr>
          <w:i/>
          <w:lang w:val="en-US"/>
        </w:rPr>
        <w:t>s</w:t>
      </w:r>
      <w:r>
        <w:rPr>
          <w:i/>
        </w:rPr>
        <w:t>1:</w:t>
      </w:r>
      <w:r>
        <w:rPr>
          <w:i/>
          <w:lang w:val="en-US"/>
        </w:rPr>
        <w:t>getAnalyticalAuditPlanItemsRequest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пунктов плана проведения экспертно-аналитических мероприятий</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s1:analyticalAuditPlanItemFiltersType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5" w:name="_Toc511703906"/>
      <w:r>
        <w:rPr>
          <w:rFonts w:ascii="Times New Roman" w:hAnsi="Times New Roman" w:cs="Times New Roman"/>
          <w:b/>
          <w:color w:val="auto"/>
        </w:rPr>
        <w:t>Глобальный элемент «Сообщение ответа на запрос списка пунктов плана проведения экспертно-аналитических мероприятий».</w:t>
      </w:r>
      <w:bookmarkEnd w:id="445"/>
    </w:p>
    <w:p>
      <w:pPr>
        <w:pStyle w:val="af1"/>
        <w:keepNext/>
        <w:suppressAutoHyphens/>
        <w:ind w:left="360" w:firstLine="0"/>
        <w:jc w:val="left"/>
      </w:pPr>
      <w:r>
        <w:t xml:space="preserve">Таблица 3.2.34. Описание глобального элемента </w:t>
      </w:r>
      <w:r>
        <w:rPr>
          <w:i/>
          <w:lang w:val="en-US"/>
        </w:rPr>
        <w:t>s</w:t>
      </w:r>
      <w:r>
        <w:rPr>
          <w:i/>
        </w:rPr>
        <w:t>1:</w:t>
      </w:r>
      <w:r>
        <w:rPr>
          <w:i/>
          <w:lang w:val="en-US"/>
        </w:rPr>
        <w:t>getAnalyticalAuditPlanItemsResponse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rPr>
          <w:trHeight w:val="52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w:t>
            </w:r>
          </w:p>
        </w:tc>
        <w:tc>
          <w:tcPr>
            <w:tcW w:w="2908"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Список пунктов плана проведения экспертно-аналитических мероприятий</w:t>
            </w:r>
          </w:p>
        </w:tc>
        <w:tc>
          <w:tcPr>
            <w:tcW w:w="1984"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v1:publicGroupAuditPlanItemType</w:t>
            </w:r>
          </w:p>
        </w:tc>
      </w:tr>
      <w:tr>
        <w:trPr>
          <w:trHeight w:val="27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v1:analyticalAuditPlanItem</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6" w:name="_Toc511703907"/>
      <w:r>
        <w:rPr>
          <w:rFonts w:ascii="Times New Roman" w:hAnsi="Times New Roman" w:cs="Times New Roman"/>
          <w:b/>
          <w:color w:val="auto"/>
        </w:rPr>
        <w:t>Глобальный элемент «Сообщение запроса создания пункта плана проведения экспертно-аналитических мероприятий».</w:t>
      </w:r>
      <w:bookmarkEnd w:id="446"/>
    </w:p>
    <w:p>
      <w:pPr>
        <w:pStyle w:val="af1"/>
        <w:keepNext/>
        <w:suppressAutoHyphens/>
        <w:ind w:left="360" w:firstLine="0"/>
        <w:jc w:val="left"/>
      </w:pPr>
      <w:r>
        <w:t xml:space="preserve">Таблица 3.2.35. Описание глобального элемента </w:t>
      </w:r>
      <w:r>
        <w:rPr>
          <w:i/>
          <w:lang w:val="en-US"/>
        </w:rPr>
        <w:t>s</w:t>
      </w:r>
      <w:r>
        <w:rPr>
          <w:i/>
        </w:rPr>
        <w:t>1:</w:t>
      </w:r>
      <w:r>
        <w:rPr>
          <w:i/>
          <w:lang w:val="en-US"/>
        </w:rPr>
        <w:t>createAnalyticalAuditPlanItemRequest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rPr>
          <w:trHeight w:val="540"/>
        </w:trP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w:t>
            </w:r>
          </w:p>
        </w:tc>
        <w:tc>
          <w:tcPr>
            <w:tcW w:w="2908" w:type="dxa"/>
            <w:vMerge w:val="restart"/>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Создаваемый пункт плана проведения экспертно-аналитического мероприятия</w:t>
            </w:r>
          </w:p>
        </w:tc>
        <w:tc>
          <w:tcPr>
            <w:tcW w:w="1984" w:type="dxa"/>
            <w:vMerge w:val="restart"/>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v1:publicGroupAuditPlanItemType</w:t>
            </w:r>
          </w:p>
        </w:tc>
      </w:tr>
      <w:tr>
        <w:trPr>
          <w:trHeight w:val="29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v1:analyticalAuditPlanItem</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lang w:val="en-US"/>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7" w:name="_Toc511703908"/>
      <w:r>
        <w:rPr>
          <w:rFonts w:ascii="Times New Roman" w:hAnsi="Times New Roman" w:cs="Times New Roman"/>
          <w:b/>
          <w:color w:val="auto"/>
        </w:rPr>
        <w:lastRenderedPageBreak/>
        <w:t>Глобальный элемент «Сообщение ответа на запрос создания пункта плана проведения экспертно-аналитических мероприятий».</w:t>
      </w:r>
      <w:bookmarkEnd w:id="447"/>
    </w:p>
    <w:p>
      <w:pPr>
        <w:pStyle w:val="af1"/>
        <w:keepNext/>
        <w:suppressAutoHyphens/>
        <w:ind w:left="360" w:firstLine="0"/>
        <w:jc w:val="left"/>
      </w:pPr>
      <w:r>
        <w:t xml:space="preserve">Таблица 3.2.36. Описание глобального элемента </w:t>
      </w:r>
      <w:r>
        <w:rPr>
          <w:i/>
          <w:lang w:val="en-US"/>
        </w:rPr>
        <w:t>s</w:t>
      </w:r>
      <w:r>
        <w:rPr>
          <w:i/>
        </w:rPr>
        <w:t>1:</w:t>
      </w:r>
      <w:r>
        <w:rPr>
          <w:i/>
          <w:lang w:val="en-US"/>
        </w:rPr>
        <w:t>createAnalyticalAuditPlanItemResponse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8" w:name="_Toc511703909"/>
      <w:r>
        <w:rPr>
          <w:rFonts w:ascii="Times New Roman" w:hAnsi="Times New Roman" w:cs="Times New Roman"/>
          <w:b/>
          <w:color w:val="auto"/>
        </w:rPr>
        <w:t>Глобальный элемент «Сообщение запроса обновления пункта плана проведения экспертно-аналитических мероприятий».</w:t>
      </w:r>
      <w:bookmarkEnd w:id="448"/>
    </w:p>
    <w:p>
      <w:pPr>
        <w:pStyle w:val="af1"/>
        <w:keepNext/>
        <w:suppressAutoHyphens/>
        <w:ind w:left="360" w:firstLine="0"/>
        <w:jc w:val="left"/>
      </w:pPr>
      <w:r>
        <w:t xml:space="preserve">Таблица 3.2.37. Описание глобального элемента </w:t>
      </w:r>
      <w:r>
        <w:rPr>
          <w:i/>
          <w:lang w:val="en-US"/>
        </w:rPr>
        <w:t>s</w:t>
      </w:r>
      <w:r>
        <w:rPr>
          <w:i/>
        </w:rPr>
        <w:t>1:</w:t>
      </w:r>
      <w:r>
        <w:rPr>
          <w:i/>
          <w:lang w:val="en-US"/>
        </w:rPr>
        <w:t>updateAnalyticalAuditPlanItemRequest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rPr>
          <w:trHeight w:val="570"/>
        </w:trP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w:t>
            </w:r>
          </w:p>
        </w:tc>
        <w:tc>
          <w:tcPr>
            <w:tcW w:w="2908" w:type="dxa"/>
            <w:vMerge w:val="restart"/>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Обновляемый пункт плана проведения экспертно-аналитического мероприятия</w:t>
            </w:r>
          </w:p>
        </w:tc>
        <w:tc>
          <w:tcPr>
            <w:tcW w:w="1984" w:type="dxa"/>
            <w:vMerge w:val="restart"/>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v1:publicGroupAuditPlanItemType</w:t>
            </w:r>
          </w:p>
        </w:tc>
      </w:tr>
      <w:tr>
        <w:trPr>
          <w:trHeight w:val="22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v1:analyticalAuditPlanItem</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lang w:val="en-US"/>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49" w:name="_Toc511703910"/>
      <w:r>
        <w:rPr>
          <w:rFonts w:ascii="Times New Roman" w:hAnsi="Times New Roman" w:cs="Times New Roman"/>
          <w:b/>
          <w:color w:val="auto"/>
        </w:rPr>
        <w:t>Глобальный элемент «Сообщение ответа на запрос обновления пункта плана проведения экспертно-аналитических мероприятий».</w:t>
      </w:r>
      <w:bookmarkEnd w:id="449"/>
    </w:p>
    <w:p>
      <w:pPr>
        <w:pStyle w:val="af1"/>
        <w:keepNext/>
        <w:suppressAutoHyphens/>
        <w:ind w:left="360" w:firstLine="0"/>
        <w:jc w:val="left"/>
      </w:pPr>
      <w:r>
        <w:t xml:space="preserve">Таблица 3.2.38. Описание глобального элемента </w:t>
      </w:r>
      <w:r>
        <w:rPr>
          <w:i/>
          <w:lang w:val="en-US"/>
        </w:rPr>
        <w:t>s</w:t>
      </w:r>
      <w:r>
        <w:rPr>
          <w:i/>
        </w:rPr>
        <w:t>1:</w:t>
      </w:r>
      <w:r>
        <w:rPr>
          <w:i/>
          <w:lang w:val="en-US"/>
        </w:rPr>
        <w:t>updateAnalyticalAuditPlanItemResponse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0" w:name="_Toc511703911"/>
      <w:r>
        <w:rPr>
          <w:rFonts w:ascii="Times New Roman" w:hAnsi="Times New Roman" w:cs="Times New Roman"/>
          <w:b/>
          <w:color w:val="auto"/>
        </w:rPr>
        <w:lastRenderedPageBreak/>
        <w:t>Глобальный элемент «Сообщение запроса удаления пункта плана проведения экспертно-аналитических мероприятий».</w:t>
      </w:r>
      <w:bookmarkEnd w:id="450"/>
    </w:p>
    <w:p>
      <w:pPr>
        <w:pStyle w:val="af1"/>
        <w:keepNext/>
        <w:suppressAutoHyphens/>
        <w:ind w:left="360" w:firstLine="0"/>
        <w:jc w:val="left"/>
      </w:pPr>
      <w:r>
        <w:t xml:space="preserve">Таблица 3.2.39. Описание глобального элемента </w:t>
      </w:r>
      <w:r>
        <w:rPr>
          <w:i/>
          <w:lang w:val="en-US"/>
        </w:rPr>
        <w:t>s</w:t>
      </w:r>
      <w:r>
        <w:rPr>
          <w:i/>
        </w:rPr>
        <w:t>1:</w:t>
      </w:r>
      <w:r>
        <w:rPr>
          <w:i/>
          <w:lang w:val="en-US"/>
        </w:rPr>
        <w:t>deleteAnalyticalAuditPlanItemRequest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s1:planItemId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удаляемого пункта плана проведения экспертно-аналитического мероприятия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1" w:name="_Toc511703912"/>
      <w:r>
        <w:rPr>
          <w:rFonts w:ascii="Times New Roman" w:hAnsi="Times New Roman" w:cs="Times New Roman"/>
          <w:b/>
          <w:color w:val="auto"/>
        </w:rPr>
        <w:t>Глобальный элемент «Сообщение ответа на запрос удаления пункта плана проведения экспертно-аналитических мероприятий».</w:t>
      </w:r>
      <w:bookmarkEnd w:id="451"/>
    </w:p>
    <w:p>
      <w:pPr>
        <w:pStyle w:val="af1"/>
        <w:keepNext/>
        <w:suppressAutoHyphens/>
        <w:ind w:left="360" w:firstLine="0"/>
        <w:jc w:val="left"/>
      </w:pPr>
      <w:r>
        <w:t xml:space="preserve">Таблица 3.2.40. Описание глобального элемента </w:t>
      </w:r>
      <w:r>
        <w:rPr>
          <w:i/>
          <w:lang w:val="en-US"/>
        </w:rPr>
        <w:t>s</w:t>
      </w:r>
      <w:r>
        <w:rPr>
          <w:i/>
        </w:rPr>
        <w:t>1:</w:t>
      </w:r>
      <w:r>
        <w:rPr>
          <w:i/>
          <w:lang w:val="en-US"/>
        </w:rPr>
        <w:t>deleteAnalyticalAuditPlanItemResponse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w:t>
            </w:r>
            <w:r>
              <w:softHyphen/>
              <w:t>ванное имя па</w:t>
            </w:r>
            <w:r>
              <w:softHyphen/>
              <w:t>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Способ заполне</w:t>
            </w:r>
            <w:r>
              <w:softHyphen/>
              <w:t xml:space="preserve">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2" w:name="_Toc511703913"/>
      <w:r>
        <w:rPr>
          <w:rFonts w:ascii="Times New Roman" w:hAnsi="Times New Roman" w:cs="Times New Roman"/>
          <w:b/>
          <w:color w:val="auto"/>
        </w:rPr>
        <w:t>Глобальный элемент «Сообщение запроса списка пунктов плана проведения мероприятий внутреннего финансового аудита».</w:t>
      </w:r>
      <w:bookmarkEnd w:id="452"/>
    </w:p>
    <w:p>
      <w:pPr>
        <w:pStyle w:val="af1"/>
        <w:keepNext/>
        <w:suppressAutoHyphens/>
        <w:ind w:left="360" w:firstLine="0"/>
        <w:jc w:val="left"/>
      </w:pPr>
      <w:r>
        <w:t xml:space="preserve">Таблица 3.2.41. Описание глобального элемента </w:t>
      </w:r>
      <w:r>
        <w:rPr>
          <w:i/>
          <w:lang w:val="en-US"/>
        </w:rPr>
        <w:t>s</w:t>
      </w:r>
      <w:r>
        <w:rPr>
          <w:i/>
        </w:rPr>
        <w:t>1:</w:t>
      </w:r>
      <w:r>
        <w:rPr>
          <w:i/>
          <w:lang w:val="en-US"/>
        </w:rPr>
        <w:t>getInternalAuditPlanItemsRequest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w:t>
            </w:r>
            <w:r>
              <w:softHyphen/>
              <w:t>ванное имя па</w:t>
            </w:r>
            <w:r>
              <w:softHyphen/>
              <w:t>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Способ заполне</w:t>
            </w:r>
            <w:r>
              <w:softHyphen/>
              <w:t xml:space="preserve">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w:t>
            </w:r>
            <w:r>
              <w:rPr>
                <w:rFonts w:ascii="Times New Roman" w:hAnsi="Times New Roman" w:cs="Times New Roman"/>
                <w:sz w:val="20"/>
                <w:szCs w:val="20"/>
              </w:rPr>
              <w:softHyphen/>
              <w:t>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пунктов плана проведения мероприятий внутреннего финансового аудита</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s1:internalAuditPlanItemFiltersType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3" w:name="_Toc511703914"/>
      <w:r>
        <w:rPr>
          <w:rFonts w:ascii="Times New Roman" w:hAnsi="Times New Roman" w:cs="Times New Roman"/>
          <w:b/>
          <w:color w:val="auto"/>
        </w:rPr>
        <w:lastRenderedPageBreak/>
        <w:t>Глобальный элемент «Сообщение ответа на запрос списка пунктов плана проведения мероприятий внутреннего финансового аудита».</w:t>
      </w:r>
      <w:bookmarkEnd w:id="453"/>
    </w:p>
    <w:p>
      <w:pPr>
        <w:pStyle w:val="af1"/>
        <w:keepNext/>
        <w:suppressAutoHyphens/>
        <w:ind w:left="360" w:firstLine="0"/>
        <w:jc w:val="left"/>
      </w:pPr>
      <w:r>
        <w:t xml:space="preserve">Таблица 3.2.42. Описание глобального элемента </w:t>
      </w:r>
      <w:r>
        <w:rPr>
          <w:i/>
          <w:lang w:val="en-US"/>
        </w:rPr>
        <w:t>s</w:t>
      </w:r>
      <w:r>
        <w:rPr>
          <w:i/>
        </w:rPr>
        <w:t>1:</w:t>
      </w:r>
      <w:r>
        <w:rPr>
          <w:i/>
          <w:lang w:val="en-US"/>
        </w:rPr>
        <w:t>getInternalAuditPlanItemsResponse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w:t>
            </w:r>
            <w:r>
              <w:softHyphen/>
              <w:t>ванное имя па</w:t>
            </w:r>
            <w:r>
              <w:softHyphen/>
              <w:t>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Способ заполне</w:t>
            </w:r>
            <w:r>
              <w:softHyphen/>
              <w:t xml:space="preserve">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w:t>
            </w:r>
            <w:r>
              <w:rPr>
                <w:rFonts w:ascii="Times New Roman" w:hAnsi="Times New Roman" w:cs="Times New Roman"/>
                <w:sz w:val="20"/>
                <w:szCs w:val="20"/>
              </w:rPr>
              <w:softHyphen/>
              <w:t>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w:t>
            </w:r>
            <w:r>
              <w:rPr>
                <w:rFonts w:ascii="Times New Roman" w:hAnsi="Times New Roman" w:cs="Times New Roman"/>
                <w:sz w:val="20"/>
                <w:szCs w:val="20"/>
              </w:rPr>
              <w:softHyphen/>
              <w:t>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rPr>
          <w:trHeight w:val="62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v1:internalGroupAuditPlanItem</w:t>
            </w:r>
          </w:p>
        </w:tc>
        <w:tc>
          <w:tcPr>
            <w:tcW w:w="2908"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Список пунктов плана проведения мероприятий внутреннего финансового аудита</w:t>
            </w:r>
          </w:p>
        </w:tc>
        <w:tc>
          <w:tcPr>
            <w:tcW w:w="1984"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w:t>
            </w:r>
            <w:r>
              <w:rPr>
                <w:rFonts w:ascii="Times New Roman" w:hAnsi="Times New Roman" w:cs="Times New Roman"/>
                <w:sz w:val="20"/>
                <w:szCs w:val="20"/>
              </w:rPr>
              <w:softHyphen/>
              <w:t>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v1:internalGroupAuditPlanItemType</w:t>
            </w:r>
          </w:p>
        </w:tc>
      </w:tr>
      <w:tr>
        <w:trPr>
          <w:trHeight w:val="620"/>
        </w:trP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v1:internalAuditPlanItem</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4" w:name="_Toc511703915"/>
      <w:r>
        <w:rPr>
          <w:rFonts w:ascii="Times New Roman" w:hAnsi="Times New Roman" w:cs="Times New Roman"/>
          <w:b/>
          <w:color w:val="auto"/>
        </w:rPr>
        <w:t>Глобальный элемент «Сообщение запроса создания пункта плана проведения мероприятий внутреннего финансового аудита».</w:t>
      </w:r>
      <w:bookmarkEnd w:id="454"/>
    </w:p>
    <w:p>
      <w:pPr>
        <w:pStyle w:val="af1"/>
        <w:keepNext/>
        <w:suppressAutoHyphens/>
        <w:ind w:left="360" w:firstLine="0"/>
        <w:jc w:val="left"/>
      </w:pPr>
      <w:r>
        <w:t xml:space="preserve">Таблица 3.2.43. Описание глобального элемента </w:t>
      </w:r>
      <w:r>
        <w:rPr>
          <w:i/>
          <w:lang w:val="en-US"/>
        </w:rPr>
        <w:t>s</w:t>
      </w:r>
      <w:r>
        <w:rPr>
          <w:i/>
        </w:rPr>
        <w:t>1:</w:t>
      </w:r>
      <w:r>
        <w:rPr>
          <w:i/>
          <w:lang w:val="en-US"/>
        </w:rPr>
        <w:t>createInternalAuditPlanItemRequest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rPr>
          <w:trHeight w:val="780"/>
        </w:trP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v1:internalGroupAuditPlanItem</w:t>
            </w:r>
          </w:p>
        </w:tc>
        <w:tc>
          <w:tcPr>
            <w:tcW w:w="2908" w:type="dxa"/>
            <w:vMerge w:val="restart"/>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Создаваемый пункт плана проведения мероприятия внутреннего финансового аудита</w:t>
            </w:r>
          </w:p>
        </w:tc>
        <w:tc>
          <w:tcPr>
            <w:tcW w:w="1984" w:type="dxa"/>
            <w:vMerge w:val="restart"/>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v1:internalGroupAuditPlanItemType</w:t>
            </w:r>
          </w:p>
        </w:tc>
      </w:tr>
      <w:tr>
        <w:trPr>
          <w:trHeight w:val="780"/>
        </w:trP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v1:internalAuditPlanItem</w:t>
            </w:r>
          </w:p>
        </w:tc>
        <w:tc>
          <w:tcPr>
            <w:tcW w:w="2908" w:type="dxa"/>
            <w:vMerge/>
            <w:hideMark/>
          </w:tcPr>
          <w:p>
            <w:pPr>
              <w:pStyle w:val="a7"/>
              <w:spacing w:line="276" w:lineRule="auto"/>
              <w:ind w:left="0"/>
              <w:rPr>
                <w:rFonts w:ascii="Times New Roman" w:hAnsi="Times New Roman" w:cs="Times New Roman"/>
                <w:sz w:val="20"/>
                <w:szCs w:val="20"/>
              </w:rPr>
            </w:pPr>
          </w:p>
        </w:tc>
        <w:tc>
          <w:tcPr>
            <w:tcW w:w="1984" w:type="dxa"/>
            <w:vMerge/>
            <w:hideMark/>
          </w:tcPr>
          <w:p>
            <w:pPr>
              <w:pStyle w:val="a7"/>
              <w:spacing w:line="276" w:lineRule="auto"/>
              <w:ind w:left="0"/>
              <w:rPr>
                <w:rFonts w:ascii="Times New Roman" w:hAnsi="Times New Roman" w:cs="Times New Roman"/>
                <w:sz w:val="20"/>
                <w:szCs w:val="20"/>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5" w:name="_Toc511703916"/>
      <w:r>
        <w:rPr>
          <w:rFonts w:ascii="Times New Roman" w:hAnsi="Times New Roman" w:cs="Times New Roman"/>
          <w:b/>
          <w:color w:val="auto"/>
        </w:rPr>
        <w:t>Глобальный элемент «Сообщение ответа на запрос создания пункта плана проведения мероприятий внутреннего финансового аудита».</w:t>
      </w:r>
      <w:bookmarkEnd w:id="455"/>
    </w:p>
    <w:p>
      <w:pPr>
        <w:pStyle w:val="af1"/>
        <w:keepNext/>
        <w:suppressAutoHyphens/>
        <w:ind w:left="360" w:firstLine="0"/>
        <w:jc w:val="left"/>
      </w:pPr>
      <w:r>
        <w:t xml:space="preserve">Таблица 3.2.44. Описание глобального элемента </w:t>
      </w:r>
      <w:r>
        <w:rPr>
          <w:i/>
          <w:lang w:val="en-US"/>
        </w:rPr>
        <w:t>s</w:t>
      </w:r>
      <w:r>
        <w:rPr>
          <w:i/>
        </w:rPr>
        <w:t>1:</w:t>
      </w:r>
      <w:r>
        <w:rPr>
          <w:i/>
          <w:lang w:val="en-US"/>
        </w:rPr>
        <w:t>createInternalAuditPlanItemResponse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6" w:name="_Toc511703917"/>
      <w:r>
        <w:rPr>
          <w:rFonts w:ascii="Times New Roman" w:hAnsi="Times New Roman" w:cs="Times New Roman"/>
          <w:b/>
          <w:color w:val="auto"/>
        </w:rPr>
        <w:lastRenderedPageBreak/>
        <w:t>Глобальный элемент «Сообщение запроса обновления пункта плана проведения мероприятий внутреннего финансового аудита».</w:t>
      </w:r>
      <w:bookmarkEnd w:id="456"/>
    </w:p>
    <w:p>
      <w:pPr>
        <w:pStyle w:val="af1"/>
        <w:keepNext/>
        <w:suppressAutoHyphens/>
        <w:ind w:left="360" w:firstLine="0"/>
        <w:jc w:val="left"/>
      </w:pPr>
      <w:r>
        <w:t xml:space="preserve">Таблица 3.2.45. Описание глобального элемента </w:t>
      </w:r>
      <w:r>
        <w:rPr>
          <w:i/>
          <w:lang w:val="en-US"/>
        </w:rPr>
        <w:t>s</w:t>
      </w:r>
      <w:r>
        <w:rPr>
          <w:i/>
        </w:rPr>
        <w:t>1:</w:t>
      </w:r>
      <w:r>
        <w:rPr>
          <w:i/>
          <w:lang w:val="en-US"/>
        </w:rPr>
        <w:t>updateInternalAuditPlanItemRequest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rPr>
          <w:trHeight w:val="780"/>
        </w:trP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v1:internalGroupAuditPlanItem</w:t>
            </w:r>
          </w:p>
        </w:tc>
        <w:tc>
          <w:tcPr>
            <w:tcW w:w="2908" w:type="dxa"/>
            <w:vMerge w:val="restart"/>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Обновляемый пункт плана проведения мероприятия внутреннего финансового аудита</w:t>
            </w:r>
          </w:p>
        </w:tc>
        <w:tc>
          <w:tcPr>
            <w:tcW w:w="1984" w:type="dxa"/>
            <w:vMerge w:val="restart"/>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v1:internalGroupAuditPlanItemType</w:t>
            </w:r>
          </w:p>
        </w:tc>
      </w:tr>
      <w:tr>
        <w:trPr>
          <w:trHeight w:val="760"/>
        </w:trP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v1:internalAuditPlanItem</w:t>
            </w:r>
          </w:p>
        </w:tc>
        <w:tc>
          <w:tcPr>
            <w:tcW w:w="2908" w:type="dxa"/>
            <w:vMerge/>
            <w:hideMark/>
          </w:tcPr>
          <w:p>
            <w:pPr>
              <w:pStyle w:val="a7"/>
              <w:spacing w:line="276" w:lineRule="auto"/>
              <w:ind w:left="0"/>
              <w:rPr>
                <w:rFonts w:ascii="Times New Roman" w:hAnsi="Times New Roman" w:cs="Times New Roman"/>
                <w:sz w:val="20"/>
                <w:szCs w:val="20"/>
              </w:rPr>
            </w:pPr>
          </w:p>
        </w:tc>
        <w:tc>
          <w:tcPr>
            <w:tcW w:w="1984" w:type="dxa"/>
            <w:vMerge/>
            <w:hideMark/>
          </w:tcPr>
          <w:p>
            <w:pPr>
              <w:pStyle w:val="a7"/>
              <w:spacing w:line="276" w:lineRule="auto"/>
              <w:ind w:left="0"/>
              <w:rPr>
                <w:rFonts w:ascii="Times New Roman" w:hAnsi="Times New Roman" w:cs="Times New Roman"/>
                <w:sz w:val="20"/>
                <w:szCs w:val="20"/>
                <w:lang w:val="en-US"/>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v1:internalAuditPlanItemType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7" w:name="_Toc511703918"/>
      <w:r>
        <w:rPr>
          <w:rFonts w:ascii="Times New Roman" w:hAnsi="Times New Roman" w:cs="Times New Roman"/>
          <w:b/>
          <w:color w:val="auto"/>
        </w:rPr>
        <w:t>Глобальный элемент «Сообщение ответа на запрос обновления пункта плана проведения мероприятий внутреннего финансового аудита».</w:t>
      </w:r>
      <w:bookmarkEnd w:id="457"/>
    </w:p>
    <w:p>
      <w:pPr>
        <w:pStyle w:val="af1"/>
        <w:keepNext/>
        <w:suppressAutoHyphens/>
        <w:ind w:left="360" w:firstLine="0"/>
        <w:jc w:val="left"/>
      </w:pPr>
      <w:r>
        <w:t xml:space="preserve">Таблица 3.2.46. Описание глобального элемента </w:t>
      </w:r>
      <w:r>
        <w:rPr>
          <w:i/>
          <w:lang w:val="en-US"/>
        </w:rPr>
        <w:t>s</w:t>
      </w:r>
      <w:r>
        <w:rPr>
          <w:i/>
        </w:rPr>
        <w:t>1:</w:t>
      </w:r>
      <w:r>
        <w:rPr>
          <w:i/>
          <w:lang w:val="en-US"/>
        </w:rPr>
        <w:t>updateInternalAuditPlanItemResponse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8" w:name="_Toc511703919"/>
      <w:r>
        <w:rPr>
          <w:rFonts w:ascii="Times New Roman" w:hAnsi="Times New Roman" w:cs="Times New Roman"/>
          <w:b/>
          <w:color w:val="auto"/>
        </w:rPr>
        <w:t>Глобальный элемент «Сообщение запроса удаления пункта плана проведения мероприятий внутреннего финансового аудита».</w:t>
      </w:r>
      <w:bookmarkEnd w:id="458"/>
    </w:p>
    <w:p>
      <w:pPr>
        <w:pStyle w:val="af1"/>
        <w:keepNext/>
        <w:suppressAutoHyphens/>
        <w:ind w:left="360" w:firstLine="0"/>
        <w:jc w:val="left"/>
      </w:pPr>
      <w:r>
        <w:t xml:space="preserve">Таблица 3.2.47. Описание глобального элемента </w:t>
      </w:r>
      <w:r>
        <w:rPr>
          <w:i/>
          <w:lang w:val="en-US"/>
        </w:rPr>
        <w:t>s</w:t>
      </w:r>
      <w:r>
        <w:rPr>
          <w:i/>
        </w:rPr>
        <w:t>1:</w:t>
      </w:r>
      <w:r>
        <w:rPr>
          <w:i/>
          <w:lang w:val="en-US"/>
        </w:rPr>
        <w:t>deleteInternalAuditPlanItemRequest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s1:planItemId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удаляемого пункта плана проведения мероприятия внутреннего финансового аудита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59" w:name="_Toc511703920"/>
      <w:r>
        <w:rPr>
          <w:rFonts w:ascii="Times New Roman" w:hAnsi="Times New Roman" w:cs="Times New Roman"/>
          <w:b/>
          <w:color w:val="auto"/>
        </w:rPr>
        <w:t>Глобальный элемент «Сообщение ответа на запрос удаления пункта плана проведения мероприятий внутреннего финансового аудита».</w:t>
      </w:r>
      <w:bookmarkEnd w:id="459"/>
    </w:p>
    <w:p>
      <w:pPr>
        <w:pStyle w:val="af1"/>
        <w:keepNext/>
        <w:suppressAutoHyphens/>
        <w:ind w:left="360" w:firstLine="0"/>
        <w:jc w:val="left"/>
      </w:pPr>
      <w:r>
        <w:t xml:space="preserve">Таблица 3.2.48. Описание глобального элемента </w:t>
      </w:r>
      <w:r>
        <w:rPr>
          <w:i/>
          <w:lang w:val="en-US"/>
        </w:rPr>
        <w:t>s</w:t>
      </w:r>
      <w:r>
        <w:rPr>
          <w:i/>
        </w:rPr>
        <w:t>1:</w:t>
      </w:r>
      <w:r>
        <w:rPr>
          <w:i/>
          <w:lang w:val="en-US"/>
        </w:rPr>
        <w:t>deleteInternalAuditPlanItemResponseType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60" w:name="_Toc511703921"/>
      <w:r>
        <w:rPr>
          <w:rFonts w:ascii="Times New Roman" w:hAnsi="Times New Roman" w:cs="Times New Roman"/>
          <w:b/>
          <w:color w:val="auto"/>
        </w:rPr>
        <w:lastRenderedPageBreak/>
        <w:t>Глобальный элемент «Сообщение запроса списка контрольных мероприятий».</w:t>
      </w:r>
      <w:bookmarkEnd w:id="460"/>
    </w:p>
    <w:p>
      <w:pPr>
        <w:pStyle w:val="af1"/>
        <w:keepNext/>
        <w:suppressAutoHyphens/>
        <w:ind w:left="360" w:firstLine="0"/>
        <w:jc w:val="left"/>
      </w:pPr>
      <w:r>
        <w:t xml:space="preserve">Таблица 3.2.49. Описание глобального элемента </w:t>
      </w:r>
      <w:r>
        <w:rPr>
          <w:i/>
          <w:lang w:val="en-US"/>
        </w:rPr>
        <w:t>s</w:t>
      </w:r>
      <w:r>
        <w:rPr>
          <w:i/>
        </w:rPr>
        <w:t>1:</w:t>
      </w:r>
      <w:r>
        <w:rPr>
          <w:i/>
          <w:lang w:val="en-US"/>
        </w:rPr>
        <w:t>getControlAuditingsRequest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контрольных мероприятий</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s1:controlAuditingFiltersType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61" w:name="_Toc511703922"/>
      <w:r>
        <w:rPr>
          <w:rFonts w:ascii="Times New Roman" w:hAnsi="Times New Roman" w:cs="Times New Roman"/>
          <w:b/>
          <w:color w:val="auto"/>
        </w:rPr>
        <w:t>Глобальный элемент «Сообщение ответа на запрос списка контрольных мероприятий».</w:t>
      </w:r>
      <w:bookmarkEnd w:id="461"/>
    </w:p>
    <w:p>
      <w:pPr>
        <w:pStyle w:val="af1"/>
        <w:keepNext/>
        <w:suppressAutoHyphens/>
        <w:ind w:left="360" w:firstLine="0"/>
        <w:jc w:val="left"/>
      </w:pPr>
      <w:r>
        <w:t xml:space="preserve">Таблица 3.2.50. Описание глобального элемента </w:t>
      </w:r>
      <w:r>
        <w:rPr>
          <w:i/>
          <w:lang w:val="en-US"/>
        </w:rPr>
        <w:t>s</w:t>
      </w:r>
      <w:r>
        <w:rPr>
          <w:i/>
        </w:rPr>
        <w:t>1:</w:t>
      </w:r>
      <w:r>
        <w:rPr>
          <w:i/>
          <w:lang w:val="en-US"/>
        </w:rPr>
        <w:t>getControlAuditingsResponse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v1:controlAuditing</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Список контрольных мероприятий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62" w:name="_Toc511703923"/>
      <w:r>
        <w:rPr>
          <w:rFonts w:ascii="Times New Roman" w:hAnsi="Times New Roman" w:cs="Times New Roman"/>
          <w:b/>
          <w:color w:val="auto"/>
        </w:rPr>
        <w:t>Глобальный элемент «Сообщение запроса создания записи о контрольном мероприятии».</w:t>
      </w:r>
      <w:bookmarkEnd w:id="462"/>
    </w:p>
    <w:p>
      <w:pPr>
        <w:pStyle w:val="af1"/>
        <w:keepNext/>
        <w:suppressAutoHyphens/>
        <w:ind w:left="360" w:firstLine="0"/>
        <w:jc w:val="left"/>
      </w:pPr>
      <w:r>
        <w:t xml:space="preserve">Таблица 3.2.51. Описание глобального элемента </w:t>
      </w:r>
      <w:r>
        <w:rPr>
          <w:i/>
          <w:lang w:val="en-US"/>
        </w:rPr>
        <w:t>s</w:t>
      </w:r>
      <w:r>
        <w:rPr>
          <w:i/>
        </w:rPr>
        <w:t>1:</w:t>
      </w:r>
      <w:r>
        <w:rPr>
          <w:i/>
          <w:lang w:val="en-US"/>
        </w:rPr>
        <w:t>createControlAuditingRequest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Создаваемое контрольное мероприятие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63" w:name="_Toc511703924"/>
      <w:r>
        <w:rPr>
          <w:rFonts w:ascii="Times New Roman" w:hAnsi="Times New Roman" w:cs="Times New Roman"/>
          <w:b/>
          <w:color w:val="auto"/>
        </w:rPr>
        <w:t>Глобальный элемент «Сообщение ответа на запрос создания записи о контрольном мероприятии».</w:t>
      </w:r>
      <w:bookmarkEnd w:id="463"/>
    </w:p>
    <w:p>
      <w:pPr>
        <w:pStyle w:val="af1"/>
        <w:keepNext/>
        <w:suppressAutoHyphens/>
        <w:ind w:left="360" w:firstLine="0"/>
        <w:jc w:val="left"/>
        <w:rPr>
          <w:lang w:val="en-US"/>
        </w:rPr>
      </w:pPr>
      <w:r>
        <w:t>Таблица</w:t>
      </w:r>
      <w:r>
        <w:rPr>
          <w:lang w:val="en-US"/>
        </w:rPr>
        <w:t xml:space="preserve"> 3.2.52. </w:t>
      </w:r>
      <w:r>
        <w:t>Описание глобального элемента</w:t>
      </w:r>
      <w:r>
        <w:rPr>
          <w:lang w:val="en-US"/>
        </w:rPr>
        <w:t xml:space="preserve"> </w:t>
      </w:r>
      <w:r>
        <w:rPr>
          <w:i/>
          <w:lang w:val="en-US"/>
        </w:rPr>
        <w:t>s1:createControlAuditingResponse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64" w:name="_Toc511703925"/>
      <w:r>
        <w:rPr>
          <w:rFonts w:ascii="Times New Roman" w:hAnsi="Times New Roman" w:cs="Times New Roman"/>
          <w:b/>
          <w:color w:val="auto"/>
        </w:rPr>
        <w:lastRenderedPageBreak/>
        <w:t>Глобальный элемент «Сообщение запроса обновления записи о контрольном мероприятии».</w:t>
      </w:r>
      <w:bookmarkEnd w:id="464"/>
    </w:p>
    <w:p>
      <w:pPr>
        <w:pStyle w:val="af1"/>
        <w:keepNext/>
        <w:suppressAutoHyphens/>
        <w:ind w:left="360" w:firstLine="0"/>
        <w:jc w:val="left"/>
      </w:pPr>
      <w:r>
        <w:t xml:space="preserve">Таблица 3.2.53. Описание глобального элемента </w:t>
      </w:r>
      <w:r>
        <w:rPr>
          <w:i/>
          <w:lang w:val="en-US"/>
        </w:rPr>
        <w:t>s</w:t>
      </w:r>
      <w:r>
        <w:rPr>
          <w:i/>
        </w:rPr>
        <w:t>1:</w:t>
      </w:r>
      <w:r>
        <w:rPr>
          <w:i/>
          <w:lang w:val="en-US"/>
        </w:rPr>
        <w:t>updateControlAuditingRequest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Обновляемое контрольное мероприятие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65" w:name="_Toc511703926"/>
      <w:r>
        <w:rPr>
          <w:rFonts w:ascii="Times New Roman" w:hAnsi="Times New Roman" w:cs="Times New Roman"/>
          <w:b/>
          <w:color w:val="auto"/>
        </w:rPr>
        <w:t>Глобальный элемент «Сообщение ответа на запрос обновления записи о контрольном мероприятии».</w:t>
      </w:r>
      <w:bookmarkEnd w:id="465"/>
    </w:p>
    <w:p>
      <w:pPr>
        <w:pStyle w:val="af1"/>
        <w:keepNext/>
        <w:suppressAutoHyphens/>
        <w:ind w:left="360" w:firstLine="0"/>
        <w:jc w:val="left"/>
      </w:pPr>
      <w:r>
        <w:t xml:space="preserve">Таблица 3.2.54. Описание глобального элемента </w:t>
      </w:r>
      <w:r>
        <w:rPr>
          <w:i/>
          <w:lang w:val="en-US"/>
        </w:rPr>
        <w:t>s</w:t>
      </w:r>
      <w:r>
        <w:rPr>
          <w:i/>
        </w:rPr>
        <w:t>1:</w:t>
      </w:r>
      <w:r>
        <w:rPr>
          <w:i/>
          <w:lang w:val="en-US"/>
        </w:rPr>
        <w:t>updateControlAuditingResponse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66" w:name="_Toc511703927"/>
      <w:r>
        <w:rPr>
          <w:rFonts w:ascii="Times New Roman" w:hAnsi="Times New Roman" w:cs="Times New Roman"/>
          <w:b/>
          <w:color w:val="auto"/>
        </w:rPr>
        <w:t>Глобальный элемент «Сообщение запроса удаления записи о контрольном мероприятии».</w:t>
      </w:r>
      <w:bookmarkEnd w:id="466"/>
    </w:p>
    <w:p>
      <w:pPr>
        <w:pStyle w:val="af1"/>
        <w:keepNext/>
        <w:suppressAutoHyphens/>
        <w:ind w:left="360" w:firstLine="0"/>
        <w:jc w:val="left"/>
      </w:pPr>
      <w:r>
        <w:t xml:space="preserve">Таблица 3.2.55. Описание глобального элемента </w:t>
      </w:r>
      <w:r>
        <w:rPr>
          <w:i/>
          <w:lang w:val="en-US"/>
        </w:rPr>
        <w:t>s</w:t>
      </w:r>
      <w:r>
        <w:rPr>
          <w:i/>
        </w:rPr>
        <w:t>1:</w:t>
      </w:r>
      <w:r>
        <w:rPr>
          <w:i/>
          <w:lang w:val="en-US"/>
        </w:rPr>
        <w:t>deleteControlAuditingRequest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s1:auditingId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удаляемого контрольного мероприятия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67" w:name="_Toc511703928"/>
      <w:r>
        <w:rPr>
          <w:rFonts w:ascii="Times New Roman" w:hAnsi="Times New Roman" w:cs="Times New Roman"/>
          <w:b/>
          <w:color w:val="auto"/>
        </w:rPr>
        <w:t>Глобальный элемент «Сообщение ответа на запрос удаления записи о контрольном мероприятии».</w:t>
      </w:r>
      <w:bookmarkEnd w:id="467"/>
    </w:p>
    <w:p>
      <w:pPr>
        <w:pStyle w:val="af1"/>
        <w:keepNext/>
        <w:suppressAutoHyphens/>
        <w:ind w:left="360" w:firstLine="0"/>
        <w:jc w:val="left"/>
        <w:rPr>
          <w:lang w:val="en-US"/>
        </w:rPr>
      </w:pPr>
      <w:r>
        <w:t>Таблица</w:t>
      </w:r>
      <w:r>
        <w:rPr>
          <w:lang w:val="en-US"/>
        </w:rPr>
        <w:t xml:space="preserve"> 3.2.56. </w:t>
      </w:r>
      <w:r>
        <w:t>Описание глобального элемента</w:t>
      </w:r>
      <w:r>
        <w:rPr>
          <w:lang w:val="en-US"/>
        </w:rPr>
        <w:t xml:space="preserve"> </w:t>
      </w:r>
      <w:r>
        <w:rPr>
          <w:i/>
          <w:lang w:val="en-US"/>
        </w:rPr>
        <w:t>s1:deleteControlAuditingResponse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68" w:name="_Toc511703929"/>
      <w:r>
        <w:rPr>
          <w:rFonts w:ascii="Times New Roman" w:hAnsi="Times New Roman" w:cs="Times New Roman"/>
          <w:b/>
          <w:color w:val="auto"/>
        </w:rPr>
        <w:lastRenderedPageBreak/>
        <w:t>Глобальный элемент «Сообщение запроса списка экспертно-аналитических мероприятий».</w:t>
      </w:r>
      <w:bookmarkEnd w:id="468"/>
    </w:p>
    <w:p>
      <w:pPr>
        <w:pStyle w:val="af1"/>
        <w:keepNext/>
        <w:suppressAutoHyphens/>
        <w:ind w:left="360" w:firstLine="0"/>
        <w:jc w:val="left"/>
      </w:pPr>
      <w:r>
        <w:t xml:space="preserve">Таблица 3.2.57. Описание глобального элемента </w:t>
      </w:r>
      <w:r>
        <w:rPr>
          <w:i/>
          <w:lang w:val="en-US"/>
        </w:rPr>
        <w:t>s</w:t>
      </w:r>
      <w:r>
        <w:rPr>
          <w:i/>
        </w:rPr>
        <w:t>1:</w:t>
      </w:r>
      <w:r>
        <w:rPr>
          <w:i/>
          <w:lang w:val="en-US"/>
        </w:rPr>
        <w:t>getAnalyticalAuditingsRequest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экспертно-аналитических мероприятий</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s1:analyticalAuditingFiltersType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69" w:name="_Toc511703930"/>
      <w:r>
        <w:rPr>
          <w:rFonts w:ascii="Times New Roman" w:hAnsi="Times New Roman" w:cs="Times New Roman"/>
          <w:b/>
          <w:color w:val="auto"/>
        </w:rPr>
        <w:t>Глобальный элемент «Сообщение ответа на запрос списка экспертно-аналитических мероприятий».</w:t>
      </w:r>
      <w:bookmarkEnd w:id="469"/>
    </w:p>
    <w:p>
      <w:pPr>
        <w:pStyle w:val="af1"/>
        <w:keepNext/>
        <w:suppressAutoHyphens/>
        <w:ind w:left="360" w:firstLine="0"/>
        <w:jc w:val="left"/>
      </w:pPr>
      <w:r>
        <w:t xml:space="preserve">Таблица 3.2.58. Описание глобального элемента </w:t>
      </w:r>
      <w:r>
        <w:rPr>
          <w:i/>
          <w:lang w:val="en-US"/>
        </w:rPr>
        <w:t>s</w:t>
      </w:r>
      <w:r>
        <w:rPr>
          <w:i/>
        </w:rPr>
        <w:t>1:</w:t>
      </w:r>
      <w:r>
        <w:rPr>
          <w:i/>
          <w:lang w:val="en-US"/>
        </w:rPr>
        <w:t>getAnalyticalAuditingsResponse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v1:analyticalAuditing</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Список экспертно-аналитических мероприятий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v1:analyticalAuditingType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0" w:name="_Toc511703931"/>
      <w:r>
        <w:rPr>
          <w:rFonts w:ascii="Times New Roman" w:hAnsi="Times New Roman" w:cs="Times New Roman"/>
          <w:b/>
          <w:color w:val="auto"/>
        </w:rPr>
        <w:t>Глобальный элемент «Сообщение запроса создания записи об экспертно-аналитическом мероприятии».</w:t>
      </w:r>
      <w:bookmarkEnd w:id="470"/>
    </w:p>
    <w:p>
      <w:pPr>
        <w:pStyle w:val="af1"/>
        <w:keepNext/>
        <w:suppressAutoHyphens/>
        <w:ind w:left="360" w:firstLine="0"/>
        <w:jc w:val="left"/>
      </w:pPr>
      <w:r>
        <w:t xml:space="preserve">Таблица 3.2.59. Описание глобального элемента </w:t>
      </w:r>
      <w:r>
        <w:rPr>
          <w:i/>
          <w:lang w:val="en-US"/>
        </w:rPr>
        <w:t>s</w:t>
      </w:r>
      <w:r>
        <w:rPr>
          <w:i/>
        </w:rPr>
        <w:t>1:</w:t>
      </w:r>
      <w:r>
        <w:rPr>
          <w:i/>
          <w:lang w:val="en-US"/>
        </w:rPr>
        <w:t>createAnalyticalAuditingRequest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Создаваемое экспертно-аналитическое мероприятие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v1:analyticalAuditingType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1" w:name="_Toc511703932"/>
      <w:r>
        <w:rPr>
          <w:rFonts w:ascii="Times New Roman" w:hAnsi="Times New Roman" w:cs="Times New Roman"/>
          <w:b/>
          <w:color w:val="auto"/>
        </w:rPr>
        <w:t>Глобальный элемент «Сообщение ответа на запрос создания записи об экспертно-аналитическом мероприятии».</w:t>
      </w:r>
      <w:bookmarkEnd w:id="471"/>
    </w:p>
    <w:p>
      <w:pPr>
        <w:pStyle w:val="af1"/>
        <w:keepNext/>
        <w:suppressAutoHyphens/>
        <w:ind w:left="360" w:firstLine="0"/>
        <w:jc w:val="left"/>
      </w:pPr>
      <w:r>
        <w:t xml:space="preserve">Таблица 3.2.60. Описание глобального элемента </w:t>
      </w:r>
      <w:r>
        <w:rPr>
          <w:i/>
          <w:lang w:val="en-US"/>
        </w:rPr>
        <w:t>s</w:t>
      </w:r>
      <w:r>
        <w:rPr>
          <w:i/>
        </w:rPr>
        <w:t>1:</w:t>
      </w:r>
      <w:r>
        <w:rPr>
          <w:i/>
          <w:lang w:val="en-US"/>
        </w:rPr>
        <w:t>createAnalyticalAuditingResponse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2" w:name="_Toc511703933"/>
      <w:r>
        <w:rPr>
          <w:rFonts w:ascii="Times New Roman" w:hAnsi="Times New Roman" w:cs="Times New Roman"/>
          <w:b/>
          <w:color w:val="auto"/>
        </w:rPr>
        <w:lastRenderedPageBreak/>
        <w:t>Глобальный элемент «Сообщение запроса обновления записи об экспертно-аналитическом мероприятии».</w:t>
      </w:r>
      <w:bookmarkEnd w:id="472"/>
    </w:p>
    <w:p>
      <w:pPr>
        <w:pStyle w:val="af1"/>
        <w:keepNext/>
        <w:suppressAutoHyphens/>
        <w:ind w:left="360" w:firstLine="0"/>
        <w:jc w:val="left"/>
      </w:pPr>
      <w:r>
        <w:t xml:space="preserve">Таблица 3.2.61. Описание глобального элемента </w:t>
      </w:r>
      <w:r>
        <w:rPr>
          <w:i/>
          <w:lang w:val="en-US"/>
        </w:rPr>
        <w:t>s</w:t>
      </w:r>
      <w:r>
        <w:rPr>
          <w:i/>
        </w:rPr>
        <w:t>1:</w:t>
      </w:r>
      <w:r>
        <w:rPr>
          <w:i/>
          <w:lang w:val="en-US"/>
        </w:rPr>
        <w:t>updateAnalyticalAuditingRequest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Обновляемое экспертно-аналитическое мероприятие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v1:analyticalAuditingType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3" w:name="_Toc511703934"/>
      <w:r>
        <w:rPr>
          <w:rFonts w:ascii="Times New Roman" w:hAnsi="Times New Roman" w:cs="Times New Roman"/>
          <w:b/>
          <w:color w:val="auto"/>
        </w:rPr>
        <w:t>Глобальный элемент «Сообщение ответа на запрос обновления записи об экспертно-аналитическом мероприятии».</w:t>
      </w:r>
      <w:bookmarkEnd w:id="473"/>
    </w:p>
    <w:p>
      <w:pPr>
        <w:pStyle w:val="af1"/>
        <w:keepNext/>
        <w:suppressAutoHyphens/>
        <w:ind w:left="360" w:firstLine="0"/>
        <w:jc w:val="left"/>
      </w:pPr>
      <w:r>
        <w:t xml:space="preserve">Таблица 3.2.62. Описание глобального элемента </w:t>
      </w:r>
      <w:r>
        <w:rPr>
          <w:i/>
          <w:lang w:val="en-US"/>
        </w:rPr>
        <w:t>s</w:t>
      </w:r>
      <w:r>
        <w:rPr>
          <w:i/>
        </w:rPr>
        <w:t>1:</w:t>
      </w:r>
      <w:r>
        <w:rPr>
          <w:i/>
          <w:lang w:val="en-US"/>
        </w:rPr>
        <w:t>updateAnalyticalAuditingResponse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4" w:name="_Toc511703935"/>
      <w:r>
        <w:rPr>
          <w:rFonts w:ascii="Times New Roman" w:hAnsi="Times New Roman" w:cs="Times New Roman"/>
          <w:b/>
          <w:color w:val="auto"/>
        </w:rPr>
        <w:t>Глобальный элемент «Сообщение запроса удаления записи об экспертно-аналитическом мероприятии».</w:t>
      </w:r>
      <w:bookmarkEnd w:id="474"/>
    </w:p>
    <w:p>
      <w:pPr>
        <w:pStyle w:val="af1"/>
        <w:keepNext/>
        <w:suppressAutoHyphens/>
        <w:ind w:left="360" w:firstLine="0"/>
        <w:jc w:val="left"/>
      </w:pPr>
      <w:r>
        <w:t xml:space="preserve">Таблица 3.2.63. Описание глобального элемента </w:t>
      </w:r>
      <w:r>
        <w:rPr>
          <w:i/>
          <w:lang w:val="en-US"/>
        </w:rPr>
        <w:t>s</w:t>
      </w:r>
      <w:r>
        <w:rPr>
          <w:i/>
        </w:rPr>
        <w:t>1:</w:t>
      </w:r>
      <w:r>
        <w:rPr>
          <w:i/>
          <w:lang w:val="en-US"/>
        </w:rPr>
        <w:t>deleteAnalyticalAuditingRequest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s1:auditingId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удаляемого экспертно-аналитического мероприятия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5" w:name="_Toc511703936"/>
      <w:r>
        <w:rPr>
          <w:rFonts w:ascii="Times New Roman" w:hAnsi="Times New Roman" w:cs="Times New Roman"/>
          <w:b/>
          <w:color w:val="auto"/>
        </w:rPr>
        <w:t>Глобальный элемент «Сообщение ответа на запрос удаления записи об экспертно-аналитическом мероприятии».</w:t>
      </w:r>
      <w:bookmarkEnd w:id="475"/>
    </w:p>
    <w:p>
      <w:pPr>
        <w:pStyle w:val="af1"/>
        <w:keepNext/>
        <w:suppressAutoHyphens/>
        <w:ind w:left="360" w:firstLine="0"/>
        <w:jc w:val="left"/>
      </w:pPr>
      <w:r>
        <w:t xml:space="preserve">Таблица 3.2.64. Описание глобального элемента </w:t>
      </w:r>
      <w:r>
        <w:rPr>
          <w:i/>
          <w:lang w:val="en-US"/>
        </w:rPr>
        <w:t>s</w:t>
      </w:r>
      <w:r>
        <w:rPr>
          <w:i/>
        </w:rPr>
        <w:t>1:</w:t>
      </w:r>
      <w:r>
        <w:rPr>
          <w:i/>
          <w:lang w:val="en-US"/>
        </w:rPr>
        <w:t>deleteAnalyticalAuditingResponse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76" w:name="_Toc511703937"/>
      <w:r>
        <w:rPr>
          <w:rFonts w:ascii="Times New Roman" w:hAnsi="Times New Roman" w:cs="Times New Roman"/>
          <w:b/>
          <w:color w:val="auto"/>
        </w:rPr>
        <w:lastRenderedPageBreak/>
        <w:t>Глобальный элемент «Сообщение запроса списка мероприятий внутреннего финансового аудита».</w:t>
      </w:r>
      <w:bookmarkEnd w:id="476"/>
    </w:p>
    <w:p>
      <w:pPr>
        <w:pStyle w:val="af1"/>
        <w:keepNext/>
        <w:suppressAutoHyphens/>
        <w:ind w:left="360" w:firstLine="0"/>
        <w:jc w:val="left"/>
      </w:pPr>
      <w:r>
        <w:t xml:space="preserve">Таблица 3.2.65. Описание глобального элемента </w:t>
      </w:r>
      <w:r>
        <w:rPr>
          <w:i/>
          <w:lang w:val="en-US"/>
        </w:rPr>
        <w:t>s</w:t>
      </w:r>
      <w:r>
        <w:rPr>
          <w:i/>
        </w:rPr>
        <w:t>1:</w:t>
      </w:r>
      <w:r>
        <w:rPr>
          <w:i/>
          <w:lang w:val="en-US"/>
        </w:rPr>
        <w:t>getInternalAuditingsRequest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мероприятий внутреннего финансового аудита</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s1:internalAuditingFiltersType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7" w:name="_Toc511703938"/>
      <w:r>
        <w:rPr>
          <w:rFonts w:ascii="Times New Roman" w:hAnsi="Times New Roman" w:cs="Times New Roman"/>
          <w:b/>
          <w:color w:val="auto"/>
        </w:rPr>
        <w:t>Глобальный элемент «Сообщение ответа на запрос списка мероприятий внутреннего финансового аудита».</w:t>
      </w:r>
      <w:bookmarkEnd w:id="477"/>
    </w:p>
    <w:p>
      <w:pPr>
        <w:pStyle w:val="af1"/>
        <w:keepNext/>
        <w:suppressAutoHyphens/>
        <w:ind w:left="360" w:firstLine="0"/>
        <w:jc w:val="left"/>
      </w:pPr>
      <w:r>
        <w:t xml:space="preserve">Таблица 3.2.66. Описание глобального элемента </w:t>
      </w:r>
      <w:r>
        <w:rPr>
          <w:i/>
          <w:lang w:val="en-US"/>
        </w:rPr>
        <w:t>s</w:t>
      </w:r>
      <w:r>
        <w:rPr>
          <w:i/>
        </w:rPr>
        <w:t>1:</w:t>
      </w:r>
      <w:r>
        <w:rPr>
          <w:i/>
          <w:lang w:val="en-US"/>
        </w:rPr>
        <w:t>getInternalAuditingsResponse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v1:internalAuditing</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Список мероприятий внутреннего финансового аудита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v1:internalAuditingType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8" w:name="_Toc511703939"/>
      <w:r>
        <w:rPr>
          <w:rFonts w:ascii="Times New Roman" w:hAnsi="Times New Roman" w:cs="Times New Roman"/>
          <w:b/>
          <w:color w:val="auto"/>
        </w:rPr>
        <w:t>Глобальный элемент «Сообщение запроса создания записи о мероприятии внутреннего финансового аудита».</w:t>
      </w:r>
      <w:bookmarkEnd w:id="478"/>
    </w:p>
    <w:p>
      <w:pPr>
        <w:pStyle w:val="af1"/>
        <w:keepNext/>
        <w:suppressAutoHyphens/>
        <w:ind w:left="360" w:firstLine="0"/>
        <w:jc w:val="left"/>
      </w:pPr>
      <w:r>
        <w:t xml:space="preserve">Таблица 3.2.67. Описание глобального элемента </w:t>
      </w:r>
      <w:r>
        <w:rPr>
          <w:i/>
          <w:lang w:val="en-US"/>
        </w:rPr>
        <w:t>s</w:t>
      </w:r>
      <w:r>
        <w:rPr>
          <w:i/>
        </w:rPr>
        <w:t>1:</w:t>
      </w:r>
      <w:r>
        <w:rPr>
          <w:i/>
          <w:lang w:val="en-US"/>
        </w:rPr>
        <w:t>createInternalAuditingRequest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Создаваемое мероприятие внутреннего финансового аудита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v1:internalAuditingType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79" w:name="_Toc511703940"/>
      <w:r>
        <w:rPr>
          <w:rFonts w:ascii="Times New Roman" w:hAnsi="Times New Roman" w:cs="Times New Roman"/>
          <w:b/>
          <w:color w:val="auto"/>
        </w:rPr>
        <w:lastRenderedPageBreak/>
        <w:t>Глобальный элемент «Сообщение ответа на запрос создания записи о мероприятии внутреннего финансового аудита».</w:t>
      </w:r>
      <w:bookmarkEnd w:id="479"/>
    </w:p>
    <w:p>
      <w:pPr>
        <w:pStyle w:val="af1"/>
        <w:keepNext/>
        <w:suppressAutoHyphens/>
        <w:ind w:left="360" w:firstLine="0"/>
        <w:jc w:val="left"/>
        <w:rPr>
          <w:lang w:val="en-US"/>
        </w:rPr>
      </w:pPr>
      <w:r>
        <w:t>Таблица</w:t>
      </w:r>
      <w:r>
        <w:rPr>
          <w:lang w:val="en-US"/>
        </w:rPr>
        <w:t xml:space="preserve"> 3.2.68. </w:t>
      </w:r>
      <w:r>
        <w:t>Описание глобального элемента</w:t>
      </w:r>
      <w:r>
        <w:rPr>
          <w:lang w:val="en-US"/>
        </w:rPr>
        <w:t xml:space="preserve"> </w:t>
      </w:r>
      <w:r>
        <w:rPr>
          <w:i/>
          <w:lang w:val="en-US"/>
        </w:rPr>
        <w:t>s1:createInternalAuditingResponse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80" w:name="_Toc511703941"/>
      <w:r>
        <w:rPr>
          <w:rFonts w:ascii="Times New Roman" w:hAnsi="Times New Roman" w:cs="Times New Roman"/>
          <w:b/>
          <w:color w:val="auto"/>
        </w:rPr>
        <w:t>Глобальный элемент «Сообщение запроса обновления записи о мероприятии внутреннего финансового аудита».</w:t>
      </w:r>
      <w:bookmarkEnd w:id="480"/>
    </w:p>
    <w:p>
      <w:pPr>
        <w:pStyle w:val="af1"/>
        <w:keepNext/>
        <w:suppressAutoHyphens/>
        <w:ind w:left="360" w:firstLine="0"/>
        <w:jc w:val="left"/>
      </w:pPr>
      <w:r>
        <w:t xml:space="preserve">Таблица 3.2.69. Описание глобального элемента </w:t>
      </w:r>
      <w:r>
        <w:rPr>
          <w:i/>
          <w:lang w:val="en-US"/>
        </w:rPr>
        <w:t>s</w:t>
      </w:r>
      <w:r>
        <w:rPr>
          <w:i/>
        </w:rPr>
        <w:t>1:</w:t>
      </w:r>
      <w:r>
        <w:rPr>
          <w:i/>
          <w:lang w:val="en-US"/>
        </w:rPr>
        <w:t>updateInternalAuditingRequest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Обновляемое мероприятие внутреннего финансового аудита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v1:internalAuditingType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81" w:name="_Toc511703942"/>
      <w:r>
        <w:rPr>
          <w:rFonts w:ascii="Times New Roman" w:hAnsi="Times New Roman" w:cs="Times New Roman"/>
          <w:b/>
          <w:color w:val="auto"/>
        </w:rPr>
        <w:t>Глобальный элемент «Сообщение ответа на запрос обновления записи о мероприятии внутреннего финансового аудита».</w:t>
      </w:r>
      <w:bookmarkEnd w:id="481"/>
    </w:p>
    <w:p>
      <w:pPr>
        <w:pStyle w:val="af1"/>
        <w:keepNext/>
        <w:suppressAutoHyphens/>
        <w:ind w:left="360" w:firstLine="0"/>
        <w:jc w:val="left"/>
      </w:pPr>
      <w:r>
        <w:t xml:space="preserve">Таблица 3.2.70. Описание глобального элемента </w:t>
      </w:r>
      <w:r>
        <w:rPr>
          <w:i/>
          <w:lang w:val="en-US"/>
        </w:rPr>
        <w:t>s</w:t>
      </w:r>
      <w:r>
        <w:rPr>
          <w:i/>
        </w:rPr>
        <w:t>1:</w:t>
      </w:r>
      <w:r>
        <w:rPr>
          <w:i/>
          <w:lang w:val="en-US"/>
        </w:rPr>
        <w:t>updateInternalAuditingResponse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82" w:name="_Toc511703943"/>
      <w:r>
        <w:rPr>
          <w:rFonts w:ascii="Times New Roman" w:hAnsi="Times New Roman" w:cs="Times New Roman"/>
          <w:b/>
          <w:color w:val="auto"/>
        </w:rPr>
        <w:t>Глобальный элемент «Сообщение запроса удаления записи о мероприятии внутреннего финансового аудита».</w:t>
      </w:r>
      <w:bookmarkEnd w:id="482"/>
    </w:p>
    <w:p>
      <w:pPr>
        <w:pStyle w:val="af1"/>
        <w:keepNext/>
        <w:suppressAutoHyphens/>
        <w:ind w:left="360" w:firstLine="0"/>
        <w:jc w:val="left"/>
      </w:pPr>
      <w:r>
        <w:t xml:space="preserve">Таблица 3.2.71. Описание глобального элемента </w:t>
      </w:r>
      <w:r>
        <w:rPr>
          <w:i/>
          <w:lang w:val="en-US"/>
        </w:rPr>
        <w:t>s</w:t>
      </w:r>
      <w:r>
        <w:rPr>
          <w:i/>
        </w:rPr>
        <w:t>1:</w:t>
      </w:r>
      <w:r>
        <w:rPr>
          <w:i/>
          <w:lang w:val="en-US"/>
        </w:rPr>
        <w:t>deleteInternalAuditingRequest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s1:auditingId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удаляемого мероприятия внутреннего финансового аудита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483" w:name="_Toc511703944"/>
      <w:r>
        <w:rPr>
          <w:rFonts w:ascii="Times New Roman" w:hAnsi="Times New Roman" w:cs="Times New Roman"/>
          <w:b/>
          <w:color w:val="auto"/>
        </w:rPr>
        <w:lastRenderedPageBreak/>
        <w:t>Глобальный элемент «Сообщение ответа на запрос удаления записи о мероприятии внутреннего финансового аудита».</w:t>
      </w:r>
      <w:bookmarkEnd w:id="483"/>
    </w:p>
    <w:p>
      <w:pPr>
        <w:pStyle w:val="af1"/>
        <w:keepNext/>
        <w:suppressAutoHyphens/>
        <w:ind w:left="360" w:firstLine="0"/>
        <w:jc w:val="left"/>
      </w:pPr>
      <w:r>
        <w:t xml:space="preserve">Таблица 3.2.72. Описание глобального элемента </w:t>
      </w:r>
      <w:r>
        <w:rPr>
          <w:i/>
          <w:lang w:val="en-US"/>
        </w:rPr>
        <w:t>s</w:t>
      </w:r>
      <w:r>
        <w:rPr>
          <w:i/>
        </w:rPr>
        <w:t>1:</w:t>
      </w:r>
      <w:r>
        <w:rPr>
          <w:i/>
          <w:lang w:val="en-US"/>
        </w:rPr>
        <w:t>deleteInternalAuditingResponse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84" w:name="_Toc511703945"/>
      <w:r>
        <w:rPr>
          <w:rFonts w:ascii="Times New Roman" w:hAnsi="Times New Roman" w:cs="Times New Roman"/>
          <w:b/>
          <w:color w:val="auto"/>
        </w:rPr>
        <w:t>Глобальный элемент «Сообщение запроса сведений о загруженных файлах».</w:t>
      </w:r>
      <w:bookmarkEnd w:id="484"/>
    </w:p>
    <w:p>
      <w:pPr>
        <w:pStyle w:val="af1"/>
        <w:keepNext/>
        <w:suppressAutoHyphens/>
        <w:ind w:left="360" w:firstLine="0"/>
        <w:jc w:val="left"/>
      </w:pPr>
      <w:r>
        <w:t xml:space="preserve">Таблица 3.2.73. Описание глобального элемента </w:t>
      </w:r>
      <w:r>
        <w:rPr>
          <w:i/>
          <w:lang w:val="en-US"/>
        </w:rPr>
        <w:t>s</w:t>
      </w:r>
      <w:r>
        <w:rPr>
          <w:i/>
        </w:rPr>
        <w:t>1:</w:t>
      </w:r>
      <w:r>
        <w:rPr>
          <w:i/>
          <w:lang w:val="en-US"/>
        </w:rPr>
        <w:t>getFileInfosRequest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файлов</w:t>
            </w:r>
          </w:p>
        </w:tc>
        <w:tc>
          <w:tcPr>
            <w:tcW w:w="1984"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w:t>
            </w:r>
            <w:r>
              <w:t xml:space="preserve"> </w:t>
            </w:r>
            <w:r>
              <w:rPr>
                <w:rFonts w:ascii="Times New Roman" w:hAnsi="Times New Roman" w:cs="Times New Roman"/>
                <w:i/>
                <w:sz w:val="20"/>
                <w:szCs w:val="20"/>
                <w:lang w:val="en-US"/>
              </w:rPr>
              <w:t>fileFiltersType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85" w:name="_Toc511703946"/>
      <w:r>
        <w:rPr>
          <w:rFonts w:ascii="Times New Roman" w:hAnsi="Times New Roman" w:cs="Times New Roman"/>
          <w:b/>
          <w:color w:val="auto"/>
        </w:rPr>
        <w:t>Глобальный элемент «Сообщение ответа на запрос сведений о загруженных файлах».</w:t>
      </w:r>
      <w:bookmarkEnd w:id="485"/>
    </w:p>
    <w:p>
      <w:pPr>
        <w:pStyle w:val="af1"/>
        <w:keepNext/>
        <w:suppressAutoHyphens/>
        <w:ind w:left="360" w:firstLine="0"/>
        <w:jc w:val="left"/>
      </w:pPr>
      <w:r>
        <w:t xml:space="preserve">Таблица 3.2.74. Описание глобального элемента </w:t>
      </w:r>
      <w:r>
        <w:rPr>
          <w:i/>
          <w:lang w:val="en-US"/>
        </w:rPr>
        <w:t>s</w:t>
      </w:r>
      <w:r>
        <w:rPr>
          <w:i/>
        </w:rPr>
        <w:t>1:</w:t>
      </w:r>
      <w:r>
        <w:rPr>
          <w:i/>
          <w:lang w:val="en-US"/>
        </w:rPr>
        <w:t>getFileInfosResponse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v1:fileInfo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файлах</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v1:fileInfoType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86" w:name="_Toc511703947"/>
      <w:r>
        <w:rPr>
          <w:rFonts w:ascii="Times New Roman" w:hAnsi="Times New Roman" w:cs="Times New Roman"/>
          <w:b/>
          <w:color w:val="auto"/>
        </w:rPr>
        <w:t>Глобальный элемент «Сообщение запроса содержимого файла».</w:t>
      </w:r>
      <w:bookmarkEnd w:id="486"/>
    </w:p>
    <w:p>
      <w:pPr>
        <w:pStyle w:val="af1"/>
        <w:keepNext/>
        <w:suppressAutoHyphens/>
        <w:ind w:left="360" w:firstLine="0"/>
        <w:jc w:val="left"/>
      </w:pPr>
      <w:r>
        <w:t xml:space="preserve">Таблица 3.2.75. Описание глобального элемента </w:t>
      </w:r>
      <w:r>
        <w:rPr>
          <w:i/>
          <w:lang w:val="en-US"/>
        </w:rPr>
        <w:t>s</w:t>
      </w:r>
      <w:r>
        <w:rPr>
          <w:i/>
        </w:rPr>
        <w:t>1:</w:t>
      </w:r>
      <w:r>
        <w:rPr>
          <w:i/>
          <w:lang w:val="en-US"/>
        </w:rPr>
        <w:t>getFileContentRequest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s1:fileId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файла</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87" w:name="_Toc511703948"/>
      <w:r>
        <w:rPr>
          <w:rFonts w:ascii="Times New Roman" w:hAnsi="Times New Roman" w:cs="Times New Roman"/>
          <w:b/>
          <w:color w:val="auto"/>
        </w:rPr>
        <w:lastRenderedPageBreak/>
        <w:t>Глобальный элемент «Сообщение ответа на запрос содержимого файла».</w:t>
      </w:r>
      <w:bookmarkEnd w:id="487"/>
    </w:p>
    <w:p>
      <w:pPr>
        <w:pStyle w:val="af1"/>
        <w:keepNext/>
        <w:suppressAutoHyphens/>
        <w:ind w:left="360" w:firstLine="0"/>
        <w:jc w:val="left"/>
      </w:pPr>
      <w:r>
        <w:t xml:space="preserve">Таблица 3.2.76. Описание глобального элемента </w:t>
      </w:r>
      <w:r>
        <w:rPr>
          <w:i/>
          <w:lang w:val="en-US"/>
        </w:rPr>
        <w:t>s</w:t>
      </w:r>
      <w:r>
        <w:rPr>
          <w:i/>
        </w:rPr>
        <w:t>1:</w:t>
      </w:r>
      <w:r>
        <w:rPr>
          <w:i/>
          <w:lang w:val="en-US"/>
        </w:rPr>
        <w:t>getFileInfosResponse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s1:content</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Содержимое файла</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xs:base64binary</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88" w:name="_Toc511703949"/>
      <w:r>
        <w:rPr>
          <w:rFonts w:ascii="Times New Roman" w:hAnsi="Times New Roman" w:cs="Times New Roman"/>
          <w:b/>
          <w:color w:val="auto"/>
        </w:rPr>
        <w:t>Глобальный элемент «Сообщение запроса создания файла».</w:t>
      </w:r>
      <w:bookmarkEnd w:id="488"/>
    </w:p>
    <w:p>
      <w:pPr>
        <w:pStyle w:val="af1"/>
        <w:keepNext/>
        <w:suppressAutoHyphens/>
        <w:ind w:left="360" w:firstLine="0"/>
        <w:jc w:val="left"/>
      </w:pPr>
      <w:r>
        <w:t xml:space="preserve">Таблица 3.2.77. Описание глобального элемента </w:t>
      </w:r>
      <w:r>
        <w:rPr>
          <w:i/>
          <w:lang w:val="en-US"/>
        </w:rPr>
        <w:t>s</w:t>
      </w:r>
      <w:r>
        <w:rPr>
          <w:i/>
        </w:rPr>
        <w:t>1:</w:t>
      </w:r>
      <w:r>
        <w:rPr>
          <w:i/>
          <w:lang w:val="en-US"/>
        </w:rPr>
        <w:t>createFileRequest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v1:file</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Сохраняемый файл</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v1:fileType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89" w:name="_Toc511703950"/>
      <w:r>
        <w:rPr>
          <w:rFonts w:ascii="Times New Roman" w:hAnsi="Times New Roman" w:cs="Times New Roman"/>
          <w:b/>
          <w:color w:val="auto"/>
        </w:rPr>
        <w:t>Глобальный элемент «Сообщение ответа на запрос создания файла».</w:t>
      </w:r>
      <w:bookmarkEnd w:id="489"/>
    </w:p>
    <w:p>
      <w:pPr>
        <w:pStyle w:val="af1"/>
        <w:keepNext/>
        <w:suppressAutoHyphens/>
        <w:ind w:left="360" w:firstLine="0"/>
        <w:jc w:val="left"/>
      </w:pPr>
      <w:r>
        <w:t xml:space="preserve">Таблица 3.2.78. Описание глобального элемента </w:t>
      </w:r>
      <w:r>
        <w:rPr>
          <w:i/>
          <w:lang w:val="en-US"/>
        </w:rPr>
        <w:t>s</w:t>
      </w:r>
      <w:r>
        <w:rPr>
          <w:i/>
        </w:rPr>
        <w:t>1:</w:t>
      </w:r>
      <w:r>
        <w:rPr>
          <w:i/>
          <w:lang w:val="en-US"/>
        </w:rPr>
        <w:t>createFileResponse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0" w:name="_Toc511703951"/>
      <w:r>
        <w:rPr>
          <w:rFonts w:ascii="Times New Roman" w:hAnsi="Times New Roman" w:cs="Times New Roman"/>
          <w:b/>
          <w:color w:val="auto"/>
        </w:rPr>
        <w:t>Глобальный элемент «Сообщение запроса обновления файла».</w:t>
      </w:r>
      <w:bookmarkEnd w:id="490"/>
    </w:p>
    <w:p>
      <w:pPr>
        <w:pStyle w:val="af1"/>
        <w:keepNext/>
        <w:suppressAutoHyphens/>
        <w:ind w:left="360" w:firstLine="0"/>
        <w:jc w:val="left"/>
      </w:pPr>
      <w:r>
        <w:t xml:space="preserve">Таблица 3.2.79. Описание глобального элемента </w:t>
      </w:r>
      <w:r>
        <w:rPr>
          <w:i/>
          <w:lang w:val="en-US"/>
        </w:rPr>
        <w:t>s</w:t>
      </w:r>
      <w:r>
        <w:rPr>
          <w:i/>
        </w:rPr>
        <w:t>1:</w:t>
      </w:r>
      <w:r>
        <w:rPr>
          <w:i/>
          <w:lang w:val="en-US"/>
        </w:rPr>
        <w:t>updateFileRequest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v1:file</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Обновляемый файл</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v1:fileType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1" w:name="_Toc511703952"/>
      <w:r>
        <w:rPr>
          <w:rFonts w:ascii="Times New Roman" w:hAnsi="Times New Roman" w:cs="Times New Roman"/>
          <w:b/>
          <w:color w:val="auto"/>
        </w:rPr>
        <w:t>Глобальный элемент «Сообщение ответа на запрос обновления файла».</w:t>
      </w:r>
      <w:bookmarkEnd w:id="491"/>
    </w:p>
    <w:p>
      <w:pPr>
        <w:pStyle w:val="af1"/>
        <w:keepNext/>
        <w:suppressAutoHyphens/>
        <w:ind w:left="360" w:firstLine="0"/>
        <w:jc w:val="left"/>
      </w:pPr>
      <w:r>
        <w:t xml:space="preserve">Таблица 3.2.80. Описание глобального элемента </w:t>
      </w:r>
      <w:r>
        <w:rPr>
          <w:i/>
          <w:lang w:val="en-US"/>
        </w:rPr>
        <w:t>s</w:t>
      </w:r>
      <w:r>
        <w:rPr>
          <w:i/>
        </w:rPr>
        <w:t>1:</w:t>
      </w:r>
      <w:r>
        <w:rPr>
          <w:i/>
          <w:lang w:val="en-US"/>
        </w:rPr>
        <w:t>updateFileResponse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2" w:name="_Toc511703953"/>
      <w:r>
        <w:rPr>
          <w:rFonts w:ascii="Times New Roman" w:hAnsi="Times New Roman" w:cs="Times New Roman"/>
          <w:b/>
          <w:color w:val="auto"/>
        </w:rPr>
        <w:lastRenderedPageBreak/>
        <w:t>Глобальный элемент «Сообщение запроса удаления файла».</w:t>
      </w:r>
      <w:bookmarkEnd w:id="492"/>
    </w:p>
    <w:p>
      <w:pPr>
        <w:pStyle w:val="af1"/>
        <w:keepNext/>
        <w:suppressAutoHyphens/>
        <w:ind w:left="360" w:firstLine="0"/>
        <w:jc w:val="left"/>
      </w:pPr>
      <w:r>
        <w:t xml:space="preserve">Таблица 3.2.81. Описание глобального элемента </w:t>
      </w:r>
      <w:r>
        <w:rPr>
          <w:i/>
          <w:lang w:val="en-US"/>
        </w:rPr>
        <w:t>s</w:t>
      </w:r>
      <w:r>
        <w:rPr>
          <w:i/>
        </w:rPr>
        <w:t>1:</w:t>
      </w:r>
      <w:r>
        <w:rPr>
          <w:i/>
          <w:lang w:val="en-US"/>
        </w:rPr>
        <w:t>deleteFileRequest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s1:Id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удаляемого файла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3" w:name="_Toc511703954"/>
      <w:r>
        <w:rPr>
          <w:rFonts w:ascii="Times New Roman" w:hAnsi="Times New Roman" w:cs="Times New Roman"/>
          <w:b/>
          <w:color w:val="auto"/>
        </w:rPr>
        <w:t>Глобальный элемент «Сообщение ответа на запрос удаления файла».</w:t>
      </w:r>
      <w:bookmarkEnd w:id="493"/>
    </w:p>
    <w:p>
      <w:pPr>
        <w:pStyle w:val="af1"/>
        <w:keepNext/>
        <w:suppressAutoHyphens/>
        <w:ind w:left="360" w:firstLine="0"/>
        <w:jc w:val="left"/>
      </w:pPr>
      <w:r>
        <w:t xml:space="preserve">Таблица 3.2.82. Описание глобального элемента </w:t>
      </w:r>
      <w:r>
        <w:rPr>
          <w:i/>
          <w:lang w:val="en-US"/>
        </w:rPr>
        <w:t>s</w:t>
      </w:r>
      <w:r>
        <w:rPr>
          <w:i/>
        </w:rPr>
        <w:t>1:</w:t>
      </w:r>
      <w:r>
        <w:rPr>
          <w:i/>
          <w:lang w:val="en-US"/>
        </w:rPr>
        <w:t>deleteFileResponse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4" w:name="_Toc511703955"/>
      <w:r>
        <w:rPr>
          <w:rFonts w:ascii="Times New Roman" w:hAnsi="Times New Roman" w:cs="Times New Roman"/>
          <w:b/>
          <w:color w:val="auto"/>
        </w:rPr>
        <w:t>Глобальный элемент «Сообщение запроса получения справочника «Виды документов»».</w:t>
      </w:r>
      <w:bookmarkEnd w:id="494"/>
    </w:p>
    <w:p>
      <w:pPr>
        <w:pStyle w:val="af1"/>
        <w:keepNext/>
        <w:suppressAutoHyphens/>
        <w:ind w:left="360" w:firstLine="0"/>
        <w:jc w:val="left"/>
      </w:pPr>
      <w:r>
        <w:t xml:space="preserve">Таблица 3.2.83. Описание глобального элемента </w:t>
      </w:r>
      <w:r>
        <w:rPr>
          <w:i/>
          <w:lang w:val="en-US"/>
        </w:rPr>
        <w:t>s</w:t>
      </w:r>
      <w:r>
        <w:rPr>
          <w:i/>
        </w:rPr>
        <w:t>1:</w:t>
      </w:r>
      <w:r>
        <w:rPr>
          <w:i/>
          <w:lang w:val="en-US"/>
        </w:rPr>
        <w:t>getDocumentKindsRequest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5" w:name="_Toc511703956"/>
      <w:r>
        <w:rPr>
          <w:rFonts w:ascii="Times New Roman" w:hAnsi="Times New Roman" w:cs="Times New Roman"/>
          <w:b/>
          <w:color w:val="auto"/>
        </w:rPr>
        <w:t>Глобальный элемент «Сообщение ответа на запрос получения справочника «Виды документов»».</w:t>
      </w:r>
      <w:bookmarkEnd w:id="495"/>
    </w:p>
    <w:p>
      <w:pPr>
        <w:pStyle w:val="af1"/>
        <w:keepNext/>
        <w:suppressAutoHyphens/>
        <w:ind w:left="360" w:firstLine="0"/>
        <w:jc w:val="left"/>
      </w:pPr>
      <w:r>
        <w:t xml:space="preserve">Таблица 3.2.84. Описание глобального элемента </w:t>
      </w:r>
      <w:r>
        <w:rPr>
          <w:i/>
          <w:lang w:val="en-US"/>
        </w:rPr>
        <w:t>s</w:t>
      </w:r>
      <w:r>
        <w:rPr>
          <w:i/>
        </w:rPr>
        <w:t>1:</w:t>
      </w:r>
      <w:r>
        <w:rPr>
          <w:i/>
          <w:lang w:val="en-US"/>
        </w:rPr>
        <w:t>getDocumentKindsResponse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v1:documentKindInfo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документов</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v1:documentKindInfoType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6" w:name="_Toc511703957"/>
      <w:r>
        <w:rPr>
          <w:rFonts w:ascii="Times New Roman" w:hAnsi="Times New Roman" w:cs="Times New Roman"/>
          <w:b/>
          <w:color w:val="auto"/>
        </w:rPr>
        <w:lastRenderedPageBreak/>
        <w:t>Глобальный элемент «Сообщение запроса получения справочника «Основания проведения мероприятий»».</w:t>
      </w:r>
      <w:bookmarkEnd w:id="496"/>
    </w:p>
    <w:p>
      <w:pPr>
        <w:pStyle w:val="af1"/>
        <w:keepNext/>
        <w:suppressAutoHyphens/>
        <w:ind w:left="360" w:firstLine="0"/>
        <w:jc w:val="left"/>
      </w:pPr>
      <w:r>
        <w:t xml:space="preserve">Таблица 3.2.85. Описание глобального элемента </w:t>
      </w:r>
      <w:r>
        <w:rPr>
          <w:i/>
          <w:lang w:val="en-US"/>
        </w:rPr>
        <w:t>s</w:t>
      </w:r>
      <w:r>
        <w:rPr>
          <w:i/>
        </w:rPr>
        <w:t>1:</w:t>
      </w:r>
      <w:r>
        <w:rPr>
          <w:i/>
          <w:lang w:val="en-US"/>
        </w:rPr>
        <w:t>getAuditReasonsRequest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7" w:name="_Toc511703958"/>
      <w:r>
        <w:rPr>
          <w:rFonts w:ascii="Times New Roman" w:hAnsi="Times New Roman" w:cs="Times New Roman"/>
          <w:b/>
          <w:color w:val="auto"/>
        </w:rPr>
        <w:t>Глобальный элемент «Сообщение ответа на запрос получения справочника «Основания проведения мероприятий»».</w:t>
      </w:r>
      <w:bookmarkEnd w:id="497"/>
    </w:p>
    <w:p>
      <w:pPr>
        <w:pStyle w:val="af1"/>
        <w:keepNext/>
        <w:suppressAutoHyphens/>
        <w:ind w:left="360" w:firstLine="0"/>
        <w:jc w:val="left"/>
      </w:pPr>
      <w:r>
        <w:t xml:space="preserve">Таблица 3.2.86. Описание глобального элемента </w:t>
      </w:r>
      <w:r>
        <w:rPr>
          <w:i/>
          <w:lang w:val="en-US"/>
        </w:rPr>
        <w:t>s</w:t>
      </w:r>
      <w:r>
        <w:rPr>
          <w:i/>
        </w:rPr>
        <w:t>1:</w:t>
      </w:r>
      <w:r>
        <w:rPr>
          <w:i/>
          <w:lang w:val="en-US"/>
        </w:rPr>
        <w:t>getAuditReasonsResponse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w:t>
            </w:r>
            <w:r>
              <w:rPr>
                <w:rFonts w:ascii="Times New Roman" w:hAnsi="Times New Roman" w:cs="Times New Roman"/>
                <w:i/>
                <w:color w:val="000000"/>
                <w:sz w:val="20"/>
                <w:szCs w:val="20"/>
                <w:lang w:val="en-US"/>
              </w:rPr>
              <w:t>uditReason</w:t>
            </w:r>
            <w:r>
              <w:rPr>
                <w:rFonts w:ascii="Times New Roman" w:hAnsi="Times New Roman" w:cs="Times New Roman"/>
                <w:i/>
                <w:sz w:val="20"/>
                <w:szCs w:val="20"/>
                <w:lang w:val="en-US"/>
              </w:rPr>
              <w:t>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основании мероприятия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w:t>
            </w:r>
            <w:r>
              <w:rPr>
                <w:rFonts w:ascii="Times New Roman" w:hAnsi="Times New Roman" w:cs="Times New Roman"/>
                <w:i/>
                <w:color w:val="000000"/>
                <w:sz w:val="20"/>
                <w:szCs w:val="20"/>
                <w:lang w:val="en-US"/>
              </w:rPr>
              <w:t>uditReason</w:t>
            </w:r>
            <w:r>
              <w:rPr>
                <w:rFonts w:ascii="Times New Roman" w:hAnsi="Times New Roman" w:cs="Times New Roman"/>
                <w:i/>
                <w:sz w:val="20"/>
                <w:szCs w:val="20"/>
                <w:lang w:val="en-US"/>
              </w:rPr>
              <w:t>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8" w:name="_Toc511703959"/>
      <w:r>
        <w:rPr>
          <w:rFonts w:ascii="Times New Roman" w:hAnsi="Times New Roman" w:cs="Times New Roman"/>
          <w:b/>
          <w:color w:val="auto"/>
        </w:rPr>
        <w:t>Глобальный элемент «Сообщение запроса получения справочника «Методы проведения мероприятий»».</w:t>
      </w:r>
      <w:bookmarkEnd w:id="498"/>
    </w:p>
    <w:p>
      <w:pPr>
        <w:pStyle w:val="af1"/>
        <w:keepNext/>
        <w:suppressAutoHyphens/>
        <w:ind w:left="360" w:firstLine="0"/>
        <w:jc w:val="left"/>
      </w:pPr>
      <w:r>
        <w:t xml:space="preserve">Таблица 3.2.87. Описание глобального элемента </w:t>
      </w:r>
      <w:r>
        <w:rPr>
          <w:i/>
          <w:lang w:val="en-US"/>
        </w:rPr>
        <w:t>s</w:t>
      </w:r>
      <w:r>
        <w:rPr>
          <w:i/>
        </w:rPr>
        <w:t>1:</w:t>
      </w:r>
      <w:r>
        <w:rPr>
          <w:i/>
          <w:lang w:val="en-US"/>
        </w:rPr>
        <w:t>getAuditMethodsRequest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499" w:name="_Toc511703960"/>
      <w:r>
        <w:rPr>
          <w:rFonts w:ascii="Times New Roman" w:hAnsi="Times New Roman" w:cs="Times New Roman"/>
          <w:b/>
          <w:color w:val="auto"/>
        </w:rPr>
        <w:t>Глобальный элемент «Сообщение ответа на запрос получения справочника «Методы проведения мероприятий»».</w:t>
      </w:r>
      <w:bookmarkEnd w:id="499"/>
    </w:p>
    <w:p>
      <w:pPr>
        <w:pStyle w:val="af1"/>
        <w:keepNext/>
        <w:suppressAutoHyphens/>
        <w:ind w:left="360" w:firstLine="0"/>
        <w:jc w:val="left"/>
      </w:pPr>
      <w:r>
        <w:t xml:space="preserve">Таблица 3.2.88. Описание глобального элемента </w:t>
      </w:r>
      <w:r>
        <w:rPr>
          <w:i/>
          <w:lang w:val="en-US"/>
        </w:rPr>
        <w:t>s</w:t>
      </w:r>
      <w:r>
        <w:rPr>
          <w:i/>
        </w:rPr>
        <w:t>1:</w:t>
      </w:r>
      <w:r>
        <w:rPr>
          <w:i/>
          <w:lang w:val="en-US"/>
        </w:rPr>
        <w:t>getAuditMethodsResponse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w:t>
            </w:r>
            <w:r>
              <w:rPr>
                <w:rFonts w:ascii="Times New Roman" w:hAnsi="Times New Roman" w:cs="Times New Roman"/>
                <w:i/>
                <w:color w:val="000000"/>
                <w:sz w:val="20"/>
                <w:szCs w:val="20"/>
                <w:lang w:val="en-US"/>
              </w:rPr>
              <w:t>uditMethod</w:t>
            </w:r>
            <w:r>
              <w:rPr>
                <w:rFonts w:ascii="Times New Roman" w:hAnsi="Times New Roman" w:cs="Times New Roman"/>
                <w:i/>
                <w:sz w:val="20"/>
                <w:szCs w:val="20"/>
                <w:lang w:val="en-US"/>
              </w:rPr>
              <w:t>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методе проведения мероприятия государственного (муниципального) аудита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w:t>
            </w:r>
            <w:r>
              <w:rPr>
                <w:rFonts w:ascii="Times New Roman" w:hAnsi="Times New Roman" w:cs="Times New Roman"/>
                <w:i/>
                <w:color w:val="000000"/>
                <w:sz w:val="20"/>
                <w:szCs w:val="20"/>
                <w:lang w:val="en-US"/>
              </w:rPr>
              <w:t>uditMethod</w:t>
            </w:r>
            <w:r>
              <w:rPr>
                <w:rFonts w:ascii="Times New Roman" w:hAnsi="Times New Roman" w:cs="Times New Roman"/>
                <w:i/>
                <w:sz w:val="20"/>
                <w:szCs w:val="20"/>
                <w:lang w:val="en-US"/>
              </w:rPr>
              <w:t>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0" w:name="_Toc511703961"/>
      <w:r>
        <w:rPr>
          <w:rFonts w:ascii="Times New Roman" w:hAnsi="Times New Roman" w:cs="Times New Roman"/>
          <w:b/>
          <w:color w:val="auto"/>
        </w:rPr>
        <w:lastRenderedPageBreak/>
        <w:t>Глобальный элемент «Сообщение запроса получения справочника «Виды бюджетных средств»».</w:t>
      </w:r>
      <w:bookmarkEnd w:id="500"/>
    </w:p>
    <w:p>
      <w:pPr>
        <w:pStyle w:val="af1"/>
        <w:keepNext/>
        <w:suppressAutoHyphens/>
        <w:ind w:left="360" w:firstLine="0"/>
        <w:jc w:val="left"/>
      </w:pPr>
      <w:r>
        <w:t xml:space="preserve">Таблица 3.2.89. Описание глобального элемента </w:t>
      </w:r>
      <w:r>
        <w:rPr>
          <w:i/>
          <w:lang w:val="en-US"/>
        </w:rPr>
        <w:t>s</w:t>
      </w:r>
      <w:r>
        <w:rPr>
          <w:i/>
        </w:rPr>
        <w:t>1:</w:t>
      </w:r>
      <w:r>
        <w:rPr>
          <w:i/>
          <w:lang w:val="en-US"/>
        </w:rPr>
        <w:t>getBudgetaryFundsKindsRequest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1" w:name="_Toc511703962"/>
      <w:r>
        <w:rPr>
          <w:rFonts w:ascii="Times New Roman" w:hAnsi="Times New Roman" w:cs="Times New Roman"/>
          <w:b/>
          <w:color w:val="auto"/>
        </w:rPr>
        <w:t>Глобальный элемент «Сообщение ответа на запрос получения справочника «Виды бюджетных средств»».</w:t>
      </w:r>
      <w:bookmarkEnd w:id="501"/>
    </w:p>
    <w:p>
      <w:pPr>
        <w:pStyle w:val="af1"/>
        <w:keepNext/>
        <w:suppressAutoHyphens/>
        <w:ind w:left="360" w:firstLine="0"/>
        <w:jc w:val="left"/>
      </w:pPr>
      <w:r>
        <w:t xml:space="preserve">Таблица 3.2.90. Описание глобального элемента </w:t>
      </w:r>
      <w:r>
        <w:rPr>
          <w:i/>
          <w:lang w:val="en-US"/>
        </w:rPr>
        <w:t>s</w:t>
      </w:r>
      <w:r>
        <w:rPr>
          <w:i/>
        </w:rPr>
        <w:t>1:</w:t>
      </w:r>
      <w:r>
        <w:rPr>
          <w:i/>
          <w:lang w:val="en-US"/>
        </w:rPr>
        <w:t>getBudgetaryFundsKindsResponse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v1:budgetaryFundsKindInfo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доходов</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v1:budgetaryFundsKindInfoType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2" w:name="_Toc511703963"/>
      <w:r>
        <w:rPr>
          <w:rFonts w:ascii="Times New Roman" w:hAnsi="Times New Roman" w:cs="Times New Roman"/>
          <w:b/>
          <w:color w:val="auto"/>
        </w:rPr>
        <w:t>Глобальный элемент «Сообщение запроса получения справочника «Уровни бюджетов»».</w:t>
      </w:r>
      <w:bookmarkEnd w:id="502"/>
    </w:p>
    <w:p>
      <w:pPr>
        <w:pStyle w:val="af1"/>
        <w:keepNext/>
        <w:suppressAutoHyphens/>
        <w:ind w:left="360" w:firstLine="0"/>
        <w:jc w:val="left"/>
      </w:pPr>
      <w:r>
        <w:t xml:space="preserve">Таблица 3.2.91. Описание глобального элемента </w:t>
      </w:r>
      <w:r>
        <w:rPr>
          <w:i/>
          <w:lang w:val="en-US"/>
        </w:rPr>
        <w:t>s</w:t>
      </w:r>
      <w:r>
        <w:rPr>
          <w:i/>
        </w:rPr>
        <w:t>1:</w:t>
      </w:r>
      <w:r>
        <w:rPr>
          <w:i/>
          <w:lang w:val="en-US"/>
        </w:rPr>
        <w:t>getBudgetLevelsRequest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3" w:name="_Toc511703964"/>
      <w:r>
        <w:rPr>
          <w:rFonts w:ascii="Times New Roman" w:hAnsi="Times New Roman" w:cs="Times New Roman"/>
          <w:b/>
          <w:color w:val="auto"/>
        </w:rPr>
        <w:t>Глобальный элемент «Сообщение ответа на запрос получения справочника «Уровни бюджетов»».</w:t>
      </w:r>
      <w:bookmarkEnd w:id="503"/>
    </w:p>
    <w:p>
      <w:pPr>
        <w:pStyle w:val="af1"/>
        <w:keepNext/>
        <w:suppressAutoHyphens/>
        <w:ind w:left="360" w:firstLine="0"/>
        <w:jc w:val="left"/>
      </w:pPr>
      <w:r>
        <w:t xml:space="preserve">Таблица 3.2.92. Описание глобального элемента </w:t>
      </w:r>
      <w:r>
        <w:rPr>
          <w:i/>
          <w:lang w:val="en-US"/>
        </w:rPr>
        <w:t>s</w:t>
      </w:r>
      <w:r>
        <w:rPr>
          <w:i/>
        </w:rPr>
        <w:t>1:</w:t>
      </w:r>
      <w:r>
        <w:rPr>
          <w:i/>
          <w:lang w:val="en-US"/>
        </w:rPr>
        <w:t>getBudgetLevelsResponse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v1:budgetLevelInfo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уровне бюджета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v1:budgetLevelInfoType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4" w:name="_Toc511703965"/>
      <w:r>
        <w:rPr>
          <w:rFonts w:ascii="Times New Roman" w:hAnsi="Times New Roman" w:cs="Times New Roman"/>
          <w:b/>
          <w:color w:val="auto"/>
        </w:rPr>
        <w:lastRenderedPageBreak/>
        <w:t>Глобальный элемент «Сообщение запроса получения справочника «Виды бюджетных мер принуждения»».</w:t>
      </w:r>
      <w:bookmarkEnd w:id="504"/>
    </w:p>
    <w:p>
      <w:pPr>
        <w:pStyle w:val="af1"/>
        <w:keepNext/>
        <w:suppressAutoHyphens/>
        <w:ind w:left="360" w:firstLine="0"/>
        <w:jc w:val="left"/>
      </w:pPr>
      <w:r>
        <w:t xml:space="preserve">Таблица 3.2.93. Описание глобального элемента </w:t>
      </w:r>
      <w:r>
        <w:rPr>
          <w:i/>
          <w:lang w:val="en-US"/>
        </w:rPr>
        <w:t>s</w:t>
      </w:r>
      <w:r>
        <w:rPr>
          <w:i/>
        </w:rPr>
        <w:t>1:</w:t>
      </w:r>
      <w:r>
        <w:rPr>
          <w:i/>
          <w:lang w:val="en-US"/>
        </w:rPr>
        <w:t>getBudgetaryMeasureKindsRequest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5" w:name="_Toc511703966"/>
      <w:r>
        <w:rPr>
          <w:rFonts w:ascii="Times New Roman" w:hAnsi="Times New Roman" w:cs="Times New Roman"/>
          <w:b/>
          <w:color w:val="auto"/>
        </w:rPr>
        <w:t>Глобальный элемент «Сообщение ответа на запрос получения справочника «Виды бюджетных мер принуждения, предусматривающая взыскание средств, с указанием суммы»».</w:t>
      </w:r>
      <w:bookmarkEnd w:id="505"/>
    </w:p>
    <w:p>
      <w:pPr>
        <w:pStyle w:val="af1"/>
        <w:keepNext/>
        <w:suppressAutoHyphens/>
        <w:ind w:left="360" w:firstLine="0"/>
        <w:jc w:val="left"/>
      </w:pPr>
      <w:r>
        <w:t xml:space="preserve">Таблица 3.2.94. Описание глобального элемента </w:t>
      </w:r>
      <w:r>
        <w:rPr>
          <w:i/>
          <w:lang w:val="en-US"/>
        </w:rPr>
        <w:t>s</w:t>
      </w:r>
      <w:r>
        <w:rPr>
          <w:i/>
        </w:rPr>
        <w:t>1:</w:t>
      </w:r>
      <w:r>
        <w:rPr>
          <w:i/>
          <w:lang w:val="en-US"/>
        </w:rPr>
        <w:t>getBudgetaryMeasureKindsResponse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v1:budgetaryMeasureKindInfo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бюджетных мер принуждения, не предусматривающих взыскание средств</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6" w:name="_Toc511703967"/>
      <w:r>
        <w:rPr>
          <w:rFonts w:ascii="Times New Roman" w:hAnsi="Times New Roman" w:cs="Times New Roman"/>
          <w:b/>
          <w:color w:val="auto"/>
        </w:rPr>
        <w:t>Глобальный элемент «Сообщение запроса получения справочника «Виды бюджетных нарушений»».</w:t>
      </w:r>
      <w:bookmarkEnd w:id="506"/>
    </w:p>
    <w:p>
      <w:pPr>
        <w:pStyle w:val="af1"/>
        <w:keepNext/>
        <w:suppressAutoHyphens/>
        <w:ind w:left="360" w:firstLine="0"/>
        <w:jc w:val="left"/>
      </w:pPr>
      <w:r>
        <w:t xml:space="preserve">Таблица 3.2.95. Описание глобального элемента </w:t>
      </w:r>
      <w:r>
        <w:rPr>
          <w:i/>
          <w:lang w:val="en-US"/>
        </w:rPr>
        <w:t>s</w:t>
      </w:r>
      <w:r>
        <w:rPr>
          <w:i/>
        </w:rPr>
        <w:t>1:</w:t>
      </w:r>
      <w:r>
        <w:rPr>
          <w:i/>
          <w:lang w:val="en-US"/>
        </w:rPr>
        <w:t>getBudgetaryViolationKindsRequest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7" w:name="_Toc511703968"/>
      <w:r>
        <w:rPr>
          <w:rFonts w:ascii="Times New Roman" w:hAnsi="Times New Roman" w:cs="Times New Roman"/>
          <w:b/>
          <w:color w:val="auto"/>
        </w:rPr>
        <w:t>Глобальный элемент «Сообщение ответа на запрос получения справочника «Виды бюджетных нарушений»».</w:t>
      </w:r>
      <w:bookmarkEnd w:id="507"/>
    </w:p>
    <w:p>
      <w:pPr>
        <w:pStyle w:val="af1"/>
        <w:keepNext/>
        <w:suppressAutoHyphens/>
        <w:ind w:left="360" w:firstLine="0"/>
        <w:jc w:val="left"/>
      </w:pPr>
      <w:r>
        <w:t xml:space="preserve">Таблица 3.2.96. Описание глобального элемента </w:t>
      </w:r>
      <w:r>
        <w:rPr>
          <w:i/>
          <w:lang w:val="en-US"/>
        </w:rPr>
        <w:t>s</w:t>
      </w:r>
      <w:r>
        <w:rPr>
          <w:i/>
        </w:rPr>
        <w:t>1:</w:t>
      </w:r>
      <w:r>
        <w:rPr>
          <w:i/>
          <w:lang w:val="en-US"/>
        </w:rPr>
        <w:t>getBudgetaryViolationKindsResponse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v1:budgetaryViolationKindInfo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бюджетных нарушений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v1:budgetaryViolationKindInfoType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8" w:name="_Toc511703969"/>
      <w:r>
        <w:rPr>
          <w:rFonts w:ascii="Times New Roman" w:hAnsi="Times New Roman" w:cs="Times New Roman"/>
          <w:b/>
          <w:color w:val="auto"/>
        </w:rPr>
        <w:lastRenderedPageBreak/>
        <w:t>Глобальный элемент «Сообщение запроса получения справочника «Типы мер, принимаемых во исполнение представления/предписания»».</w:t>
      </w:r>
      <w:bookmarkEnd w:id="508"/>
    </w:p>
    <w:p>
      <w:pPr>
        <w:pStyle w:val="af1"/>
        <w:keepNext/>
        <w:suppressAutoHyphens/>
        <w:ind w:left="360" w:firstLine="0"/>
        <w:jc w:val="left"/>
      </w:pPr>
      <w:r>
        <w:t xml:space="preserve">Таблица 3.2.97. Описание глобального элемента </w:t>
      </w:r>
      <w:r>
        <w:rPr>
          <w:i/>
          <w:lang w:val="en-US"/>
        </w:rPr>
        <w:t>s</w:t>
      </w:r>
      <w:r>
        <w:rPr>
          <w:i/>
        </w:rPr>
        <w:t>1:</w:t>
      </w:r>
      <w:r>
        <w:rPr>
          <w:i/>
          <w:lang w:val="en-US"/>
        </w:rPr>
        <w:t>getTakenMeasureKindsRequest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09" w:name="_Toc511703970"/>
      <w:r>
        <w:rPr>
          <w:rFonts w:ascii="Times New Roman" w:hAnsi="Times New Roman" w:cs="Times New Roman"/>
          <w:b/>
          <w:color w:val="auto"/>
        </w:rPr>
        <w:t>Глобальный элемент «Сообщение ответа на запрос получения справочника «Типы мер, принимаемых во исполнение представления/предписания»».</w:t>
      </w:r>
      <w:bookmarkEnd w:id="509"/>
    </w:p>
    <w:p>
      <w:pPr>
        <w:pStyle w:val="af1"/>
        <w:keepNext/>
        <w:suppressAutoHyphens/>
        <w:ind w:left="360" w:firstLine="0"/>
        <w:jc w:val="left"/>
      </w:pPr>
      <w:r>
        <w:t xml:space="preserve">Таблица 3.2.98. Описание глобального элемента </w:t>
      </w:r>
      <w:r>
        <w:rPr>
          <w:i/>
          <w:lang w:val="en-US"/>
        </w:rPr>
        <w:t>s</w:t>
      </w:r>
      <w:r>
        <w:rPr>
          <w:i/>
        </w:rPr>
        <w:t>1:</w:t>
      </w:r>
      <w:r>
        <w:rPr>
          <w:i/>
          <w:lang w:val="en-US"/>
        </w:rPr>
        <w:t>getTakenMeasureKindsResponse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v1:takenMeasureKindInfo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типы меры, принимаемой во исполнение представления/предписания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v1:takenMeasureKindInfoType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0" w:name="_Toc511703971"/>
      <w:r>
        <w:rPr>
          <w:rFonts w:ascii="Times New Roman" w:hAnsi="Times New Roman" w:cs="Times New Roman"/>
          <w:b/>
          <w:color w:val="auto"/>
        </w:rPr>
        <w:t>Глобальный элемент «Сообщение запроса получения справочника «Основания для прекращения дела об административном правонарушении»».</w:t>
      </w:r>
      <w:bookmarkEnd w:id="510"/>
    </w:p>
    <w:p>
      <w:pPr>
        <w:pStyle w:val="af1"/>
        <w:keepNext/>
        <w:suppressAutoHyphens/>
        <w:ind w:left="360" w:firstLine="0"/>
        <w:jc w:val="left"/>
        <w:rPr>
          <w:lang w:val="en-US"/>
        </w:rPr>
      </w:pPr>
      <w:r>
        <w:t>Таблица</w:t>
      </w:r>
      <w:r>
        <w:rPr>
          <w:lang w:val="en-US"/>
        </w:rPr>
        <w:t xml:space="preserve"> 3.2.99.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s1:getAdministrativeCaseCessationReasonsRequest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1" w:name="_Toc511703972"/>
      <w:r>
        <w:rPr>
          <w:rFonts w:ascii="Times New Roman" w:hAnsi="Times New Roman" w:cs="Times New Roman"/>
          <w:b/>
          <w:color w:val="auto"/>
        </w:rPr>
        <w:t>Глобальный элемент «Сообщение ответа на запрос получения справочника «Основания для прекращения дела об административном правонарушении»».</w:t>
      </w:r>
      <w:bookmarkEnd w:id="511"/>
    </w:p>
    <w:p>
      <w:pPr>
        <w:pStyle w:val="af1"/>
        <w:keepNext/>
        <w:suppressAutoHyphens/>
        <w:ind w:left="360" w:firstLine="0"/>
        <w:jc w:val="left"/>
        <w:rPr>
          <w:lang w:val="en-US"/>
        </w:rPr>
      </w:pPr>
      <w:r>
        <w:t>Таблица</w:t>
      </w:r>
      <w:r>
        <w:rPr>
          <w:lang w:val="en-US"/>
        </w:rPr>
        <w:t xml:space="preserve"> 3.2.100.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s1:getAdministrativeCaseCessationReasonsResponse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v1:administrativeCaseCessationReasonInfo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основании для прекращения дела об административном правонарушении</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v1:administrativeCaseCessationReasonInfoType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2" w:name="_Toc511703973"/>
      <w:r>
        <w:rPr>
          <w:rFonts w:ascii="Times New Roman" w:hAnsi="Times New Roman" w:cs="Times New Roman"/>
          <w:b/>
          <w:color w:val="auto"/>
        </w:rPr>
        <w:lastRenderedPageBreak/>
        <w:t>Глобальный элемент «Сообщение запроса получения справочника «Результаты рассмотрения дела об административном правонарушении»».</w:t>
      </w:r>
      <w:bookmarkEnd w:id="512"/>
    </w:p>
    <w:p>
      <w:pPr>
        <w:pStyle w:val="af1"/>
        <w:keepNext/>
        <w:suppressAutoHyphens/>
        <w:ind w:left="360" w:firstLine="0"/>
        <w:jc w:val="left"/>
        <w:rPr>
          <w:lang w:val="en-US"/>
        </w:rPr>
      </w:pPr>
      <w:r>
        <w:t>Таблица</w:t>
      </w:r>
      <w:r>
        <w:rPr>
          <w:lang w:val="en-US"/>
        </w:rPr>
        <w:t xml:space="preserve"> 3.2.101.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s1:getAdministrativeCaseConsiderationResultsRequest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3" w:name="_Toc511703974"/>
      <w:r>
        <w:rPr>
          <w:rFonts w:ascii="Times New Roman" w:hAnsi="Times New Roman" w:cs="Times New Roman"/>
          <w:b/>
          <w:color w:val="auto"/>
        </w:rPr>
        <w:t>Глобальный элемент «Сообщение ответа на запрос получения справочника «Результаты рассмотрения дела об административном правонарушении»».</w:t>
      </w:r>
      <w:bookmarkEnd w:id="513"/>
    </w:p>
    <w:p>
      <w:pPr>
        <w:pStyle w:val="af1"/>
        <w:keepNext/>
        <w:suppressAutoHyphens/>
        <w:ind w:left="360" w:firstLine="0"/>
        <w:jc w:val="left"/>
        <w:rPr>
          <w:lang w:val="en-US"/>
        </w:rPr>
      </w:pPr>
      <w:r>
        <w:t>Таблица</w:t>
      </w:r>
      <w:r>
        <w:rPr>
          <w:lang w:val="en-US"/>
        </w:rPr>
        <w:t xml:space="preserve"> 3.2.102.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s1:getAdministrativeCaseConsiderationResultsResponse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v1:administrativeCaseConsiderationResultInfo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результате рассмотрения дела об административном правонарушении</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v1:administrativeCaseConsiderationResultInfoType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4" w:name="_Toc511703975"/>
      <w:r>
        <w:rPr>
          <w:rFonts w:ascii="Times New Roman" w:hAnsi="Times New Roman" w:cs="Times New Roman"/>
          <w:b/>
          <w:color w:val="auto"/>
        </w:rPr>
        <w:t>Глобальный элемент «Сообщение запроса получения справочника «Виды административного наказания»».</w:t>
      </w:r>
      <w:bookmarkEnd w:id="514"/>
    </w:p>
    <w:p>
      <w:pPr>
        <w:pStyle w:val="af1"/>
        <w:keepNext/>
        <w:suppressAutoHyphens/>
        <w:ind w:left="360" w:firstLine="0"/>
        <w:jc w:val="left"/>
      </w:pPr>
      <w:r>
        <w:t xml:space="preserve">Таблица 3.2.103. Описание глобального элемента </w:t>
      </w:r>
      <w:r>
        <w:rPr>
          <w:i/>
          <w:lang w:val="en-US"/>
        </w:rPr>
        <w:t>s</w:t>
      </w:r>
      <w:r>
        <w:rPr>
          <w:i/>
        </w:rPr>
        <w:t>1:</w:t>
      </w:r>
      <w:r>
        <w:rPr>
          <w:i/>
          <w:lang w:val="en-US"/>
        </w:rPr>
        <w:t>getAdministrativePunishmentKindsRequest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5" w:name="_Toc511703976"/>
      <w:r>
        <w:rPr>
          <w:rFonts w:ascii="Times New Roman" w:hAnsi="Times New Roman" w:cs="Times New Roman"/>
          <w:b/>
          <w:color w:val="auto"/>
        </w:rPr>
        <w:t>Глобальный элемент «Сообщение ответа на запрос получения справочника «Виды административного наказания»».</w:t>
      </w:r>
      <w:bookmarkEnd w:id="515"/>
    </w:p>
    <w:p>
      <w:pPr>
        <w:pStyle w:val="af1"/>
        <w:keepNext/>
        <w:suppressAutoHyphens/>
        <w:ind w:left="360" w:firstLine="0"/>
        <w:jc w:val="left"/>
      </w:pPr>
      <w:r>
        <w:t xml:space="preserve">Таблица 3.2.104. Описание глобального элемента </w:t>
      </w:r>
      <w:r>
        <w:rPr>
          <w:i/>
          <w:lang w:val="en-US"/>
        </w:rPr>
        <w:t>s</w:t>
      </w:r>
      <w:r>
        <w:rPr>
          <w:i/>
        </w:rPr>
        <w:t>1:</w:t>
      </w:r>
      <w:r>
        <w:rPr>
          <w:i/>
          <w:lang w:val="en-US"/>
        </w:rPr>
        <w:t>getAdministrativePunishmentKindsResponse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v1:administrativePunishmentKindInfo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виде административного наказания.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v1:administrativePunishmentKindInfoType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6" w:name="_Toc511703977"/>
      <w:r>
        <w:rPr>
          <w:rFonts w:ascii="Times New Roman" w:hAnsi="Times New Roman" w:cs="Times New Roman"/>
          <w:b/>
          <w:color w:val="auto"/>
        </w:rPr>
        <w:lastRenderedPageBreak/>
        <w:t>Глобальный элемент «Сообщение запроса получения справочника «Статусы обращения в правоохранительные органы»».</w:t>
      </w:r>
      <w:bookmarkEnd w:id="516"/>
    </w:p>
    <w:p>
      <w:pPr>
        <w:pStyle w:val="af1"/>
        <w:keepNext/>
        <w:suppressAutoHyphens/>
        <w:ind w:left="360" w:firstLine="0"/>
        <w:jc w:val="left"/>
        <w:rPr>
          <w:lang w:val="en-US"/>
        </w:rPr>
      </w:pPr>
      <w:r>
        <w:t>Таблица</w:t>
      </w:r>
      <w:r>
        <w:rPr>
          <w:lang w:val="en-US"/>
        </w:rPr>
        <w:t xml:space="preserve"> 3.2.105.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s1:getLawEnforcementAgencyResponseStatusesRequest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7" w:name="_Toc511703978"/>
      <w:r>
        <w:rPr>
          <w:rFonts w:ascii="Times New Roman" w:hAnsi="Times New Roman" w:cs="Times New Roman"/>
          <w:b/>
          <w:color w:val="auto"/>
        </w:rPr>
        <w:t>Глобальный элемент «Сообщение запроса получения справочника «Статусы обращения в правоохранительные органы»».</w:t>
      </w:r>
      <w:bookmarkEnd w:id="517"/>
    </w:p>
    <w:p>
      <w:pPr>
        <w:pStyle w:val="af1"/>
        <w:keepNext/>
        <w:suppressAutoHyphens/>
        <w:ind w:left="360" w:firstLine="0"/>
        <w:jc w:val="left"/>
        <w:rPr>
          <w:lang w:val="en-US"/>
        </w:rPr>
      </w:pPr>
      <w:r>
        <w:t>Таблица</w:t>
      </w:r>
      <w:r>
        <w:rPr>
          <w:lang w:val="en-US"/>
        </w:rPr>
        <w:t xml:space="preserve"> 3.2.106.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s1:getLawEnforcementAgencyResponseStatusesResponse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v1:lawEnforcementAgencyResponseStatusInfo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статусе обращения в правоохранительные органы</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v1:lawEnforcementAgencyResponseStatusInfoType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18" w:name="_Toc511703979"/>
      <w:bookmarkStart w:id="519" w:name="_Hlk491128805"/>
      <w:r>
        <w:rPr>
          <w:rFonts w:ascii="Times New Roman" w:hAnsi="Times New Roman" w:cs="Times New Roman"/>
          <w:b/>
          <w:color w:val="auto"/>
        </w:rPr>
        <w:t>Глобальный элемент «Сообщение запроса получения справочника «Организации»».</w:t>
      </w:r>
      <w:bookmarkEnd w:id="518"/>
    </w:p>
    <w:p>
      <w:pPr>
        <w:pStyle w:val="af1"/>
        <w:keepNext/>
        <w:suppressAutoHyphens/>
        <w:ind w:left="360" w:firstLine="0"/>
        <w:jc w:val="left"/>
      </w:pPr>
      <w:r>
        <w:t xml:space="preserve">Таблица 3.2.107. Описание глобального элемента </w:t>
      </w:r>
      <w:r>
        <w:rPr>
          <w:i/>
          <w:lang w:val="en-US"/>
        </w:rPr>
        <w:t>s</w:t>
      </w:r>
      <w:r>
        <w:rPr>
          <w:i/>
        </w:rPr>
        <w:t>1:</w:t>
      </w:r>
      <w:r>
        <w:rPr>
          <w:i/>
          <w:lang w:val="en-US"/>
        </w:rPr>
        <w:t>getOrganizationsRequest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организаций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s1:organizationFiltersType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0" w:name="_Toc511703980"/>
      <w:r>
        <w:rPr>
          <w:rFonts w:ascii="Times New Roman" w:hAnsi="Times New Roman" w:cs="Times New Roman"/>
          <w:b/>
          <w:color w:val="auto"/>
        </w:rPr>
        <w:t>Глобальный элемент «Сообщение ответа на запрос получения справочника «Организации»».</w:t>
      </w:r>
      <w:bookmarkEnd w:id="520"/>
    </w:p>
    <w:p>
      <w:pPr>
        <w:pStyle w:val="af1"/>
        <w:keepNext/>
        <w:suppressAutoHyphens/>
        <w:ind w:left="360" w:firstLine="0"/>
        <w:jc w:val="left"/>
      </w:pPr>
      <w:r>
        <w:t xml:space="preserve">Таблица 3.2.108. Описание глобального элемента </w:t>
      </w:r>
      <w:r>
        <w:rPr>
          <w:i/>
          <w:lang w:val="en-US"/>
        </w:rPr>
        <w:t>s</w:t>
      </w:r>
      <w:r>
        <w:rPr>
          <w:i/>
        </w:rPr>
        <w:t>1:</w:t>
      </w:r>
      <w:r>
        <w:rPr>
          <w:i/>
          <w:lang w:val="en-US"/>
        </w:rPr>
        <w:t>getOrganizationsResponse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организации.</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1" w:name="_Toc511703981"/>
      <w:r>
        <w:rPr>
          <w:rFonts w:ascii="Times New Roman" w:hAnsi="Times New Roman" w:cs="Times New Roman"/>
          <w:b/>
          <w:color w:val="auto"/>
        </w:rPr>
        <w:t>Глобальный элемент «Сообщение запроса получения классификатора нарушений».</w:t>
      </w:r>
      <w:bookmarkEnd w:id="521"/>
    </w:p>
    <w:p>
      <w:pPr>
        <w:pStyle w:val="af1"/>
        <w:keepNext/>
        <w:suppressAutoHyphens/>
        <w:ind w:left="360" w:firstLine="0"/>
        <w:jc w:val="left"/>
      </w:pPr>
      <w:r>
        <w:t xml:space="preserve">Таблица 3.2.109. Описание глобального элемента </w:t>
      </w:r>
      <w:r>
        <w:rPr>
          <w:i/>
          <w:lang w:val="en-US"/>
        </w:rPr>
        <w:t>s</w:t>
      </w:r>
      <w:r>
        <w:rPr>
          <w:i/>
        </w:rPr>
        <w:t>1:</w:t>
      </w:r>
      <w:r>
        <w:rPr>
          <w:i/>
          <w:lang w:val="en-US"/>
        </w:rPr>
        <w:t>getViolationTypesRequest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видов нарушений (нарушений)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s1:violationTypeFiltersType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2" w:name="_Toc511703982"/>
      <w:r>
        <w:rPr>
          <w:rFonts w:ascii="Times New Roman" w:hAnsi="Times New Roman" w:cs="Times New Roman"/>
          <w:b/>
          <w:color w:val="auto"/>
        </w:rPr>
        <w:t>Глобальный элемент «Сообщение ответа на запрос получения классификатора нарушений».</w:t>
      </w:r>
      <w:bookmarkEnd w:id="522"/>
    </w:p>
    <w:p>
      <w:pPr>
        <w:pStyle w:val="af1"/>
        <w:keepNext/>
        <w:suppressAutoHyphens/>
        <w:ind w:left="360" w:firstLine="0"/>
        <w:jc w:val="left"/>
      </w:pPr>
      <w:r>
        <w:t xml:space="preserve">Таблица 3.2.110. Описание глобального элемента </w:t>
      </w:r>
      <w:r>
        <w:rPr>
          <w:i/>
          <w:lang w:val="en-US"/>
        </w:rPr>
        <w:t>s</w:t>
      </w:r>
      <w:r>
        <w:rPr>
          <w:i/>
        </w:rPr>
        <w:t xml:space="preserve">1: </w:t>
      </w:r>
      <w:r>
        <w:rPr>
          <w:i/>
          <w:lang w:val="en-US"/>
        </w:rPr>
        <w:t>getViolationTypesResponse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v1:violationGroupInfo</w:t>
            </w:r>
          </w:p>
        </w:tc>
        <w:tc>
          <w:tcPr>
            <w:tcW w:w="2908"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нарушения (нарушении).</w:t>
            </w:r>
          </w:p>
        </w:tc>
        <w:tc>
          <w:tcPr>
            <w:tcW w:w="1984"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t>
            </w:r>
            <w:r>
              <w:rPr>
                <w:rFonts w:ascii="Times New Roman" w:hAnsi="Times New Roman" w:cs="Times New Roman"/>
                <w:i/>
                <w:color w:val="000000"/>
                <w:sz w:val="20"/>
                <w:szCs w:val="20"/>
                <w:lang w:val="en-US"/>
              </w:rPr>
              <w:t>getViolation</w:t>
            </w:r>
            <w:r>
              <w:rPr>
                <w:rFonts w:ascii="Times New Roman" w:hAnsi="Times New Roman" w:cs="Times New Roman"/>
                <w:i/>
                <w:sz w:val="20"/>
                <w:szCs w:val="20"/>
                <w:lang w:val="en-US"/>
              </w:rPr>
              <w:t>Group</w:t>
            </w:r>
            <w:r>
              <w:rPr>
                <w:rFonts w:ascii="Times New Roman" w:hAnsi="Times New Roman" w:cs="Times New Roman"/>
                <w:i/>
                <w:color w:val="000000"/>
                <w:sz w:val="20"/>
                <w:szCs w:val="20"/>
                <w:lang w:val="en-US"/>
              </w:rPr>
              <w:t>InfoType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v1:violationTypeInfo</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t>
            </w:r>
            <w:r>
              <w:rPr>
                <w:rFonts w:ascii="Times New Roman" w:hAnsi="Times New Roman" w:cs="Times New Roman"/>
                <w:i/>
                <w:color w:val="000000"/>
                <w:sz w:val="20"/>
                <w:szCs w:val="20"/>
                <w:lang w:val="en-US"/>
              </w:rPr>
              <w:t>getViolationTypeInfoType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3" w:name="_Toc511703983"/>
      <w:r>
        <w:rPr>
          <w:rFonts w:ascii="Times New Roman" w:hAnsi="Times New Roman" w:cs="Times New Roman"/>
          <w:b/>
          <w:color w:val="auto"/>
        </w:rPr>
        <w:t>Глобальный элемент «Сообщение запроса получения справочника «Нормативно-правовые акты»».</w:t>
      </w:r>
      <w:bookmarkEnd w:id="523"/>
    </w:p>
    <w:p>
      <w:pPr>
        <w:pStyle w:val="af1"/>
        <w:keepNext/>
        <w:suppressAutoHyphens/>
        <w:ind w:left="360" w:firstLine="0"/>
        <w:jc w:val="left"/>
      </w:pPr>
      <w:r>
        <w:t xml:space="preserve">Таблица 3.2.111. Описание глобального элемента </w:t>
      </w:r>
      <w:r>
        <w:rPr>
          <w:i/>
          <w:lang w:val="en-US"/>
        </w:rPr>
        <w:t>s</w:t>
      </w:r>
      <w:r>
        <w:rPr>
          <w:i/>
        </w:rPr>
        <w:t>1:</w:t>
      </w:r>
      <w:r>
        <w:rPr>
          <w:i/>
          <w:lang w:val="en-US"/>
        </w:rPr>
        <w:t>getLawsRequest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нормативно-правовых актов (положений)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s1:lawInfoFiltersType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4" w:name="_Toc511703984"/>
      <w:r>
        <w:rPr>
          <w:rFonts w:ascii="Times New Roman" w:hAnsi="Times New Roman" w:cs="Times New Roman"/>
          <w:b/>
          <w:color w:val="auto"/>
        </w:rPr>
        <w:lastRenderedPageBreak/>
        <w:t>Глобальный элемент «Сообщение ответа на запрос получения справочника «Нормативно-правовые акты»».</w:t>
      </w:r>
      <w:bookmarkEnd w:id="524"/>
    </w:p>
    <w:p>
      <w:pPr>
        <w:pStyle w:val="af1"/>
        <w:keepNext/>
        <w:suppressAutoHyphens/>
        <w:ind w:left="360" w:firstLine="0"/>
        <w:jc w:val="left"/>
      </w:pPr>
      <w:r>
        <w:t xml:space="preserve">Таблица 3.2.112. Описание глобального элемента </w:t>
      </w:r>
      <w:r>
        <w:rPr>
          <w:i/>
          <w:lang w:val="en-US"/>
        </w:rPr>
        <w:t>s</w:t>
      </w:r>
      <w:r>
        <w:rPr>
          <w:i/>
        </w:rPr>
        <w:t>1:</w:t>
      </w:r>
      <w:r>
        <w:rPr>
          <w:i/>
          <w:color w:val="000000"/>
          <w:lang w:val="en-US"/>
        </w:rPr>
        <w:t>getLawsResponse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v1:lawInfo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нормативно-правовом акте (положении).</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5" w:name="_Toc511703985"/>
      <w:bookmarkEnd w:id="519"/>
      <w:r>
        <w:rPr>
          <w:rFonts w:ascii="Times New Roman" w:hAnsi="Times New Roman" w:cs="Times New Roman"/>
          <w:b/>
          <w:color w:val="auto"/>
        </w:rPr>
        <w:t>Глобальный элемент «Сообщение запроса получения справочника «Применения нормативно-правовых актов»».</w:t>
      </w:r>
      <w:bookmarkEnd w:id="525"/>
    </w:p>
    <w:p>
      <w:pPr>
        <w:pStyle w:val="af1"/>
        <w:keepNext/>
        <w:suppressAutoHyphens/>
        <w:ind w:left="360" w:firstLine="0"/>
        <w:jc w:val="left"/>
      </w:pPr>
      <w:r>
        <w:t xml:space="preserve">Таблица 3.2.113. Описание глобального элемента </w:t>
      </w:r>
      <w:r>
        <w:rPr>
          <w:i/>
          <w:lang w:val="en-US"/>
        </w:rPr>
        <w:t>s</w:t>
      </w:r>
      <w:r>
        <w:rPr>
          <w:i/>
        </w:rPr>
        <w:t>1:</w:t>
      </w:r>
      <w:r>
        <w:rPr>
          <w:i/>
          <w:lang w:val="en-US"/>
        </w:rPr>
        <w:t>getLawApplicationsRequest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6" w:name="_Toc511703986"/>
      <w:r>
        <w:rPr>
          <w:rFonts w:ascii="Times New Roman" w:hAnsi="Times New Roman" w:cs="Times New Roman"/>
          <w:b/>
          <w:color w:val="auto"/>
        </w:rPr>
        <w:t>Глобальный элемент «Сообщение ответа на запрос получения справочника «Применения нормативно-правовых актов»».</w:t>
      </w:r>
      <w:bookmarkEnd w:id="526"/>
    </w:p>
    <w:p>
      <w:pPr>
        <w:pStyle w:val="af1"/>
        <w:keepNext/>
        <w:suppressAutoHyphens/>
        <w:ind w:left="360" w:firstLine="0"/>
        <w:jc w:val="left"/>
      </w:pPr>
      <w:r>
        <w:t xml:space="preserve">Таблица 3.2.114. Описание глобального элемента </w:t>
      </w:r>
      <w:r>
        <w:rPr>
          <w:i/>
          <w:lang w:val="en-US"/>
        </w:rPr>
        <w:t>s</w:t>
      </w:r>
      <w:r>
        <w:rPr>
          <w:i/>
        </w:rPr>
        <w:t>1:</w:t>
      </w:r>
      <w:r>
        <w:rPr>
          <w:i/>
          <w:lang w:val="en-US"/>
        </w:rPr>
        <w:t>getLawApplicationsResponse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v1:lawApplicationInfo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применении нормативно-правового акта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v1:lawApplicationInfoType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7" w:name="_Toc511703987"/>
      <w:bookmarkStart w:id="528" w:name="_Hlk491139938"/>
      <w:r>
        <w:rPr>
          <w:rFonts w:ascii="Times New Roman" w:hAnsi="Times New Roman" w:cs="Times New Roman"/>
          <w:b/>
          <w:color w:val="auto"/>
        </w:rPr>
        <w:t>Глобальный элемент «Сообщение запроса получения справочника «Административно-территориальные уровни»».</w:t>
      </w:r>
      <w:bookmarkEnd w:id="527"/>
    </w:p>
    <w:p>
      <w:pPr>
        <w:pStyle w:val="af1"/>
        <w:keepNext/>
        <w:suppressAutoHyphens/>
        <w:ind w:left="360" w:firstLine="0"/>
        <w:jc w:val="left"/>
        <w:rPr>
          <w:lang w:val="en-US"/>
        </w:rPr>
      </w:pPr>
      <w:r>
        <w:t>Таблица</w:t>
      </w:r>
      <w:r>
        <w:rPr>
          <w:lang w:val="en-US"/>
        </w:rPr>
        <w:t xml:space="preserve"> 3.2.115.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s1:getAdministrativeDivisionLevelsRequest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29" w:name="_Toc511703988"/>
      <w:r>
        <w:rPr>
          <w:rFonts w:ascii="Times New Roman" w:hAnsi="Times New Roman" w:cs="Times New Roman"/>
          <w:b/>
          <w:color w:val="auto"/>
        </w:rPr>
        <w:lastRenderedPageBreak/>
        <w:t>Глобальный элемент «Сообщение ответа на запрос получения справочника «Административно-территориальные уровни»».</w:t>
      </w:r>
      <w:bookmarkEnd w:id="529"/>
    </w:p>
    <w:p>
      <w:pPr>
        <w:pStyle w:val="af1"/>
        <w:keepNext/>
        <w:suppressAutoHyphens/>
        <w:ind w:left="360" w:firstLine="0"/>
        <w:jc w:val="left"/>
        <w:rPr>
          <w:lang w:val="en-US"/>
        </w:rPr>
      </w:pPr>
      <w:r>
        <w:t>Таблица</w:t>
      </w:r>
      <w:r>
        <w:rPr>
          <w:lang w:val="en-US"/>
        </w:rPr>
        <w:t xml:space="preserve"> 3.2.116.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s1:getAdministrativeDivisionLevelsResponse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v1:administrativeDivisionLevelInfo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административно-территориальном уровне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v1:administrativeDivisionLevelInfoType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0" w:name="_Toc511703989"/>
      <w:r>
        <w:rPr>
          <w:rFonts w:ascii="Times New Roman" w:hAnsi="Times New Roman" w:cs="Times New Roman"/>
          <w:b/>
          <w:color w:val="auto"/>
        </w:rPr>
        <w:t>Глобальный элемент «Сообщение запроса получения справочника «Виды нормативно-правовых актов»».</w:t>
      </w:r>
      <w:bookmarkEnd w:id="530"/>
    </w:p>
    <w:p>
      <w:pPr>
        <w:pStyle w:val="af1"/>
        <w:keepNext/>
        <w:suppressAutoHyphens/>
        <w:ind w:left="360" w:firstLine="0"/>
        <w:jc w:val="left"/>
      </w:pPr>
      <w:r>
        <w:t xml:space="preserve">Таблица 3.2.117. Описание глобального элемента </w:t>
      </w:r>
      <w:r>
        <w:rPr>
          <w:i/>
          <w:lang w:val="en-US"/>
        </w:rPr>
        <w:t>s</w:t>
      </w:r>
      <w:r>
        <w:rPr>
          <w:i/>
        </w:rPr>
        <w:t>1:</w:t>
      </w:r>
      <w:r>
        <w:rPr>
          <w:i/>
          <w:lang w:val="en-US"/>
        </w:rPr>
        <w:t>getLawKindsRequest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1" w:name="_Toc511703990"/>
      <w:r>
        <w:rPr>
          <w:rFonts w:ascii="Times New Roman" w:hAnsi="Times New Roman" w:cs="Times New Roman"/>
          <w:b/>
          <w:color w:val="auto"/>
        </w:rPr>
        <w:t>Глобальный элемент «Сообщение ответа на запрос получения справочника «Виды нормативно-правовых актов»».</w:t>
      </w:r>
      <w:bookmarkEnd w:id="531"/>
    </w:p>
    <w:p>
      <w:pPr>
        <w:pStyle w:val="af1"/>
        <w:keepNext/>
        <w:suppressAutoHyphens/>
        <w:ind w:left="360" w:firstLine="0"/>
        <w:jc w:val="left"/>
      </w:pPr>
      <w:r>
        <w:t xml:space="preserve">Таблица 3.2.118. Описание глобального элемента </w:t>
      </w:r>
      <w:r>
        <w:rPr>
          <w:i/>
          <w:lang w:val="en-US"/>
        </w:rPr>
        <w:t>s</w:t>
      </w:r>
      <w:r>
        <w:rPr>
          <w:i/>
        </w:rPr>
        <w:t>1:</w:t>
      </w:r>
      <w:r>
        <w:rPr>
          <w:i/>
          <w:lang w:val="en-US"/>
        </w:rPr>
        <w:t>getLawKindsResponse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нормативно-правового акта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2" w:name="_Toc511703991"/>
      <w:r>
        <w:rPr>
          <w:rFonts w:ascii="Times New Roman" w:hAnsi="Times New Roman" w:cs="Times New Roman"/>
          <w:b/>
          <w:color w:val="auto"/>
        </w:rPr>
        <w:t>Глобальный элемент «Сообщение запроса получения справочника «Единые классификационные признаки нарушений»».</w:t>
      </w:r>
      <w:bookmarkEnd w:id="532"/>
    </w:p>
    <w:p>
      <w:pPr>
        <w:pStyle w:val="af1"/>
        <w:keepNext/>
        <w:suppressAutoHyphens/>
        <w:ind w:left="360" w:firstLine="0"/>
        <w:jc w:val="left"/>
      </w:pPr>
      <w:r>
        <w:t xml:space="preserve">Таблица 3.2.119. Описание глобального элемента </w:t>
      </w:r>
      <w:r>
        <w:rPr>
          <w:i/>
          <w:lang w:val="en-US"/>
        </w:rPr>
        <w:t>s</w:t>
      </w:r>
      <w:r>
        <w:rPr>
          <w:i/>
        </w:rPr>
        <w:t>1:</w:t>
      </w:r>
      <w:r>
        <w:rPr>
          <w:i/>
          <w:lang w:val="en-US"/>
        </w:rPr>
        <w:t>getUnifiedViolationClassesRequest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3" w:name="_Toc511703992"/>
      <w:r>
        <w:rPr>
          <w:rFonts w:ascii="Times New Roman" w:hAnsi="Times New Roman" w:cs="Times New Roman"/>
          <w:b/>
          <w:color w:val="auto"/>
        </w:rPr>
        <w:lastRenderedPageBreak/>
        <w:t>Глобальный элемент «Сообщение ответа на запрос получения справочника «Единые классификационные признаки нарушений»».</w:t>
      </w:r>
      <w:bookmarkEnd w:id="533"/>
    </w:p>
    <w:p>
      <w:pPr>
        <w:pStyle w:val="af1"/>
        <w:keepNext/>
        <w:suppressAutoHyphens/>
        <w:ind w:left="360" w:firstLine="0"/>
        <w:jc w:val="left"/>
      </w:pPr>
      <w:r>
        <w:t xml:space="preserve">Таблица 3.2.120. Описание глобального элемента </w:t>
      </w:r>
      <w:r>
        <w:rPr>
          <w:i/>
          <w:lang w:val="en-US"/>
        </w:rPr>
        <w:t>s</w:t>
      </w:r>
      <w:r>
        <w:rPr>
          <w:i/>
        </w:rPr>
        <w:t>1:</w:t>
      </w:r>
      <w:r>
        <w:rPr>
          <w:i/>
          <w:lang w:val="en-US"/>
        </w:rPr>
        <w:t>getUnifiedViolationClassesResponse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v1:unifiedViolationClassInfo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едином классификационном признаке нарушений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v1:unifiedViolationClassInfoType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4" w:name="_Toc511703993"/>
      <w:r>
        <w:rPr>
          <w:rFonts w:ascii="Times New Roman" w:hAnsi="Times New Roman" w:cs="Times New Roman"/>
          <w:b/>
          <w:color w:val="auto"/>
        </w:rPr>
        <w:t>Глобальный элемент «Сообщение запроса получения справочника «Виды органов государственного (муниципального) финансового контроля»».</w:t>
      </w:r>
      <w:bookmarkEnd w:id="534"/>
    </w:p>
    <w:p>
      <w:pPr>
        <w:pStyle w:val="af1"/>
        <w:keepNext/>
        <w:suppressAutoHyphens/>
        <w:ind w:left="360" w:firstLine="0"/>
        <w:jc w:val="left"/>
      </w:pPr>
      <w:r>
        <w:t xml:space="preserve">Таблица 3.2.121. Описание глобального элемента </w:t>
      </w:r>
      <w:r>
        <w:rPr>
          <w:i/>
          <w:lang w:val="en-US"/>
        </w:rPr>
        <w:t>s</w:t>
      </w:r>
      <w:r>
        <w:rPr>
          <w:i/>
        </w:rPr>
        <w:t>1:</w:t>
      </w:r>
      <w:r>
        <w:rPr>
          <w:i/>
          <w:lang w:val="en-US"/>
        </w:rPr>
        <w:t>getSupervisorKindsRequest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5" w:name="_Toc511703994"/>
      <w:r>
        <w:rPr>
          <w:rFonts w:ascii="Times New Roman" w:hAnsi="Times New Roman" w:cs="Times New Roman"/>
          <w:b/>
          <w:color w:val="auto"/>
        </w:rPr>
        <w:t>Глобальный элемент «Сообщение ответа на запрос получения справочника «Виды органов государственного (муниципального) финансового контроля»».</w:t>
      </w:r>
      <w:bookmarkEnd w:id="535"/>
    </w:p>
    <w:p>
      <w:pPr>
        <w:pStyle w:val="af1"/>
        <w:keepNext/>
        <w:suppressAutoHyphens/>
        <w:ind w:left="360" w:firstLine="0"/>
        <w:jc w:val="left"/>
      </w:pPr>
      <w:r>
        <w:t xml:space="preserve">Таблица 3.2.122. Описание глобального элемента </w:t>
      </w:r>
      <w:r>
        <w:rPr>
          <w:i/>
          <w:lang w:val="en-US"/>
        </w:rPr>
        <w:t>s</w:t>
      </w:r>
      <w:r>
        <w:rPr>
          <w:i/>
        </w:rPr>
        <w:t>1:</w:t>
      </w:r>
      <w:r>
        <w:rPr>
          <w:i/>
          <w:lang w:val="en-US"/>
        </w:rPr>
        <w:t>getSupervisorKindsResponse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органа контроля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6" w:name="_Toc511703995"/>
      <w:r>
        <w:rPr>
          <w:rFonts w:ascii="Times New Roman" w:hAnsi="Times New Roman" w:cs="Times New Roman"/>
          <w:b/>
          <w:color w:val="auto"/>
        </w:rPr>
        <w:t>Глобальный элемент «Сообщение запроса получения справочника бюджетов».</w:t>
      </w:r>
      <w:bookmarkEnd w:id="536"/>
    </w:p>
    <w:p>
      <w:pPr>
        <w:pStyle w:val="af1"/>
        <w:keepNext/>
        <w:suppressAutoHyphens/>
        <w:ind w:left="360" w:firstLine="0"/>
        <w:jc w:val="left"/>
      </w:pPr>
      <w:r>
        <w:t xml:space="preserve">Таблица 3.2.123. Описание глобального элемента </w:t>
      </w:r>
      <w:r>
        <w:rPr>
          <w:i/>
          <w:lang w:val="en-US"/>
        </w:rPr>
        <w:t>s</w:t>
      </w:r>
      <w:r>
        <w:rPr>
          <w:i/>
        </w:rPr>
        <w:t>1:</w:t>
      </w:r>
      <w:r>
        <w:rPr>
          <w:i/>
          <w:lang w:val="en-US"/>
        </w:rPr>
        <w:t>getBudgetsRequest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бюджетов</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s1:budgetFiltersType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7" w:name="_Toc511703996"/>
      <w:r>
        <w:rPr>
          <w:rFonts w:ascii="Times New Roman" w:hAnsi="Times New Roman" w:cs="Times New Roman"/>
          <w:b/>
          <w:color w:val="auto"/>
        </w:rPr>
        <w:lastRenderedPageBreak/>
        <w:t>Глобальный элемент «Сообщение ответа на запрос получения справочника бюджетов».</w:t>
      </w:r>
      <w:bookmarkEnd w:id="537"/>
    </w:p>
    <w:p>
      <w:pPr>
        <w:pStyle w:val="af1"/>
        <w:keepNext/>
        <w:suppressAutoHyphens/>
        <w:ind w:left="360" w:firstLine="0"/>
        <w:jc w:val="left"/>
      </w:pPr>
      <w:r>
        <w:t xml:space="preserve">Таблица 3.2.124. Описание глобального элемента </w:t>
      </w:r>
      <w:r>
        <w:rPr>
          <w:i/>
          <w:lang w:val="en-US"/>
        </w:rPr>
        <w:t>s</w:t>
      </w:r>
      <w:r>
        <w:rPr>
          <w:i/>
        </w:rPr>
        <w:t>1:</w:t>
      </w:r>
      <w:r>
        <w:rPr>
          <w:i/>
          <w:lang w:val="en-US"/>
        </w:rPr>
        <w:t>getBudgetsResponse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бюджете.</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8" w:name="_Toc511703997"/>
      <w:r>
        <w:rPr>
          <w:rFonts w:ascii="Times New Roman" w:hAnsi="Times New Roman" w:cs="Times New Roman"/>
          <w:b/>
          <w:color w:val="auto"/>
        </w:rPr>
        <w:t>Глобальный элемент «Сообщение запроса получения общероссийского классификатора территорий муниципальных образований (ОКТМО)».</w:t>
      </w:r>
      <w:bookmarkEnd w:id="538"/>
    </w:p>
    <w:p>
      <w:pPr>
        <w:pStyle w:val="af1"/>
        <w:keepNext/>
        <w:suppressAutoHyphens/>
        <w:ind w:left="360" w:firstLine="0"/>
        <w:jc w:val="left"/>
      </w:pPr>
      <w:r>
        <w:t xml:space="preserve">Таблица 3.2.125. Описание глобального элемента </w:t>
      </w:r>
      <w:r>
        <w:rPr>
          <w:i/>
          <w:lang w:val="en-US"/>
        </w:rPr>
        <w:t>s</w:t>
      </w:r>
      <w:r>
        <w:rPr>
          <w:i/>
        </w:rPr>
        <w:t>1:</w:t>
      </w:r>
      <w:r>
        <w:rPr>
          <w:i/>
          <w:lang w:val="en-US"/>
        </w:rPr>
        <w:t>getOktmoRequest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ОКТМО</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s1:oktmoFiltersType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39" w:name="_Toc511703998"/>
      <w:r>
        <w:rPr>
          <w:rFonts w:ascii="Times New Roman" w:hAnsi="Times New Roman" w:cs="Times New Roman"/>
          <w:b/>
          <w:color w:val="auto"/>
        </w:rPr>
        <w:t>Глобальный элемент «Сообщение ответа на запрос получения общероссийского классификатора территорий муниципальных образований (ОКТМО)».</w:t>
      </w:r>
      <w:bookmarkEnd w:id="539"/>
    </w:p>
    <w:p>
      <w:pPr>
        <w:pStyle w:val="af1"/>
        <w:keepNext/>
        <w:suppressAutoHyphens/>
        <w:ind w:left="360" w:firstLine="0"/>
        <w:jc w:val="left"/>
      </w:pPr>
      <w:r>
        <w:t xml:space="preserve">Таблица 3.2.126. Описание глобального элемента </w:t>
      </w:r>
      <w:r>
        <w:rPr>
          <w:i/>
          <w:lang w:val="en-US"/>
        </w:rPr>
        <w:t>s</w:t>
      </w:r>
      <w:r>
        <w:rPr>
          <w:i/>
        </w:rPr>
        <w:t>1:</w:t>
      </w:r>
      <w:r>
        <w:rPr>
          <w:i/>
          <w:lang w:val="en-US"/>
        </w:rPr>
        <w:t>getOktmoResponse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ОКТМО.</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0" w:name="_Toc511703999"/>
      <w:bookmarkEnd w:id="528"/>
      <w:r>
        <w:rPr>
          <w:rFonts w:ascii="Times New Roman" w:hAnsi="Times New Roman" w:cs="Times New Roman"/>
          <w:b/>
          <w:color w:val="auto"/>
        </w:rPr>
        <w:lastRenderedPageBreak/>
        <w:t>Глобальный элемент «Сообщение запроса списка справочников».</w:t>
      </w:r>
      <w:bookmarkEnd w:id="540"/>
    </w:p>
    <w:p>
      <w:pPr>
        <w:pStyle w:val="af1"/>
        <w:keepNext/>
        <w:suppressAutoHyphens/>
        <w:ind w:left="360" w:firstLine="0"/>
        <w:jc w:val="left"/>
      </w:pPr>
      <w:r>
        <w:t xml:space="preserve">Таблица 3.2.127. Описание глобального элемента </w:t>
      </w:r>
      <w:r>
        <w:rPr>
          <w:i/>
          <w:lang w:val="en-US"/>
        </w:rPr>
        <w:t>s</w:t>
      </w:r>
      <w:r>
        <w:rPr>
          <w:i/>
        </w:rPr>
        <w:t>1:</w:t>
      </w:r>
      <w:r>
        <w:rPr>
          <w:i/>
          <w:lang w:val="en-US"/>
        </w:rPr>
        <w:t>getDictionaryInfosRequest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1" w:name="_Toc511704000"/>
      <w:r>
        <w:rPr>
          <w:rFonts w:ascii="Times New Roman" w:hAnsi="Times New Roman" w:cs="Times New Roman"/>
          <w:b/>
          <w:color w:val="auto"/>
        </w:rPr>
        <w:t>Глобальный элемент «Сообщение ответа на запрос списка справочников».</w:t>
      </w:r>
      <w:bookmarkEnd w:id="541"/>
    </w:p>
    <w:p>
      <w:pPr>
        <w:pStyle w:val="af1"/>
        <w:keepNext/>
        <w:suppressAutoHyphens/>
        <w:ind w:left="360" w:firstLine="0"/>
        <w:jc w:val="left"/>
      </w:pPr>
      <w:r>
        <w:t xml:space="preserve">Таблица 3.2.128. Описание глобального элемента </w:t>
      </w:r>
      <w:r>
        <w:rPr>
          <w:i/>
          <w:lang w:val="en-US"/>
        </w:rPr>
        <w:t>s</w:t>
      </w:r>
      <w:r>
        <w:rPr>
          <w:i/>
        </w:rPr>
        <w:t>1:</w:t>
      </w:r>
      <w:r>
        <w:rPr>
          <w:i/>
          <w:lang w:val="en-US"/>
        </w:rPr>
        <w:t>getDictionaryInfosResponse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v1:dictionaryInfo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справочнике</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v1:dictionaryInfoType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2" w:name="_Toc511704001"/>
      <w:r>
        <w:rPr>
          <w:rFonts w:ascii="Times New Roman" w:hAnsi="Times New Roman" w:cs="Times New Roman"/>
          <w:b/>
          <w:color w:val="auto"/>
        </w:rPr>
        <w:t>Глобальный элемент «Сообщение запроса справочника «Оценки эффективности внутреннего финансового аудита»».</w:t>
      </w:r>
      <w:bookmarkEnd w:id="542"/>
    </w:p>
    <w:p>
      <w:pPr>
        <w:pStyle w:val="af1"/>
        <w:keepNext/>
        <w:suppressAutoHyphens/>
        <w:ind w:left="360" w:firstLine="0"/>
        <w:jc w:val="left"/>
      </w:pPr>
      <w:r>
        <w:t xml:space="preserve">Таблица 3.2.129. Описание глобального элемента </w:t>
      </w:r>
      <w:r>
        <w:rPr>
          <w:i/>
          <w:lang w:val="en-US"/>
        </w:rPr>
        <w:t>s</w:t>
      </w:r>
      <w:r>
        <w:rPr>
          <w:i/>
        </w:rPr>
        <w:t>1:</w:t>
      </w:r>
      <w:r>
        <w:rPr>
          <w:i/>
          <w:lang w:val="en-US"/>
        </w:rPr>
        <w:t>getEfficiencyKindsRequest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3" w:name="_Toc511704002"/>
      <w:r>
        <w:rPr>
          <w:rFonts w:ascii="Times New Roman" w:hAnsi="Times New Roman" w:cs="Times New Roman"/>
          <w:b/>
          <w:color w:val="auto"/>
        </w:rPr>
        <w:t>Глобальный элемент «Сообщение ответа на запрос справочника «Оценки эффективности внутреннего финансового аудита»».</w:t>
      </w:r>
      <w:bookmarkEnd w:id="543"/>
    </w:p>
    <w:p>
      <w:pPr>
        <w:pStyle w:val="af1"/>
        <w:keepNext/>
        <w:suppressAutoHyphens/>
        <w:ind w:left="360" w:firstLine="0"/>
        <w:jc w:val="left"/>
      </w:pPr>
      <w:r>
        <w:t xml:space="preserve">Таблица 3.2.130. Описание глобального элемента </w:t>
      </w:r>
      <w:r>
        <w:rPr>
          <w:i/>
          <w:lang w:val="en-US"/>
        </w:rPr>
        <w:t>s</w:t>
      </w:r>
      <w:r>
        <w:rPr>
          <w:i/>
        </w:rPr>
        <w:t>1:</w:t>
      </w:r>
      <w:r>
        <w:rPr>
          <w:i/>
          <w:lang w:val="en-US"/>
        </w:rPr>
        <w:t>getEfficiencyKindsResponse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v1:efficiencyKindInfo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оценке эффективности внутреннего финансового аудита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v1:efficiencyKindInfoType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4" w:name="_Toc511704003"/>
      <w:r>
        <w:rPr>
          <w:rFonts w:ascii="Times New Roman" w:hAnsi="Times New Roman" w:cs="Times New Roman"/>
          <w:b/>
          <w:color w:val="auto"/>
        </w:rPr>
        <w:lastRenderedPageBreak/>
        <w:t>Глобальный элемент «Сообщение запроса справочника «Виды контроля»».</w:t>
      </w:r>
      <w:bookmarkEnd w:id="544"/>
    </w:p>
    <w:p>
      <w:pPr>
        <w:pStyle w:val="af1"/>
        <w:keepNext/>
        <w:suppressAutoHyphens/>
        <w:ind w:left="360" w:firstLine="0"/>
        <w:jc w:val="left"/>
      </w:pPr>
      <w:r>
        <w:t xml:space="preserve">Таблица 3.2.131. Описание глобального элемента </w:t>
      </w:r>
      <w:r>
        <w:rPr>
          <w:i/>
          <w:lang w:val="en-US"/>
        </w:rPr>
        <w:t>s</w:t>
      </w:r>
      <w:r>
        <w:rPr>
          <w:i/>
        </w:rPr>
        <w:t>1:</w:t>
      </w:r>
      <w:r>
        <w:rPr>
          <w:i/>
          <w:lang w:val="en-US"/>
        </w:rPr>
        <w:t>getControlKindsRequest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5" w:name="_Toc511704004"/>
      <w:r>
        <w:rPr>
          <w:rFonts w:ascii="Times New Roman" w:hAnsi="Times New Roman" w:cs="Times New Roman"/>
          <w:b/>
          <w:color w:val="auto"/>
        </w:rPr>
        <w:t>Глобальный элемент «Сообщение ответа на запрос справочника «Виды контроля»».</w:t>
      </w:r>
      <w:bookmarkEnd w:id="545"/>
    </w:p>
    <w:p>
      <w:pPr>
        <w:pStyle w:val="af1"/>
        <w:keepNext/>
        <w:suppressAutoHyphens/>
        <w:ind w:left="360" w:firstLine="0"/>
        <w:jc w:val="left"/>
      </w:pPr>
      <w:r>
        <w:t xml:space="preserve">Таблица 3.2.132. Описание глобального элемента </w:t>
      </w:r>
      <w:r>
        <w:rPr>
          <w:i/>
          <w:lang w:val="en-US"/>
        </w:rPr>
        <w:t>s</w:t>
      </w:r>
      <w:r>
        <w:rPr>
          <w:i/>
        </w:rPr>
        <w:t>1:</w:t>
      </w:r>
      <w:r>
        <w:rPr>
          <w:i/>
          <w:lang w:val="en-US"/>
        </w:rPr>
        <w:t>getControlKindsResponse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контроля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6" w:name="_Toc511704005"/>
      <w:r>
        <w:rPr>
          <w:rFonts w:ascii="Times New Roman" w:hAnsi="Times New Roman" w:cs="Times New Roman"/>
          <w:b/>
          <w:color w:val="auto"/>
        </w:rPr>
        <w:t>Глобальный элемент «Сообщение запроса справочника «Виды мероприятия»».</w:t>
      </w:r>
      <w:bookmarkEnd w:id="546"/>
    </w:p>
    <w:p>
      <w:pPr>
        <w:pStyle w:val="af1"/>
        <w:keepNext/>
        <w:suppressAutoHyphens/>
        <w:ind w:left="360" w:firstLine="0"/>
        <w:jc w:val="left"/>
      </w:pPr>
      <w:r>
        <w:t xml:space="preserve">Таблица 3.2.133. Описание глобального элемента </w:t>
      </w:r>
      <w:r>
        <w:rPr>
          <w:i/>
          <w:lang w:val="en-US"/>
        </w:rPr>
        <w:t>s</w:t>
      </w:r>
      <w:r>
        <w:rPr>
          <w:i/>
        </w:rPr>
        <w:t>1:</w:t>
      </w:r>
      <w:r>
        <w:rPr>
          <w:i/>
          <w:lang w:val="en-US"/>
        </w:rPr>
        <w:t>getAuditingKindsRequest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7" w:name="_Toc511704006"/>
      <w:r>
        <w:rPr>
          <w:rFonts w:ascii="Times New Roman" w:hAnsi="Times New Roman" w:cs="Times New Roman"/>
          <w:b/>
          <w:color w:val="auto"/>
        </w:rPr>
        <w:t>Глобальный элемент «Сообщение ответа на запрос справочника «Виды мероприятия»».</w:t>
      </w:r>
      <w:bookmarkEnd w:id="547"/>
    </w:p>
    <w:p>
      <w:pPr>
        <w:pStyle w:val="af1"/>
        <w:keepNext/>
        <w:suppressAutoHyphens/>
        <w:ind w:left="360" w:firstLine="0"/>
        <w:jc w:val="left"/>
      </w:pPr>
      <w:r>
        <w:t xml:space="preserve">Таблица 3.2.134. Описание глобального элемента </w:t>
      </w:r>
      <w:r>
        <w:rPr>
          <w:i/>
          <w:lang w:val="en-US"/>
        </w:rPr>
        <w:t>s</w:t>
      </w:r>
      <w:r>
        <w:rPr>
          <w:i/>
        </w:rPr>
        <w:t>1:</w:t>
      </w:r>
      <w:r>
        <w:rPr>
          <w:i/>
          <w:lang w:val="en-US"/>
        </w:rPr>
        <w:t>getAuditingKindsResponse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v1:auditingKindInfo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виде мероприятия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v1:auditingKindInfoType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8" w:name="_Toc511704007"/>
      <w:r>
        <w:rPr>
          <w:rFonts w:ascii="Times New Roman" w:hAnsi="Times New Roman" w:cs="Times New Roman"/>
          <w:b/>
          <w:color w:val="auto"/>
        </w:rPr>
        <w:lastRenderedPageBreak/>
        <w:t>Глобальный элемент «Сообщение запроса справочника «КБК. Виды расходов»».</w:t>
      </w:r>
      <w:bookmarkEnd w:id="548"/>
    </w:p>
    <w:p>
      <w:pPr>
        <w:pStyle w:val="af1"/>
        <w:keepNext/>
        <w:suppressAutoHyphens/>
        <w:ind w:left="360" w:firstLine="0"/>
        <w:jc w:val="left"/>
      </w:pPr>
      <w:r>
        <w:t xml:space="preserve">Таблица 3.2.135. Описание глобального элемента </w:t>
      </w:r>
      <w:r>
        <w:rPr>
          <w:i/>
          <w:lang w:val="en-US"/>
        </w:rPr>
        <w:t>s</w:t>
      </w:r>
      <w:r>
        <w:rPr>
          <w:i/>
        </w:rPr>
        <w:t>1:</w:t>
      </w:r>
      <w:r>
        <w:rPr>
          <w:i/>
          <w:lang w:val="en-US"/>
        </w:rPr>
        <w:t>getKbkExpenditureKindsRequest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49" w:name="_Toc511704008"/>
      <w:r>
        <w:rPr>
          <w:rFonts w:ascii="Times New Roman" w:hAnsi="Times New Roman" w:cs="Times New Roman"/>
          <w:b/>
          <w:color w:val="auto"/>
        </w:rPr>
        <w:t>Глобальный элемент «Сообщение ответа на запрос справочника «КБК. Виды расходов»».</w:t>
      </w:r>
      <w:bookmarkEnd w:id="549"/>
    </w:p>
    <w:p>
      <w:pPr>
        <w:pStyle w:val="af1"/>
        <w:keepNext/>
        <w:suppressAutoHyphens/>
        <w:ind w:left="360" w:firstLine="0"/>
        <w:jc w:val="left"/>
      </w:pPr>
      <w:r>
        <w:t xml:space="preserve">Таблица 3.2.136. Описание глобального элемента </w:t>
      </w:r>
      <w:r>
        <w:rPr>
          <w:i/>
          <w:lang w:val="en-US"/>
        </w:rPr>
        <w:t>s</w:t>
      </w:r>
      <w:r>
        <w:rPr>
          <w:i/>
        </w:rPr>
        <w:t>1:</w:t>
      </w:r>
      <w:r>
        <w:rPr>
          <w:i/>
          <w:lang w:val="en-US"/>
        </w:rPr>
        <w:t>getKbkExpenditureKindsResponse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v1:kbkExpenditureKind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Вид расходов</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v1:kbkExpenditureKindType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0" w:name="_Toc511704009"/>
      <w:r>
        <w:rPr>
          <w:rFonts w:ascii="Times New Roman" w:hAnsi="Times New Roman" w:cs="Times New Roman"/>
          <w:b/>
          <w:color w:val="auto"/>
        </w:rPr>
        <w:t>Глобальный элемент «Сообщение запроса справочника «КБК. Целевые статьи</w:t>
      </w:r>
      <w:r>
        <w:rPr>
          <w:rFonts w:ascii="Times New Roman" w:hAnsi="Times New Roman" w:cs="Times New Roman"/>
          <w:b/>
          <w:color w:val="auto"/>
          <w:lang w:val="en-US"/>
        </w:rPr>
        <w:t xml:space="preserve"> </w:t>
      </w:r>
      <w:r>
        <w:rPr>
          <w:rFonts w:ascii="Times New Roman" w:hAnsi="Times New Roman" w:cs="Times New Roman"/>
          <w:b/>
          <w:color w:val="auto"/>
        </w:rPr>
        <w:t>расходов»».</w:t>
      </w:r>
      <w:bookmarkEnd w:id="550"/>
    </w:p>
    <w:p>
      <w:pPr>
        <w:pStyle w:val="af1"/>
        <w:keepNext/>
        <w:suppressAutoHyphens/>
        <w:ind w:left="360" w:firstLine="0"/>
        <w:jc w:val="left"/>
      </w:pPr>
      <w:r>
        <w:t xml:space="preserve">Таблица 3.2.137. Описание глобального элемента </w:t>
      </w:r>
      <w:r>
        <w:rPr>
          <w:i/>
          <w:lang w:val="en-US"/>
        </w:rPr>
        <w:t>s</w:t>
      </w:r>
      <w:r>
        <w:rPr>
          <w:i/>
        </w:rPr>
        <w:t>1:</w:t>
      </w:r>
      <w:r>
        <w:rPr>
          <w:i/>
          <w:lang w:val="en-US"/>
        </w:rPr>
        <w:t>getKbkExpenditureTargetsRequest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1" w:name="_Toc511704010"/>
      <w:r>
        <w:rPr>
          <w:rFonts w:ascii="Times New Roman" w:hAnsi="Times New Roman" w:cs="Times New Roman"/>
          <w:b/>
          <w:color w:val="auto"/>
        </w:rPr>
        <w:t>Глобальный элемент «Сообщение ответа на запрос справочника «КБК. Целевые статьи</w:t>
      </w:r>
      <w:r>
        <w:rPr>
          <w:rFonts w:ascii="Times New Roman" w:hAnsi="Times New Roman" w:cs="Times New Roman"/>
          <w:b/>
          <w:color w:val="auto"/>
          <w:lang w:val="en-US"/>
        </w:rPr>
        <w:t xml:space="preserve"> </w:t>
      </w:r>
      <w:r>
        <w:rPr>
          <w:rFonts w:ascii="Times New Roman" w:hAnsi="Times New Roman" w:cs="Times New Roman"/>
          <w:b/>
          <w:color w:val="auto"/>
        </w:rPr>
        <w:t>расходов»».</w:t>
      </w:r>
      <w:bookmarkEnd w:id="551"/>
    </w:p>
    <w:p>
      <w:pPr>
        <w:pStyle w:val="af1"/>
        <w:keepNext/>
        <w:suppressAutoHyphens/>
        <w:ind w:left="360" w:firstLine="0"/>
        <w:jc w:val="left"/>
      </w:pPr>
      <w:r>
        <w:t xml:space="preserve">Таблица 3.2.138. Описание глобального элемента </w:t>
      </w:r>
      <w:r>
        <w:rPr>
          <w:i/>
          <w:lang w:val="en-US"/>
        </w:rPr>
        <w:t>s</w:t>
      </w:r>
      <w:r>
        <w:rPr>
          <w:i/>
        </w:rPr>
        <w:t>1:</w:t>
      </w:r>
      <w:r>
        <w:t xml:space="preserve"> </w:t>
      </w:r>
      <w:r>
        <w:rPr>
          <w:i/>
          <w:lang w:val="en-US"/>
        </w:rPr>
        <w:t>getKbkExpenditureTargetsResponse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v1:kbkExpenditureTarget</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Целевая статья расходов</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v1:kbkExpenditureTargetType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2" w:name="_Toc511704011"/>
      <w:r>
        <w:rPr>
          <w:rFonts w:ascii="Times New Roman" w:hAnsi="Times New Roman" w:cs="Times New Roman"/>
          <w:b/>
          <w:color w:val="auto"/>
        </w:rPr>
        <w:t>Глобальный элемент «Сообщение запроса справочника «КБК. Разделы и подразделы функциональной классификации расходов»».</w:t>
      </w:r>
      <w:bookmarkEnd w:id="552"/>
    </w:p>
    <w:p>
      <w:pPr>
        <w:pStyle w:val="af1"/>
        <w:keepNext/>
        <w:suppressAutoHyphens/>
        <w:ind w:left="360" w:firstLine="0"/>
        <w:jc w:val="left"/>
      </w:pPr>
      <w:r>
        <w:t xml:space="preserve">Таблица 3.2.139. Описание глобального элемента </w:t>
      </w:r>
      <w:r>
        <w:rPr>
          <w:i/>
          <w:lang w:val="en-US"/>
        </w:rPr>
        <w:t>s</w:t>
      </w:r>
      <w:r>
        <w:rPr>
          <w:i/>
        </w:rPr>
        <w:t>1:</w:t>
      </w:r>
      <w:r>
        <w:rPr>
          <w:i/>
          <w:lang w:val="en-US"/>
        </w:rPr>
        <w:t>getKbkExpenditureSectionsRequest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3" w:name="_Toc511704012"/>
      <w:r>
        <w:rPr>
          <w:rFonts w:ascii="Times New Roman" w:hAnsi="Times New Roman" w:cs="Times New Roman"/>
          <w:b/>
          <w:color w:val="auto"/>
        </w:rPr>
        <w:t>Глобальный элемент «Сообщение ответа на запрос справочника «КБК. Разделы и подразделы функциональной классификации</w:t>
      </w:r>
      <w:r>
        <w:rPr>
          <w:rFonts w:ascii="Times New Roman" w:hAnsi="Times New Roman" w:cs="Times New Roman"/>
          <w:b/>
          <w:color w:val="auto"/>
          <w:lang w:val="en-US"/>
        </w:rPr>
        <w:t xml:space="preserve"> </w:t>
      </w:r>
      <w:r>
        <w:rPr>
          <w:rFonts w:ascii="Times New Roman" w:hAnsi="Times New Roman" w:cs="Times New Roman"/>
          <w:b/>
          <w:color w:val="auto"/>
        </w:rPr>
        <w:t>расходов»».</w:t>
      </w:r>
      <w:bookmarkEnd w:id="553"/>
    </w:p>
    <w:p>
      <w:pPr>
        <w:pStyle w:val="af1"/>
        <w:keepNext/>
        <w:suppressAutoHyphens/>
        <w:ind w:left="360" w:firstLine="0"/>
        <w:jc w:val="left"/>
      </w:pPr>
      <w:r>
        <w:t xml:space="preserve">Таблица 3.2.140. Описание глобального элемента </w:t>
      </w:r>
      <w:r>
        <w:rPr>
          <w:i/>
          <w:lang w:val="en-US"/>
        </w:rPr>
        <w:t>s</w:t>
      </w:r>
      <w:r>
        <w:rPr>
          <w:i/>
        </w:rPr>
        <w:t>1:</w:t>
      </w:r>
      <w:r>
        <w:rPr>
          <w:i/>
          <w:lang w:val="en-US"/>
        </w:rPr>
        <w:t>getKbkExpenditureSectionsResponse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v1:kbkExpenditureSection</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Раздел и подраздел функциональной классификации расходов</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v1:kbkExpenditureSectionType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4" w:name="_Toc511704013"/>
      <w:r>
        <w:rPr>
          <w:rFonts w:ascii="Times New Roman" w:hAnsi="Times New Roman" w:cs="Times New Roman"/>
          <w:b/>
          <w:color w:val="auto"/>
        </w:rPr>
        <w:t>Глобальный элемент «Сообщение запроса справочника «КБК. Виды источников финансирования дефицитов бюджета»».</w:t>
      </w:r>
      <w:bookmarkEnd w:id="554"/>
    </w:p>
    <w:p>
      <w:pPr>
        <w:pStyle w:val="af1"/>
        <w:keepNext/>
        <w:suppressAutoHyphens/>
        <w:ind w:left="360" w:firstLine="0"/>
        <w:jc w:val="left"/>
      </w:pPr>
      <w:r>
        <w:t xml:space="preserve">Таблица 3.2.141. Описание глобального элемента </w:t>
      </w:r>
      <w:r>
        <w:rPr>
          <w:i/>
          <w:lang w:val="en-US"/>
        </w:rPr>
        <w:t>s</w:t>
      </w:r>
      <w:r>
        <w:rPr>
          <w:i/>
        </w:rPr>
        <w:t>1:</w:t>
      </w:r>
      <w:r>
        <w:rPr>
          <w:i/>
          <w:lang w:val="en-US"/>
        </w:rPr>
        <w:t>getKbkDeficitFinancingSourceKindsRequest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5" w:name="_Toc511704014"/>
      <w:r>
        <w:rPr>
          <w:rFonts w:ascii="Times New Roman" w:hAnsi="Times New Roman" w:cs="Times New Roman"/>
          <w:b/>
          <w:color w:val="auto"/>
        </w:rPr>
        <w:lastRenderedPageBreak/>
        <w:t>Глобальный элемент «Сообщение ответа на запрос справочника «КБК. Виды источников финансирования дефицитов бюджета»».</w:t>
      </w:r>
      <w:bookmarkEnd w:id="555"/>
    </w:p>
    <w:p>
      <w:pPr>
        <w:pStyle w:val="af1"/>
        <w:keepNext/>
        <w:suppressAutoHyphens/>
        <w:ind w:left="360" w:firstLine="0"/>
        <w:jc w:val="left"/>
      </w:pPr>
      <w:r>
        <w:t xml:space="preserve">Таблица 3.2.142. Описание глобального элемента </w:t>
      </w:r>
      <w:r>
        <w:rPr>
          <w:i/>
          <w:lang w:val="en-US"/>
        </w:rPr>
        <w:t>s</w:t>
      </w:r>
      <w:r>
        <w:rPr>
          <w:i/>
        </w:rPr>
        <w:t>1:</w:t>
      </w:r>
      <w:r>
        <w:rPr>
          <w:i/>
          <w:lang w:val="en-US"/>
        </w:rPr>
        <w:t>getKbkDeficitFinancingSourceKindsResponse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v1:kbkDeficitFinancingSourceKind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Вид источников финансирования дефицитов бюджета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v1:kbkDeficitFinancingSourceKindType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6" w:name="_Toc511704015"/>
      <w:r>
        <w:rPr>
          <w:rFonts w:ascii="Times New Roman" w:hAnsi="Times New Roman" w:cs="Times New Roman"/>
          <w:b/>
          <w:color w:val="auto"/>
        </w:rPr>
        <w:t>Глобальный элемент «Сообщение запроса справочника «КБК. Справочник кодов ведомств»».</w:t>
      </w:r>
      <w:bookmarkEnd w:id="556"/>
    </w:p>
    <w:p>
      <w:pPr>
        <w:pStyle w:val="af1"/>
        <w:keepNext/>
        <w:suppressAutoHyphens/>
        <w:ind w:left="360" w:firstLine="0"/>
        <w:jc w:val="left"/>
      </w:pPr>
      <w:r>
        <w:t xml:space="preserve">Таблица 3.2.143. Описание глобального элемента </w:t>
      </w:r>
      <w:r>
        <w:rPr>
          <w:i/>
          <w:lang w:val="en-US"/>
        </w:rPr>
        <w:t>s</w:t>
      </w:r>
      <w:r>
        <w:rPr>
          <w:i/>
        </w:rPr>
        <w:t>1:</w:t>
      </w:r>
      <w:r>
        <w:rPr>
          <w:i/>
          <w:lang w:val="en-US"/>
        </w:rPr>
        <w:t>getKbkDepartmentsRequest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7" w:name="_Toc511704016"/>
      <w:r>
        <w:rPr>
          <w:rFonts w:ascii="Times New Roman" w:hAnsi="Times New Roman" w:cs="Times New Roman"/>
          <w:b/>
          <w:color w:val="auto"/>
        </w:rPr>
        <w:t>Глобальный элемент «Сообщение ответа на запрос справочника «КБК. Справочник кодов ведомств»».</w:t>
      </w:r>
      <w:bookmarkEnd w:id="557"/>
    </w:p>
    <w:p>
      <w:pPr>
        <w:pStyle w:val="af1"/>
        <w:keepNext/>
        <w:suppressAutoHyphens/>
        <w:ind w:left="360" w:firstLine="0"/>
        <w:jc w:val="left"/>
      </w:pPr>
      <w:r>
        <w:t xml:space="preserve">Таблица 3.2.144. Описание глобального элемента </w:t>
      </w:r>
      <w:r>
        <w:rPr>
          <w:i/>
          <w:lang w:val="en-US"/>
        </w:rPr>
        <w:t>s</w:t>
      </w:r>
      <w:r>
        <w:rPr>
          <w:i/>
        </w:rPr>
        <w:t>1:</w:t>
      </w:r>
      <w:r>
        <w:rPr>
          <w:i/>
          <w:lang w:val="en-US"/>
        </w:rPr>
        <w:t>getKbkDepartmentsResponse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v1:kbkDepartment</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Ведомство</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v1:kbkDepartmentType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8" w:name="_Toc511704017"/>
      <w:r>
        <w:rPr>
          <w:rFonts w:ascii="Times New Roman" w:hAnsi="Times New Roman" w:cs="Times New Roman"/>
          <w:b/>
          <w:color w:val="auto"/>
        </w:rPr>
        <w:lastRenderedPageBreak/>
        <w:t>Глобальный элемент «Сообщение запроса справочника «КБК. Виды и подвиды доходов»».</w:t>
      </w:r>
      <w:bookmarkEnd w:id="558"/>
    </w:p>
    <w:p>
      <w:pPr>
        <w:pStyle w:val="af1"/>
        <w:keepNext/>
        <w:suppressAutoHyphens/>
        <w:ind w:left="360" w:firstLine="0"/>
        <w:jc w:val="left"/>
      </w:pPr>
      <w:r>
        <w:t xml:space="preserve">Таблица 3.2.145. Описание глобального элемента </w:t>
      </w:r>
      <w:r>
        <w:rPr>
          <w:i/>
          <w:lang w:val="en-US"/>
        </w:rPr>
        <w:t>s</w:t>
      </w:r>
      <w:r>
        <w:rPr>
          <w:i/>
        </w:rPr>
        <w:t>1:</w:t>
      </w:r>
      <w:r>
        <w:rPr>
          <w:i/>
          <w:lang w:val="en-US"/>
        </w:rPr>
        <w:t>getKbkIncomeKindsRequest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59" w:name="_Toc511704018"/>
      <w:r>
        <w:rPr>
          <w:rFonts w:ascii="Times New Roman" w:hAnsi="Times New Roman" w:cs="Times New Roman"/>
          <w:b/>
          <w:color w:val="auto"/>
        </w:rPr>
        <w:t>Глобальный элемент «Сообщение ответа на запрос справочника «КБК. и подвиды доходов»».</w:t>
      </w:r>
      <w:bookmarkEnd w:id="559"/>
    </w:p>
    <w:p>
      <w:pPr>
        <w:pStyle w:val="af1"/>
        <w:keepNext/>
        <w:suppressAutoHyphens/>
        <w:ind w:left="360" w:firstLine="0"/>
        <w:jc w:val="left"/>
      </w:pPr>
      <w:r>
        <w:t xml:space="preserve">Таблица 3.2.146. Описание глобального элемента </w:t>
      </w:r>
      <w:r>
        <w:rPr>
          <w:i/>
          <w:lang w:val="en-US"/>
        </w:rPr>
        <w:t>s</w:t>
      </w:r>
      <w:r>
        <w:rPr>
          <w:i/>
        </w:rPr>
        <w:t>1:</w:t>
      </w:r>
      <w:r>
        <w:rPr>
          <w:i/>
          <w:lang w:val="en-US"/>
        </w:rPr>
        <w:t>getKbkIncomeKindsResponse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v1:kbkIncomeKind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Вид источников финансирования дефицитов бюджета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v1:kbkIncomeKindType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0" w:name="_Toc511704019"/>
      <w:r>
        <w:rPr>
          <w:rFonts w:ascii="Times New Roman" w:hAnsi="Times New Roman" w:cs="Times New Roman"/>
          <w:b/>
          <w:color w:val="auto"/>
        </w:rPr>
        <w:t>Глобальный элемент «Сообщение запроса справочника «КБК. Классификация операций сектора государственного управления»».</w:t>
      </w:r>
      <w:bookmarkEnd w:id="560"/>
    </w:p>
    <w:p>
      <w:pPr>
        <w:pStyle w:val="af1"/>
        <w:keepNext/>
        <w:suppressAutoHyphens/>
        <w:ind w:left="360" w:firstLine="0"/>
        <w:jc w:val="left"/>
      </w:pPr>
      <w:r>
        <w:t xml:space="preserve">Таблица 3.2.147. Описание глобального элемента </w:t>
      </w:r>
      <w:r>
        <w:rPr>
          <w:i/>
          <w:lang w:val="en-US"/>
        </w:rPr>
        <w:t>s</w:t>
      </w:r>
      <w:r>
        <w:rPr>
          <w:i/>
        </w:rPr>
        <w:t>1:</w:t>
      </w:r>
      <w:r>
        <w:rPr>
          <w:i/>
          <w:lang w:val="en-US"/>
        </w:rPr>
        <w:t>getKosguRequest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1" w:name="_Toc511704020"/>
      <w:r>
        <w:rPr>
          <w:rFonts w:ascii="Times New Roman" w:hAnsi="Times New Roman" w:cs="Times New Roman"/>
          <w:b/>
          <w:color w:val="auto"/>
        </w:rPr>
        <w:t>Глобальный элемент «Сообщение ответа на запрос справочника «КБК. Классификация операций сектора государственного управления»».</w:t>
      </w:r>
      <w:bookmarkEnd w:id="561"/>
    </w:p>
    <w:p>
      <w:pPr>
        <w:pStyle w:val="af1"/>
        <w:keepNext/>
        <w:suppressAutoHyphens/>
        <w:ind w:left="360" w:firstLine="0"/>
        <w:jc w:val="left"/>
      </w:pPr>
      <w:r>
        <w:t xml:space="preserve">Таблица 3.2.148. Описание глобального элемента </w:t>
      </w:r>
      <w:r>
        <w:rPr>
          <w:i/>
          <w:lang w:val="en-US"/>
        </w:rPr>
        <w:t>s</w:t>
      </w:r>
      <w:r>
        <w:rPr>
          <w:i/>
        </w:rPr>
        <w:t>1:</w:t>
      </w:r>
      <w:r>
        <w:rPr>
          <w:i/>
          <w:lang w:val="en-US"/>
        </w:rPr>
        <w:t>getKosguResponse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lastRenderedPageBreak/>
              <w:t>v</w:t>
            </w:r>
            <w:r>
              <w:rPr>
                <w:rFonts w:ascii="Times New Roman" w:hAnsi="Times New Roman" w:cs="Times New Roman"/>
                <w:i/>
                <w:sz w:val="20"/>
                <w:szCs w:val="20"/>
              </w:rPr>
              <w:t>1:</w:t>
            </w:r>
            <w:r>
              <w:rPr>
                <w:rFonts w:ascii="Times New Roman" w:hAnsi="Times New Roman" w:cs="Times New Roman"/>
                <w:i/>
                <w:sz w:val="20"/>
                <w:szCs w:val="20"/>
                <w:lang w:val="en-US"/>
              </w:rPr>
              <w:t>kosgu</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операции сектора государственного управления (КОСГУ).</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kosguType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2" w:name="_Toc511704021"/>
      <w:r>
        <w:rPr>
          <w:rFonts w:ascii="Times New Roman" w:hAnsi="Times New Roman" w:cs="Times New Roman"/>
          <w:b/>
          <w:color w:val="auto"/>
        </w:rPr>
        <w:t>Глобальный элемент «Сообщение запроса справочника «Полномочия организации в сфере бюджетных правоотношений»».</w:t>
      </w:r>
      <w:bookmarkEnd w:id="562"/>
    </w:p>
    <w:p>
      <w:pPr>
        <w:pStyle w:val="af1"/>
        <w:keepNext/>
        <w:suppressAutoHyphens/>
        <w:ind w:left="360" w:firstLine="0"/>
        <w:jc w:val="left"/>
      </w:pPr>
      <w:r>
        <w:t xml:space="preserve">Таблица 3.2.149. Описание глобального элемента </w:t>
      </w:r>
      <w:r>
        <w:rPr>
          <w:i/>
          <w:lang w:val="en-US"/>
        </w:rPr>
        <w:t>s</w:t>
      </w:r>
      <w:r>
        <w:rPr>
          <w:i/>
        </w:rPr>
        <w:t>1:</w:t>
      </w:r>
      <w:r>
        <w:rPr>
          <w:i/>
          <w:lang w:val="en-US"/>
        </w:rPr>
        <w:t>getAuthoritiesRequest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3" w:name="_Toc511704022"/>
      <w:r>
        <w:rPr>
          <w:rFonts w:ascii="Times New Roman" w:hAnsi="Times New Roman" w:cs="Times New Roman"/>
          <w:b/>
          <w:color w:val="auto"/>
        </w:rPr>
        <w:t>Глобальный элемент «Сообщение ответа на запрос справочника «Полномочия организации в сфере бюджетных правоотношений»».</w:t>
      </w:r>
      <w:bookmarkEnd w:id="563"/>
    </w:p>
    <w:p>
      <w:pPr>
        <w:pStyle w:val="af1"/>
        <w:keepNext/>
        <w:suppressAutoHyphens/>
        <w:ind w:left="360" w:firstLine="0"/>
        <w:jc w:val="left"/>
      </w:pPr>
      <w:r>
        <w:t xml:space="preserve">Таблица 3.2.150. Описание глобального элемента </w:t>
      </w:r>
      <w:r>
        <w:rPr>
          <w:i/>
          <w:lang w:val="en-US"/>
        </w:rPr>
        <w:t>s</w:t>
      </w:r>
      <w:r>
        <w:rPr>
          <w:i/>
        </w:rPr>
        <w:t>1:</w:t>
      </w:r>
      <w:r>
        <w:rPr>
          <w:i/>
          <w:lang w:val="en-US"/>
        </w:rPr>
        <w:t>getAuthoritiesResponse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v1:organizationAuthority</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Полномочие организации в сфере бюджетных правоотношений.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v1:organizationAuthorityType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4" w:name="_Toc511704023"/>
      <w:r>
        <w:rPr>
          <w:rFonts w:ascii="Times New Roman" w:hAnsi="Times New Roman" w:cs="Times New Roman"/>
          <w:b/>
          <w:color w:val="auto"/>
        </w:rPr>
        <w:t>Глобальный элемент «Сообщение запроса справочника «Типы полномочий»».</w:t>
      </w:r>
      <w:bookmarkEnd w:id="564"/>
    </w:p>
    <w:p>
      <w:pPr>
        <w:pStyle w:val="af1"/>
        <w:keepNext/>
        <w:suppressAutoHyphens/>
        <w:ind w:left="360" w:firstLine="0"/>
        <w:jc w:val="left"/>
      </w:pPr>
      <w:r>
        <w:t xml:space="preserve">Таблица 3.2.151. Описание глобального элемента </w:t>
      </w:r>
      <w:r>
        <w:rPr>
          <w:i/>
          <w:lang w:val="en-US"/>
        </w:rPr>
        <w:t>s</w:t>
      </w:r>
      <w:r>
        <w:rPr>
          <w:i/>
        </w:rPr>
        <w:t>1:</w:t>
      </w:r>
      <w:r>
        <w:rPr>
          <w:i/>
          <w:lang w:val="en-US"/>
        </w:rPr>
        <w:t>getAuthorityKindsRequest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5" w:name="_Toc511704024"/>
      <w:r>
        <w:rPr>
          <w:rFonts w:ascii="Times New Roman" w:hAnsi="Times New Roman" w:cs="Times New Roman"/>
          <w:b/>
          <w:color w:val="auto"/>
        </w:rPr>
        <w:lastRenderedPageBreak/>
        <w:t>Глобальный элемент «Сообщение ответа на запрос справочника «Типы полномочий»».</w:t>
      </w:r>
      <w:bookmarkEnd w:id="565"/>
    </w:p>
    <w:p>
      <w:pPr>
        <w:pStyle w:val="af1"/>
        <w:keepNext/>
        <w:suppressAutoHyphens/>
        <w:ind w:left="360" w:firstLine="0"/>
        <w:jc w:val="left"/>
      </w:pPr>
      <w:r>
        <w:t xml:space="preserve">Таблица 3.2.152. Описание глобального элемента </w:t>
      </w:r>
      <w:r>
        <w:rPr>
          <w:i/>
          <w:lang w:val="en-US"/>
        </w:rPr>
        <w:t>s</w:t>
      </w:r>
      <w:r>
        <w:rPr>
          <w:i/>
        </w:rPr>
        <w:t>1:</w:t>
      </w:r>
      <w:r>
        <w:rPr>
          <w:i/>
          <w:lang w:val="en-US"/>
        </w:rPr>
        <w:t>getAuthorityKindsResponse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v1:authoritylKindInfo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типе полномочия</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v1:authorityKindInfoType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6" w:name="_Toc511704025"/>
      <w:r>
        <w:rPr>
          <w:rFonts w:ascii="Times New Roman" w:hAnsi="Times New Roman" w:cs="Times New Roman"/>
          <w:b/>
          <w:color w:val="auto"/>
        </w:rPr>
        <w:t>Глобальный элемент «Сообщение запроса справочника «Состояние замечаний к позиции по отношению к проекту нормативно-нормативных актов»».</w:t>
      </w:r>
      <w:bookmarkEnd w:id="566"/>
    </w:p>
    <w:p>
      <w:pPr>
        <w:pStyle w:val="af1"/>
        <w:keepNext/>
        <w:suppressAutoHyphens/>
        <w:ind w:left="360" w:firstLine="0"/>
        <w:jc w:val="left"/>
        <w:rPr>
          <w:lang w:val="en-US"/>
        </w:rPr>
      </w:pPr>
      <w:r>
        <w:t>Таблица</w:t>
      </w:r>
      <w:r>
        <w:rPr>
          <w:lang w:val="en-US"/>
        </w:rPr>
        <w:t xml:space="preserve"> 3.2.153.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s1:getLawExpertiseProposalConsiderationKindsRequest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7" w:name="_Toc511704026"/>
      <w:r>
        <w:rPr>
          <w:rFonts w:ascii="Times New Roman" w:hAnsi="Times New Roman" w:cs="Times New Roman"/>
          <w:b/>
          <w:color w:val="auto"/>
        </w:rPr>
        <w:t>Глобальный элемент «Сообщение ответа на запрос справочника «Состояние замечаний к позиции по отношению к проекту нормативно-нормативных актов»».</w:t>
      </w:r>
      <w:bookmarkEnd w:id="567"/>
    </w:p>
    <w:p>
      <w:pPr>
        <w:pStyle w:val="af1"/>
        <w:keepNext/>
        <w:suppressAutoHyphens/>
        <w:ind w:left="360" w:firstLine="0"/>
        <w:jc w:val="left"/>
        <w:rPr>
          <w:lang w:val="en-US"/>
        </w:rPr>
      </w:pPr>
      <w:r>
        <w:t>Таблица</w:t>
      </w:r>
      <w:r>
        <w:rPr>
          <w:lang w:val="en-US"/>
        </w:rPr>
        <w:t xml:space="preserve"> 3.2.154.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s1:getLawExpertiseProposalConsiderationKindsResponse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v1:lawExpertiseProposalConsiderationlKindInfo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учете замечаний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v1:lawExpertiseProposalConsiderationKindInfoType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8" w:name="_Toc511704027"/>
      <w:r>
        <w:rPr>
          <w:rFonts w:ascii="Times New Roman" w:hAnsi="Times New Roman" w:cs="Times New Roman"/>
          <w:b/>
          <w:color w:val="auto"/>
        </w:rPr>
        <w:t>Глобальный элемент «Сообщение запроса справочника «Позиции СП РФ по отношению к проектам нормативно-нормативных актов»».</w:t>
      </w:r>
      <w:bookmarkEnd w:id="568"/>
    </w:p>
    <w:p>
      <w:pPr>
        <w:pStyle w:val="af1"/>
        <w:keepNext/>
        <w:suppressAutoHyphens/>
        <w:ind w:left="360" w:firstLine="0"/>
        <w:jc w:val="left"/>
      </w:pPr>
      <w:r>
        <w:t xml:space="preserve">Таблица 3.2.155. Описание глобального элемента </w:t>
      </w:r>
      <w:r>
        <w:rPr>
          <w:i/>
          <w:lang w:val="en-US"/>
        </w:rPr>
        <w:t>s</w:t>
      </w:r>
      <w:r>
        <w:rPr>
          <w:i/>
        </w:rPr>
        <w:t>1:</w:t>
      </w:r>
      <w:r>
        <w:rPr>
          <w:i/>
          <w:lang w:val="en-US"/>
        </w:rPr>
        <w:t>getLawExpertiseResolutionKindsRequest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69" w:name="_Toc511704028"/>
      <w:r>
        <w:rPr>
          <w:rFonts w:ascii="Times New Roman" w:hAnsi="Times New Roman" w:cs="Times New Roman"/>
          <w:b/>
          <w:color w:val="auto"/>
        </w:rPr>
        <w:lastRenderedPageBreak/>
        <w:t>Глобальный элемент «Сообщение ответа на запрос справочника «Позиции СП РФ по отношению к проектам нормативно-нормативных актов»».</w:t>
      </w:r>
      <w:bookmarkEnd w:id="569"/>
    </w:p>
    <w:p>
      <w:pPr>
        <w:pStyle w:val="af1"/>
        <w:keepNext/>
        <w:suppressAutoHyphens/>
        <w:ind w:left="360" w:firstLine="0"/>
        <w:jc w:val="left"/>
        <w:rPr>
          <w:lang w:val="en-US"/>
        </w:rPr>
      </w:pPr>
      <w:r>
        <w:t>Таблица</w:t>
      </w:r>
      <w:r>
        <w:rPr>
          <w:lang w:val="en-US"/>
        </w:rPr>
        <w:t xml:space="preserve"> 3.2.156.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s1:getLawExpertiseResolutionKindsResponse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v1:lawExpertiseResolutionKindInfo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позиции СП РФ по отношению к проекту НПА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v1:lawExpertiseResolutionKindInfoType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0" w:name="_Toc511704029"/>
      <w:r>
        <w:rPr>
          <w:rFonts w:ascii="Times New Roman" w:hAnsi="Times New Roman" w:cs="Times New Roman"/>
          <w:b/>
          <w:color w:val="auto"/>
        </w:rPr>
        <w:t>Глобальный элемент «Сообщение запроса списка экспертизы нормативно-правовых актов».</w:t>
      </w:r>
      <w:bookmarkEnd w:id="570"/>
    </w:p>
    <w:p>
      <w:pPr>
        <w:pStyle w:val="af1"/>
        <w:keepNext/>
        <w:suppressAutoHyphens/>
        <w:ind w:left="360" w:firstLine="0"/>
        <w:jc w:val="left"/>
      </w:pPr>
      <w:r>
        <w:t xml:space="preserve">Таблица 3.2.157. Описание глобального элемента </w:t>
      </w:r>
      <w:r>
        <w:rPr>
          <w:i/>
          <w:lang w:val="en-US"/>
        </w:rPr>
        <w:t>s</w:t>
      </w:r>
      <w:r>
        <w:rPr>
          <w:i/>
        </w:rPr>
        <w:t>1:</w:t>
      </w:r>
      <w:r>
        <w:rPr>
          <w:i/>
          <w:lang w:val="en-US"/>
        </w:rPr>
        <w:t>getLawExpertisesRequest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1" w:name="_Toc511704030"/>
      <w:r>
        <w:rPr>
          <w:rFonts w:ascii="Times New Roman" w:hAnsi="Times New Roman" w:cs="Times New Roman"/>
          <w:b/>
          <w:color w:val="auto"/>
        </w:rPr>
        <w:t>Глобальный элемент «Сообщение ответа на запрос списка проведенных экспертиз нормативно-правовых актов».</w:t>
      </w:r>
      <w:bookmarkEnd w:id="571"/>
    </w:p>
    <w:p>
      <w:pPr>
        <w:pStyle w:val="af1"/>
        <w:keepNext/>
        <w:suppressAutoHyphens/>
        <w:ind w:left="360" w:firstLine="0"/>
        <w:jc w:val="left"/>
      </w:pPr>
      <w:r>
        <w:t xml:space="preserve">Таблица 3.2.158. Описание глобального элемента </w:t>
      </w:r>
      <w:r>
        <w:rPr>
          <w:i/>
          <w:lang w:val="en-US"/>
        </w:rPr>
        <w:t>s</w:t>
      </w:r>
      <w:r>
        <w:rPr>
          <w:i/>
        </w:rPr>
        <w:t>1:</w:t>
      </w:r>
      <w:r>
        <w:rPr>
          <w:i/>
          <w:lang w:val="en-US"/>
        </w:rPr>
        <w:t>getLawExpertiseResponse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проведенных экспертизах нормативно-правовых актов</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2" w:name="_Toc511704031"/>
      <w:r>
        <w:rPr>
          <w:rFonts w:ascii="Times New Roman" w:hAnsi="Times New Roman" w:cs="Times New Roman"/>
          <w:b/>
          <w:color w:val="auto"/>
        </w:rPr>
        <w:t>Глобальный элемент «Сообщение запроса создания записи об экспертизе нормативно-правового акта».</w:t>
      </w:r>
      <w:bookmarkEnd w:id="572"/>
    </w:p>
    <w:p>
      <w:pPr>
        <w:pStyle w:val="af1"/>
        <w:keepNext/>
        <w:suppressAutoHyphens/>
        <w:ind w:left="360" w:firstLine="0"/>
        <w:jc w:val="left"/>
      </w:pPr>
      <w:r>
        <w:t xml:space="preserve">Таблица 3.2.159. Описание глобального элемента </w:t>
      </w:r>
      <w:r>
        <w:rPr>
          <w:i/>
          <w:lang w:val="en-US"/>
        </w:rPr>
        <w:t>s</w:t>
      </w:r>
      <w:r>
        <w:rPr>
          <w:i/>
        </w:rPr>
        <w:t>1:</w:t>
      </w:r>
      <w:r>
        <w:rPr>
          <w:i/>
          <w:lang w:val="en-US"/>
        </w:rPr>
        <w:t>createLawExpertiseRequest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Создаваемая экспертиза нормативно-правового акта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3" w:name="_Toc511704032"/>
      <w:r>
        <w:rPr>
          <w:rFonts w:ascii="Times New Roman" w:hAnsi="Times New Roman" w:cs="Times New Roman"/>
          <w:b/>
          <w:color w:val="auto"/>
        </w:rPr>
        <w:lastRenderedPageBreak/>
        <w:t>Глобальный элемент «Сообщение ответа на запрос создания записи о проведении экспертизы нормативно-правового акта».</w:t>
      </w:r>
      <w:bookmarkEnd w:id="573"/>
    </w:p>
    <w:p>
      <w:pPr>
        <w:pStyle w:val="af1"/>
        <w:keepNext/>
        <w:suppressAutoHyphens/>
        <w:ind w:left="360" w:firstLine="0"/>
        <w:jc w:val="left"/>
      </w:pPr>
      <w:r>
        <w:t xml:space="preserve">Таблица 3.2.160. Описание глобального элемента </w:t>
      </w:r>
      <w:r>
        <w:rPr>
          <w:i/>
          <w:lang w:val="en-US"/>
        </w:rPr>
        <w:t>s</w:t>
      </w:r>
      <w:r>
        <w:rPr>
          <w:i/>
        </w:rPr>
        <w:t>1:</w:t>
      </w:r>
      <w:r>
        <w:rPr>
          <w:i/>
          <w:lang w:val="en-US"/>
        </w:rPr>
        <w:t>createLawExpertiseResponse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4" w:name="_Toc511704033"/>
      <w:r>
        <w:rPr>
          <w:rFonts w:ascii="Times New Roman" w:hAnsi="Times New Roman" w:cs="Times New Roman"/>
          <w:b/>
          <w:color w:val="auto"/>
        </w:rPr>
        <w:t>Глобальный элемент «Сообщение запроса редактирования записи об экспертизе нормативно-правового акта».</w:t>
      </w:r>
      <w:bookmarkEnd w:id="574"/>
    </w:p>
    <w:p>
      <w:pPr>
        <w:pStyle w:val="af1"/>
        <w:keepNext/>
        <w:suppressAutoHyphens/>
        <w:ind w:left="360" w:firstLine="0"/>
        <w:jc w:val="left"/>
      </w:pPr>
      <w:r>
        <w:t xml:space="preserve">Таблица 3.2.161. Описание глобального элемента </w:t>
      </w:r>
      <w:r>
        <w:rPr>
          <w:i/>
          <w:lang w:val="en-US"/>
        </w:rPr>
        <w:t>s</w:t>
      </w:r>
      <w:r>
        <w:rPr>
          <w:i/>
        </w:rPr>
        <w:t>1:</w:t>
      </w:r>
      <w:r>
        <w:rPr>
          <w:i/>
          <w:lang w:val="en-US"/>
        </w:rPr>
        <w:t>updateLawExpertiseRequest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Обновляемая экспертиза нормативно-правового акта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5" w:name="_Toc511704034"/>
      <w:r>
        <w:rPr>
          <w:rFonts w:ascii="Times New Roman" w:hAnsi="Times New Roman" w:cs="Times New Roman"/>
          <w:b/>
          <w:color w:val="auto"/>
        </w:rPr>
        <w:t>Глобальный элемент «Сообщение ответа на запрос обновления записи об экспертизе нормативно-правового акта».</w:t>
      </w:r>
      <w:bookmarkEnd w:id="575"/>
    </w:p>
    <w:p>
      <w:pPr>
        <w:pStyle w:val="af1"/>
        <w:keepNext/>
        <w:suppressAutoHyphens/>
        <w:ind w:left="360" w:firstLine="0"/>
        <w:jc w:val="left"/>
      </w:pPr>
      <w:r>
        <w:t xml:space="preserve">Таблица 3.2.162. Описание глобального элемента </w:t>
      </w:r>
      <w:r>
        <w:rPr>
          <w:i/>
          <w:lang w:val="en-US"/>
        </w:rPr>
        <w:t>s</w:t>
      </w:r>
      <w:r>
        <w:rPr>
          <w:i/>
        </w:rPr>
        <w:t>1:</w:t>
      </w:r>
      <w:r>
        <w:rPr>
          <w:i/>
          <w:lang w:val="en-US"/>
        </w:rPr>
        <w:t>updateLawExpertiseResponse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6" w:name="_Toc511704035"/>
      <w:r>
        <w:rPr>
          <w:rFonts w:ascii="Times New Roman" w:hAnsi="Times New Roman" w:cs="Times New Roman"/>
          <w:b/>
          <w:color w:val="auto"/>
        </w:rPr>
        <w:t>Глобальный элемент «Сообщение запроса удаления записи об экспертизе нормативно-правового акта».</w:t>
      </w:r>
      <w:bookmarkEnd w:id="576"/>
    </w:p>
    <w:p>
      <w:pPr>
        <w:pStyle w:val="af1"/>
        <w:keepNext/>
        <w:suppressAutoHyphens/>
        <w:ind w:left="360" w:firstLine="0"/>
        <w:jc w:val="left"/>
      </w:pPr>
      <w:r>
        <w:t xml:space="preserve">Таблица 3.2.163. Описание глобального элемента </w:t>
      </w:r>
      <w:r>
        <w:rPr>
          <w:i/>
          <w:lang w:val="en-US"/>
        </w:rPr>
        <w:t>s</w:t>
      </w:r>
      <w:r>
        <w:rPr>
          <w:i/>
        </w:rPr>
        <w:t>1:</w:t>
      </w:r>
      <w:r>
        <w:rPr>
          <w:i/>
          <w:lang w:val="en-US"/>
        </w:rPr>
        <w:t>deleteLawExpertiseRequest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s1:lawExpertiseId</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удаляемой экспертизы нормативно-правового акта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xs:int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7" w:name="_Toc511704036"/>
      <w:r>
        <w:rPr>
          <w:rFonts w:ascii="Times New Roman" w:hAnsi="Times New Roman" w:cs="Times New Roman"/>
          <w:b/>
          <w:color w:val="auto"/>
        </w:rPr>
        <w:lastRenderedPageBreak/>
        <w:t>Глобальный элемент «Сообщение ответа на запрос удаления записи об экспертизе нормативно-правового акта».</w:t>
      </w:r>
      <w:bookmarkEnd w:id="577"/>
    </w:p>
    <w:p>
      <w:pPr>
        <w:pStyle w:val="af1"/>
        <w:keepNext/>
        <w:suppressAutoHyphens/>
        <w:ind w:left="360" w:firstLine="0"/>
        <w:jc w:val="left"/>
      </w:pPr>
      <w:r>
        <w:t xml:space="preserve">Таблица 3.2.164. Описание глобального элемента </w:t>
      </w:r>
      <w:r>
        <w:rPr>
          <w:i/>
          <w:lang w:val="en-US"/>
        </w:rPr>
        <w:t>s</w:t>
      </w:r>
      <w:r>
        <w:rPr>
          <w:i/>
        </w:rPr>
        <w:t>1:</w:t>
      </w:r>
      <w:r>
        <w:rPr>
          <w:i/>
          <w:lang w:val="en-US"/>
        </w:rPr>
        <w:t>deleteLawExpertiseResponse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8" w:name="_Toc511704037"/>
      <w:r>
        <w:rPr>
          <w:rFonts w:ascii="Times New Roman" w:hAnsi="Times New Roman" w:cs="Times New Roman"/>
          <w:b/>
          <w:color w:val="auto"/>
        </w:rPr>
        <w:t>Глобальный элемент «Сообщение запроса справочника «Признаки исполнения организацией функции по составлению и организации исполнения бюджета»».</w:t>
      </w:r>
      <w:bookmarkEnd w:id="578"/>
    </w:p>
    <w:p>
      <w:pPr>
        <w:pStyle w:val="af1"/>
        <w:keepNext/>
        <w:suppressAutoHyphens/>
        <w:ind w:left="360" w:firstLine="0"/>
        <w:jc w:val="left"/>
      </w:pPr>
      <w:r>
        <w:t xml:space="preserve">Таблица 3.2.165. Описание глобального элемента </w:t>
      </w:r>
      <w:r>
        <w:rPr>
          <w:i/>
          <w:lang w:val="en-US"/>
        </w:rPr>
        <w:t>s</w:t>
      </w:r>
      <w:r>
        <w:rPr>
          <w:i/>
        </w:rPr>
        <w:t>1:</w:t>
      </w:r>
      <w:r>
        <w:rPr>
          <w:i/>
          <w:lang w:val="en-US"/>
        </w:rPr>
        <w:t>getBudgetAdministrationKindsRequest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79" w:name="_Toc511704038"/>
      <w:r>
        <w:rPr>
          <w:rFonts w:ascii="Times New Roman" w:hAnsi="Times New Roman" w:cs="Times New Roman"/>
          <w:b/>
          <w:color w:val="auto"/>
        </w:rPr>
        <w:t>Глобальный элемент «Сообщение ответа на запрос справочника «Признаки исполнения организацией функции по составлению и организации исполнения бюджета»».</w:t>
      </w:r>
      <w:bookmarkEnd w:id="579"/>
    </w:p>
    <w:p>
      <w:pPr>
        <w:pStyle w:val="af1"/>
        <w:keepNext/>
        <w:suppressAutoHyphens/>
        <w:ind w:left="360" w:firstLine="0"/>
        <w:jc w:val="left"/>
      </w:pPr>
      <w:r>
        <w:t xml:space="preserve">Таблица 3.2.166. Описание глобального элемента </w:t>
      </w:r>
      <w:r>
        <w:rPr>
          <w:i/>
          <w:lang w:val="en-US"/>
        </w:rPr>
        <w:t>s</w:t>
      </w:r>
      <w:r>
        <w:rPr>
          <w:i/>
        </w:rPr>
        <w:t>1:</w:t>
      </w:r>
      <w:r>
        <w:rPr>
          <w:i/>
          <w:lang w:val="en-US"/>
        </w:rPr>
        <w:t>getBudgetAdministrationKindsResponse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v1:budgetAdministrationKindInfo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признаке исполнения организацией функции по составлению и организации исполнения бюджета</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v1:budgetAdministrationKindInfoType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0" w:name="_Toc511704039"/>
      <w:r>
        <w:rPr>
          <w:rFonts w:ascii="Times New Roman" w:hAnsi="Times New Roman" w:cs="Times New Roman"/>
          <w:b/>
          <w:color w:val="auto"/>
        </w:rPr>
        <w:t>Глобальный элемент «Сообщение запроса справочника «Типы организаций»».</w:t>
      </w:r>
      <w:bookmarkEnd w:id="580"/>
    </w:p>
    <w:p>
      <w:pPr>
        <w:pStyle w:val="af1"/>
        <w:keepNext/>
        <w:suppressAutoHyphens/>
        <w:ind w:left="360" w:firstLine="0"/>
        <w:jc w:val="left"/>
      </w:pPr>
      <w:r>
        <w:t xml:space="preserve">Таблица 3.2.167. Описание глобального элемента </w:t>
      </w:r>
      <w:r>
        <w:rPr>
          <w:i/>
          <w:lang w:val="en-US"/>
        </w:rPr>
        <w:t>s</w:t>
      </w:r>
      <w:r>
        <w:rPr>
          <w:i/>
        </w:rPr>
        <w:t>1:</w:t>
      </w:r>
      <w:r>
        <w:rPr>
          <w:i/>
          <w:lang w:val="en-US"/>
        </w:rPr>
        <w:t>getOrganizationKindsRequest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1" w:name="_Toc511704040"/>
      <w:r>
        <w:rPr>
          <w:rFonts w:ascii="Times New Roman" w:hAnsi="Times New Roman" w:cs="Times New Roman"/>
          <w:b/>
          <w:color w:val="auto"/>
        </w:rPr>
        <w:lastRenderedPageBreak/>
        <w:t>Глобальный элемент «Сообщение ответа на запрос справочника «Типы организаций»».</w:t>
      </w:r>
      <w:bookmarkEnd w:id="581"/>
    </w:p>
    <w:p>
      <w:pPr>
        <w:pStyle w:val="af1"/>
        <w:keepNext/>
        <w:suppressAutoHyphens/>
        <w:ind w:left="360" w:firstLine="0"/>
        <w:jc w:val="left"/>
      </w:pPr>
      <w:r>
        <w:t xml:space="preserve">Таблица 3.2.168. Описание глобального элемента </w:t>
      </w:r>
      <w:r>
        <w:rPr>
          <w:i/>
          <w:lang w:val="en-US"/>
        </w:rPr>
        <w:t>s</w:t>
      </w:r>
      <w:r>
        <w:rPr>
          <w:i/>
        </w:rPr>
        <w:t>1:</w:t>
      </w:r>
      <w:r>
        <w:rPr>
          <w:i/>
          <w:lang w:val="en-US"/>
        </w:rPr>
        <w:t>getOrganizationKindsResponse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Запись справочника «Типы организаций»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v1:organizationKindInfoType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2" w:name="_Toc511704041"/>
      <w:r>
        <w:rPr>
          <w:rFonts w:ascii="Times New Roman" w:hAnsi="Times New Roman" w:cs="Times New Roman"/>
          <w:b/>
          <w:color w:val="auto"/>
        </w:rPr>
        <w:t>Глобальный элемент «Сообщение запроса справочника «Статусы организаций»».</w:t>
      </w:r>
      <w:bookmarkEnd w:id="582"/>
    </w:p>
    <w:p>
      <w:pPr>
        <w:pStyle w:val="af1"/>
        <w:keepNext/>
        <w:suppressAutoHyphens/>
        <w:ind w:left="360" w:firstLine="0"/>
        <w:jc w:val="left"/>
      </w:pPr>
      <w:r>
        <w:t xml:space="preserve">Таблица 3.2.169. Описание глобального элемента </w:t>
      </w:r>
      <w:r>
        <w:rPr>
          <w:i/>
          <w:lang w:val="en-US"/>
        </w:rPr>
        <w:t>s</w:t>
      </w:r>
      <w:r>
        <w:rPr>
          <w:i/>
        </w:rPr>
        <w:t>1:</w:t>
      </w:r>
      <w:r>
        <w:rPr>
          <w:i/>
          <w:lang w:val="en-US"/>
        </w:rPr>
        <w:t>getOrganizationStatusesRequest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3" w:name="_Toc511704042"/>
      <w:r>
        <w:rPr>
          <w:rFonts w:ascii="Times New Roman" w:hAnsi="Times New Roman" w:cs="Times New Roman"/>
          <w:b/>
          <w:color w:val="auto"/>
        </w:rPr>
        <w:t>Глобальный элемент «Сообщение ответа на запрос справочника «Статусы организаций»».</w:t>
      </w:r>
      <w:bookmarkEnd w:id="583"/>
    </w:p>
    <w:p>
      <w:pPr>
        <w:pStyle w:val="af1"/>
        <w:keepNext/>
        <w:suppressAutoHyphens/>
        <w:ind w:left="360" w:firstLine="0"/>
        <w:jc w:val="left"/>
      </w:pPr>
      <w:r>
        <w:t xml:space="preserve">Таблица 3.2.170. Описание глобального элемента </w:t>
      </w:r>
      <w:r>
        <w:rPr>
          <w:i/>
          <w:lang w:val="en-US"/>
        </w:rPr>
        <w:t>s</w:t>
      </w:r>
      <w:r>
        <w:rPr>
          <w:i/>
        </w:rPr>
        <w:t>1:</w:t>
      </w:r>
      <w:r>
        <w:rPr>
          <w:i/>
          <w:lang w:val="en-US"/>
        </w:rPr>
        <w:t>getOrganizationStatusesResponse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v1:organizationStatusInfo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Запись справочника «Статусы организаций»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v1:organizationStatusInfoType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4" w:name="_Toc511704043"/>
      <w:r>
        <w:rPr>
          <w:rFonts w:ascii="Times New Roman" w:hAnsi="Times New Roman" w:cs="Times New Roman"/>
          <w:b/>
          <w:color w:val="auto"/>
        </w:rPr>
        <w:t>Глобальный элемент «Сообщение запроса справочника «Типы учреждений»».</w:t>
      </w:r>
      <w:bookmarkEnd w:id="584"/>
    </w:p>
    <w:p>
      <w:pPr>
        <w:pStyle w:val="af1"/>
        <w:keepNext/>
        <w:suppressAutoHyphens/>
        <w:ind w:left="360" w:firstLine="0"/>
        <w:jc w:val="left"/>
      </w:pPr>
      <w:r>
        <w:t xml:space="preserve">Таблица 3.2.171. Описание глобального элемента </w:t>
      </w:r>
      <w:r>
        <w:rPr>
          <w:i/>
          <w:lang w:val="en-US"/>
        </w:rPr>
        <w:t>s</w:t>
      </w:r>
      <w:r>
        <w:rPr>
          <w:i/>
        </w:rPr>
        <w:t>1:</w:t>
      </w:r>
      <w:r>
        <w:rPr>
          <w:i/>
          <w:lang w:val="en-US"/>
        </w:rPr>
        <w:t>getInstitutionKindsRequest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5" w:name="_Toc511704044"/>
      <w:r>
        <w:rPr>
          <w:rFonts w:ascii="Times New Roman" w:hAnsi="Times New Roman" w:cs="Times New Roman"/>
          <w:b/>
          <w:color w:val="auto"/>
        </w:rPr>
        <w:lastRenderedPageBreak/>
        <w:t>Глобальный элемент «Сообщение ответа на запрос справочника «Типы учреждений»».</w:t>
      </w:r>
      <w:bookmarkEnd w:id="585"/>
    </w:p>
    <w:p>
      <w:pPr>
        <w:pStyle w:val="af1"/>
        <w:keepNext/>
        <w:suppressAutoHyphens/>
        <w:ind w:left="360" w:firstLine="0"/>
        <w:jc w:val="left"/>
      </w:pPr>
      <w:r>
        <w:t xml:space="preserve">Таблица 3.2.172. Описание глобального элемента </w:t>
      </w:r>
      <w:r>
        <w:rPr>
          <w:i/>
          <w:lang w:val="en-US"/>
        </w:rPr>
        <w:t>s</w:t>
      </w:r>
      <w:r>
        <w:rPr>
          <w:i/>
        </w:rPr>
        <w:t>1:</w:t>
      </w:r>
      <w:r>
        <w:rPr>
          <w:i/>
          <w:lang w:val="en-US"/>
        </w:rPr>
        <w:t>getInstitutionKindsResponse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v1:institutionKindInfo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Запись справочника «Типы учреждений»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v1:institutionKindInfoType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6" w:name="_Toc511704045"/>
      <w:r>
        <w:rPr>
          <w:rFonts w:ascii="Times New Roman" w:hAnsi="Times New Roman" w:cs="Times New Roman"/>
          <w:b/>
          <w:color w:val="auto"/>
        </w:rPr>
        <w:t>Глобальный элемент «Сообщение запроса справочника «Субъекты Российской Федерации»»».</w:t>
      </w:r>
      <w:bookmarkEnd w:id="586"/>
    </w:p>
    <w:p>
      <w:pPr>
        <w:pStyle w:val="af1"/>
        <w:keepNext/>
        <w:suppressAutoHyphens/>
        <w:ind w:left="360" w:firstLine="0"/>
        <w:jc w:val="left"/>
      </w:pPr>
      <w:r>
        <w:t xml:space="preserve">Таблица 3.2.173. Описание глобального элемента </w:t>
      </w:r>
      <w:r>
        <w:rPr>
          <w:i/>
          <w:lang w:val="en-US"/>
        </w:rPr>
        <w:t>s</w:t>
      </w:r>
      <w:r>
        <w:rPr>
          <w:i/>
        </w:rPr>
        <w:t>1:</w:t>
      </w:r>
      <w:r>
        <w:rPr>
          <w:i/>
          <w:lang w:val="en-US"/>
        </w:rPr>
        <w:t>getRegionsRequest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7" w:name="_Toc511704046"/>
      <w:r>
        <w:rPr>
          <w:rFonts w:ascii="Times New Roman" w:hAnsi="Times New Roman" w:cs="Times New Roman"/>
          <w:b/>
          <w:color w:val="auto"/>
        </w:rPr>
        <w:t>Глобальный элемент «Сообщение ответа на запрос справочника «Субъекты Российской Федерации»».</w:t>
      </w:r>
      <w:bookmarkEnd w:id="587"/>
    </w:p>
    <w:p>
      <w:pPr>
        <w:pStyle w:val="af1"/>
        <w:keepNext/>
        <w:suppressAutoHyphens/>
        <w:ind w:left="360" w:firstLine="0"/>
        <w:jc w:val="left"/>
      </w:pPr>
      <w:r>
        <w:t xml:space="preserve">Таблица 3.2.174. Описание глобального элемента </w:t>
      </w:r>
      <w:r>
        <w:rPr>
          <w:i/>
          <w:lang w:val="en-US"/>
        </w:rPr>
        <w:t>s</w:t>
      </w:r>
      <w:r>
        <w:rPr>
          <w:i/>
        </w:rPr>
        <w:t>1:</w:t>
      </w:r>
      <w:r>
        <w:rPr>
          <w:i/>
          <w:lang w:val="en-US"/>
        </w:rPr>
        <w:t>getRegionsResponse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v1:region</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Запись справочника «Субъекты Российской Федерации»</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v1:regionType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8" w:name="_Toc511704047"/>
      <w:r>
        <w:rPr>
          <w:rFonts w:ascii="Times New Roman" w:hAnsi="Times New Roman" w:cs="Times New Roman"/>
          <w:b/>
          <w:color w:val="auto"/>
        </w:rPr>
        <w:t>Глобальный элемент «Сообщение запроса справочника «Виды публично-правовых образований»».</w:t>
      </w:r>
      <w:bookmarkEnd w:id="588"/>
    </w:p>
    <w:p>
      <w:pPr>
        <w:pStyle w:val="af1"/>
        <w:keepNext/>
        <w:suppressAutoHyphens/>
        <w:ind w:left="360" w:firstLine="0"/>
        <w:jc w:val="left"/>
        <w:rPr>
          <w:lang w:val="en-US"/>
        </w:rPr>
      </w:pPr>
      <w:r>
        <w:t>Таблица</w:t>
      </w:r>
      <w:r>
        <w:rPr>
          <w:lang w:val="en-US"/>
        </w:rPr>
        <w:t xml:space="preserve"> 3.2.175.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s1:getAdministrativeDivisionKindsRequest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89" w:name="_Toc511704048"/>
      <w:r>
        <w:rPr>
          <w:rFonts w:ascii="Times New Roman" w:hAnsi="Times New Roman" w:cs="Times New Roman"/>
          <w:b/>
          <w:color w:val="auto"/>
        </w:rPr>
        <w:lastRenderedPageBreak/>
        <w:t>Глобальный элемент «Сообщение ответа на запрос справочника «Виды публично-правовых образований»»».</w:t>
      </w:r>
      <w:bookmarkEnd w:id="589"/>
    </w:p>
    <w:p>
      <w:pPr>
        <w:pStyle w:val="af1"/>
        <w:keepNext/>
        <w:suppressAutoHyphens/>
        <w:ind w:left="360" w:firstLine="0"/>
        <w:jc w:val="left"/>
        <w:rPr>
          <w:lang w:val="en-US"/>
        </w:rPr>
      </w:pPr>
      <w:r>
        <w:t>Таблица</w:t>
      </w:r>
      <w:r>
        <w:rPr>
          <w:lang w:val="en-US"/>
        </w:rPr>
        <w:t xml:space="preserve"> 3.2.176. </w:t>
      </w:r>
      <w:r>
        <w:t>Описание</w:t>
      </w:r>
      <w:r>
        <w:rPr>
          <w:lang w:val="en-US"/>
        </w:rPr>
        <w:t xml:space="preserve"> </w:t>
      </w:r>
      <w:r>
        <w:t>глобального</w:t>
      </w:r>
      <w:r>
        <w:rPr>
          <w:lang w:val="en-US"/>
        </w:rPr>
        <w:t xml:space="preserve"> </w:t>
      </w:r>
      <w:r>
        <w:t>элемента</w:t>
      </w:r>
      <w:r>
        <w:rPr>
          <w:lang w:val="en-US"/>
        </w:rPr>
        <w:t xml:space="preserve"> </w:t>
      </w:r>
      <w:r>
        <w:rPr>
          <w:i/>
          <w:lang w:val="en-US"/>
        </w:rPr>
        <w:t>s1:getAdministrativeDivisionKindsResponse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v1:administrativeDivisionKindInfo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Запись справочника «Виды публично-правовых образований»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v1:administrativeDivisionKindInfoType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0" w:name="_Toc511704049"/>
      <w:r>
        <w:rPr>
          <w:rFonts w:ascii="Times New Roman" w:hAnsi="Times New Roman" w:cs="Times New Roman"/>
          <w:b/>
          <w:color w:val="auto"/>
        </w:rPr>
        <w:t>Глобальный элемент «Сообщение запроса справочника ОКАТО».</w:t>
      </w:r>
      <w:bookmarkEnd w:id="590"/>
    </w:p>
    <w:p>
      <w:pPr>
        <w:pStyle w:val="af1"/>
        <w:keepNext/>
        <w:suppressAutoHyphens/>
        <w:ind w:left="360" w:firstLine="0"/>
        <w:jc w:val="left"/>
      </w:pPr>
      <w:r>
        <w:t xml:space="preserve">Таблица 3.2.177. Описание глобального элемента </w:t>
      </w:r>
      <w:r>
        <w:rPr>
          <w:i/>
          <w:lang w:val="en-US"/>
        </w:rPr>
        <w:t>s</w:t>
      </w:r>
      <w:r>
        <w:rPr>
          <w:i/>
        </w:rPr>
        <w:t>1:</w:t>
      </w:r>
      <w:r>
        <w:rPr>
          <w:i/>
          <w:lang w:val="en-US"/>
        </w:rPr>
        <w:t>getOkatoRequest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ОКАТО</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s1:okatoFiltersType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1" w:name="_Toc511704050"/>
      <w:r>
        <w:rPr>
          <w:rFonts w:ascii="Times New Roman" w:hAnsi="Times New Roman" w:cs="Times New Roman"/>
          <w:b/>
          <w:color w:val="auto"/>
        </w:rPr>
        <w:t>Глобальный элемент «Сообщение ответа на запрос справочника ОКАТО».</w:t>
      </w:r>
      <w:bookmarkEnd w:id="591"/>
    </w:p>
    <w:p>
      <w:pPr>
        <w:pStyle w:val="af1"/>
        <w:keepNext/>
        <w:suppressAutoHyphens/>
        <w:ind w:left="360" w:firstLine="0"/>
        <w:jc w:val="left"/>
      </w:pPr>
      <w:r>
        <w:t xml:space="preserve">Таблица 3.2.178. Описание глобального элемента </w:t>
      </w:r>
      <w:r>
        <w:rPr>
          <w:i/>
          <w:lang w:val="en-US"/>
        </w:rPr>
        <w:t>s</w:t>
      </w:r>
      <w:r>
        <w:rPr>
          <w:i/>
        </w:rPr>
        <w:t>1:</w:t>
      </w:r>
      <w:r>
        <w:rPr>
          <w:i/>
          <w:lang w:val="en-US"/>
        </w:rPr>
        <w:t>getOkatoResponse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v1:okato</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ОКАТО</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v1:okatoType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2" w:name="_Toc511704051"/>
      <w:r>
        <w:rPr>
          <w:rFonts w:ascii="Times New Roman" w:hAnsi="Times New Roman" w:cs="Times New Roman"/>
          <w:b/>
          <w:color w:val="auto"/>
        </w:rPr>
        <w:t>Глобальный элемент «Сообщение запроса общероссийского классификатора форм собственности (ОКФС)».</w:t>
      </w:r>
      <w:bookmarkEnd w:id="592"/>
    </w:p>
    <w:p>
      <w:pPr>
        <w:pStyle w:val="af1"/>
        <w:keepNext/>
        <w:suppressAutoHyphens/>
        <w:ind w:left="360" w:firstLine="0"/>
        <w:jc w:val="left"/>
      </w:pPr>
      <w:r>
        <w:t xml:space="preserve">Таблица 3.2.179. Описание глобального элемента </w:t>
      </w:r>
      <w:r>
        <w:rPr>
          <w:i/>
          <w:lang w:val="en-US"/>
        </w:rPr>
        <w:t>s</w:t>
      </w:r>
      <w:r>
        <w:rPr>
          <w:i/>
        </w:rPr>
        <w:t>1:</w:t>
      </w:r>
      <w:r>
        <w:rPr>
          <w:i/>
          <w:lang w:val="en-US"/>
        </w:rPr>
        <w:t>getOkfsRequest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3" w:name="_Toc511704052"/>
      <w:r>
        <w:rPr>
          <w:rFonts w:ascii="Times New Roman" w:hAnsi="Times New Roman" w:cs="Times New Roman"/>
          <w:b/>
          <w:color w:val="auto"/>
        </w:rPr>
        <w:lastRenderedPageBreak/>
        <w:t>Глобальный элемент «Сообщение ответа на запрос общероссийского классификатора форм собственности (ОКФС)».</w:t>
      </w:r>
      <w:bookmarkEnd w:id="593"/>
    </w:p>
    <w:p>
      <w:pPr>
        <w:pStyle w:val="af1"/>
        <w:keepNext/>
        <w:suppressAutoHyphens/>
        <w:ind w:left="360" w:firstLine="0"/>
        <w:jc w:val="left"/>
      </w:pPr>
      <w:r>
        <w:t xml:space="preserve">Таблица 3.2.180. Описание глобального элемента </w:t>
      </w:r>
      <w:r>
        <w:rPr>
          <w:i/>
          <w:lang w:val="en-US"/>
        </w:rPr>
        <w:t>s</w:t>
      </w:r>
      <w:r>
        <w:rPr>
          <w:i/>
        </w:rPr>
        <w:t>1:</w:t>
      </w:r>
      <w:r>
        <w:rPr>
          <w:i/>
          <w:lang w:val="en-US"/>
        </w:rPr>
        <w:t>getOkfsResponse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v1:okfs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ОКФС</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v1:okfsType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4" w:name="_Toc511704053"/>
      <w:r>
        <w:rPr>
          <w:rFonts w:ascii="Times New Roman" w:hAnsi="Times New Roman" w:cs="Times New Roman"/>
          <w:b/>
          <w:color w:val="auto"/>
        </w:rPr>
        <w:t>Глобальный элемент «Сообщение запроса общероссийского классификатора органов государственной власти и управления (ОКОГУ)».</w:t>
      </w:r>
      <w:bookmarkEnd w:id="594"/>
    </w:p>
    <w:p>
      <w:pPr>
        <w:pStyle w:val="af1"/>
        <w:keepNext/>
        <w:suppressAutoHyphens/>
        <w:ind w:left="360" w:firstLine="0"/>
        <w:jc w:val="left"/>
      </w:pPr>
      <w:r>
        <w:t xml:space="preserve">Таблица 3.2.181. Описание глобального элемента </w:t>
      </w:r>
      <w:r>
        <w:rPr>
          <w:i/>
          <w:lang w:val="en-US"/>
        </w:rPr>
        <w:t>s</w:t>
      </w:r>
      <w:r>
        <w:rPr>
          <w:i/>
        </w:rPr>
        <w:t>1:</w:t>
      </w:r>
      <w:r>
        <w:rPr>
          <w:i/>
          <w:lang w:val="en-US"/>
        </w:rPr>
        <w:t>getOkoguRequest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5" w:name="_Toc511704054"/>
      <w:r>
        <w:rPr>
          <w:rFonts w:ascii="Times New Roman" w:hAnsi="Times New Roman" w:cs="Times New Roman"/>
          <w:b/>
          <w:color w:val="auto"/>
        </w:rPr>
        <w:t>Глобальный элемент «Сообщение ответа на запрос общероссийского классификатора органов государственной власти и управления (ОКОГУ)».</w:t>
      </w:r>
      <w:bookmarkEnd w:id="595"/>
    </w:p>
    <w:p>
      <w:pPr>
        <w:pStyle w:val="af1"/>
        <w:keepNext/>
        <w:suppressAutoHyphens/>
        <w:ind w:left="360" w:firstLine="0"/>
        <w:jc w:val="left"/>
      </w:pPr>
      <w:r>
        <w:t xml:space="preserve">Таблица 3.2.182. Описание глобального элемента </w:t>
      </w:r>
      <w:r>
        <w:rPr>
          <w:i/>
          <w:lang w:val="en-US"/>
        </w:rPr>
        <w:t>s</w:t>
      </w:r>
      <w:r>
        <w:rPr>
          <w:i/>
        </w:rPr>
        <w:t>1:</w:t>
      </w:r>
      <w:r>
        <w:rPr>
          <w:i/>
          <w:lang w:val="en-US"/>
        </w:rPr>
        <w:t>getOkoguResponse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v1:okogu</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ОКОГУ</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v1:okoguType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6" w:name="_Toc511704055"/>
      <w:r>
        <w:rPr>
          <w:rFonts w:ascii="Times New Roman" w:hAnsi="Times New Roman" w:cs="Times New Roman"/>
          <w:b/>
          <w:color w:val="auto"/>
        </w:rPr>
        <w:t>Глобальный элемент «Сообщение запроса общероссийского классификатора организационно-правовых форм (ОКОПФ)».</w:t>
      </w:r>
      <w:bookmarkEnd w:id="596"/>
    </w:p>
    <w:p>
      <w:pPr>
        <w:pStyle w:val="af1"/>
        <w:keepNext/>
        <w:suppressAutoHyphens/>
        <w:ind w:left="360" w:firstLine="0"/>
        <w:jc w:val="left"/>
      </w:pPr>
      <w:r>
        <w:t xml:space="preserve">Таблица 3.2.183. Описание глобального элемента </w:t>
      </w:r>
      <w:r>
        <w:rPr>
          <w:i/>
          <w:lang w:val="en-US"/>
        </w:rPr>
        <w:t>s</w:t>
      </w:r>
      <w:r>
        <w:rPr>
          <w:i/>
        </w:rPr>
        <w:t>1:</w:t>
      </w:r>
      <w:r>
        <w:rPr>
          <w:i/>
          <w:lang w:val="en-US"/>
        </w:rPr>
        <w:t>getOkopfRequest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7" w:name="_Toc511704056"/>
      <w:r>
        <w:rPr>
          <w:rFonts w:ascii="Times New Roman" w:hAnsi="Times New Roman" w:cs="Times New Roman"/>
          <w:b/>
          <w:color w:val="auto"/>
        </w:rPr>
        <w:lastRenderedPageBreak/>
        <w:t>Глобальный элемент «Сообщение ответа на запрос общероссийского классификатора организационно-правовых форм (ОКОПФ)».</w:t>
      </w:r>
      <w:bookmarkEnd w:id="597"/>
    </w:p>
    <w:p>
      <w:pPr>
        <w:pStyle w:val="af1"/>
        <w:keepNext/>
        <w:suppressAutoHyphens/>
        <w:ind w:left="360" w:firstLine="0"/>
        <w:jc w:val="left"/>
      </w:pPr>
      <w:r>
        <w:t xml:space="preserve">Таблица 3.2.184. Описание глобального элемента </w:t>
      </w:r>
      <w:r>
        <w:rPr>
          <w:i/>
          <w:lang w:val="en-US"/>
        </w:rPr>
        <w:t>s</w:t>
      </w:r>
      <w:r>
        <w:rPr>
          <w:i/>
        </w:rPr>
        <w:t>1:</w:t>
      </w:r>
      <w:r>
        <w:rPr>
          <w:i/>
          <w:lang w:val="en-US"/>
        </w:rPr>
        <w:t>getOkopfResponse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v1:okopf</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ОКОПФ</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v1:okopfType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8" w:name="_Toc511704057"/>
      <w:r>
        <w:rPr>
          <w:rFonts w:ascii="Times New Roman" w:hAnsi="Times New Roman" w:cs="Times New Roman"/>
          <w:b/>
          <w:color w:val="auto"/>
        </w:rPr>
        <w:t>Глобальный элемент «Сообщение запроса общероссийского классификатора экономических регионов (ОКЭР)».</w:t>
      </w:r>
      <w:bookmarkEnd w:id="598"/>
    </w:p>
    <w:p>
      <w:pPr>
        <w:pStyle w:val="af1"/>
        <w:keepNext/>
        <w:suppressAutoHyphens/>
        <w:ind w:left="360" w:firstLine="0"/>
        <w:jc w:val="left"/>
      </w:pPr>
      <w:r>
        <w:t xml:space="preserve">Таблица 3.2.185. Описание глобального элемента </w:t>
      </w:r>
      <w:r>
        <w:rPr>
          <w:i/>
          <w:lang w:val="en-US"/>
        </w:rPr>
        <w:t>s</w:t>
      </w:r>
      <w:r>
        <w:rPr>
          <w:i/>
        </w:rPr>
        <w:t>1:</w:t>
      </w:r>
      <w:r>
        <w:rPr>
          <w:i/>
          <w:lang w:val="en-US"/>
        </w:rPr>
        <w:t>getOkerRequest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599" w:name="_Toc511704058"/>
      <w:r>
        <w:rPr>
          <w:rFonts w:ascii="Times New Roman" w:hAnsi="Times New Roman" w:cs="Times New Roman"/>
          <w:b/>
          <w:color w:val="auto"/>
        </w:rPr>
        <w:t>Глобальный элемент «Сообщение ответа на запрос общероссийского классификатора экономических регионов (ОКЭР)».</w:t>
      </w:r>
      <w:bookmarkEnd w:id="599"/>
    </w:p>
    <w:p>
      <w:pPr>
        <w:pStyle w:val="af1"/>
        <w:keepNext/>
        <w:suppressAutoHyphens/>
        <w:ind w:left="360" w:firstLine="0"/>
        <w:jc w:val="left"/>
      </w:pPr>
      <w:r>
        <w:t xml:space="preserve">Таблица 3.2.186. Описание глобального элемента </w:t>
      </w:r>
      <w:r>
        <w:rPr>
          <w:i/>
          <w:lang w:val="en-US"/>
        </w:rPr>
        <w:t>s</w:t>
      </w:r>
      <w:r>
        <w:rPr>
          <w:i/>
        </w:rPr>
        <w:t>1:</w:t>
      </w:r>
      <w:r>
        <w:rPr>
          <w:i/>
          <w:lang w:val="en-US"/>
        </w:rPr>
        <w:t>getOkerResponse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okerSection</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ОКФС</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v1:okerSectionType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00" w:name="_Toc511704059"/>
      <w:r>
        <w:rPr>
          <w:rFonts w:ascii="Times New Roman" w:hAnsi="Times New Roman" w:cs="Times New Roman"/>
          <w:b/>
          <w:color w:val="auto"/>
        </w:rPr>
        <w:t>Глобальный элемент «Сообщение запроса общероссийского классификатора стран мира (ОКСМ)».</w:t>
      </w:r>
      <w:bookmarkEnd w:id="600"/>
    </w:p>
    <w:p>
      <w:pPr>
        <w:pStyle w:val="af1"/>
        <w:keepNext/>
        <w:suppressAutoHyphens/>
        <w:ind w:left="360" w:firstLine="0"/>
        <w:jc w:val="left"/>
      </w:pPr>
      <w:r>
        <w:t xml:space="preserve">Таблица 3.2.187. Описание глобального элемента </w:t>
      </w:r>
      <w:r>
        <w:rPr>
          <w:i/>
          <w:lang w:val="en-US"/>
        </w:rPr>
        <w:t>s</w:t>
      </w:r>
      <w:r>
        <w:rPr>
          <w:i/>
        </w:rPr>
        <w:t>1:</w:t>
      </w:r>
      <w:r>
        <w:rPr>
          <w:i/>
          <w:lang w:val="en-US"/>
        </w:rPr>
        <w:t>getOksmRequest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01" w:name="_Toc511704060"/>
      <w:r>
        <w:rPr>
          <w:rFonts w:ascii="Times New Roman" w:hAnsi="Times New Roman" w:cs="Times New Roman"/>
          <w:b/>
          <w:color w:val="auto"/>
        </w:rPr>
        <w:lastRenderedPageBreak/>
        <w:t>Глобальный элемент «Сообщение ответа на запрос общероссийского классификатора стран мира (ОКСМ)».</w:t>
      </w:r>
      <w:bookmarkEnd w:id="601"/>
    </w:p>
    <w:p>
      <w:pPr>
        <w:pStyle w:val="af1"/>
        <w:keepNext/>
        <w:suppressAutoHyphens/>
        <w:ind w:left="360" w:firstLine="0"/>
        <w:jc w:val="left"/>
      </w:pPr>
      <w:r>
        <w:t xml:space="preserve">Таблица 3.2.188. Описание глобального элемента </w:t>
      </w:r>
      <w:r>
        <w:rPr>
          <w:i/>
          <w:lang w:val="en-US"/>
        </w:rPr>
        <w:t>s</w:t>
      </w:r>
      <w:r>
        <w:rPr>
          <w:i/>
        </w:rPr>
        <w:t>1:</w:t>
      </w:r>
      <w:r>
        <w:rPr>
          <w:i/>
          <w:lang w:val="en-US"/>
        </w:rPr>
        <w:t>getOksmResponse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v1:oksm</w:t>
            </w:r>
          </w:p>
        </w:tc>
        <w:tc>
          <w:tcPr>
            <w:tcW w:w="2908"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Сведения об ОКСМ</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v1:oksmType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02" w:name="_Toc511704061"/>
      <w:r>
        <w:rPr>
          <w:rFonts w:ascii="Times New Roman" w:hAnsi="Times New Roman" w:cs="Times New Roman"/>
          <w:b/>
          <w:color w:val="auto"/>
        </w:rPr>
        <w:t>Глобальный элемент «Сообщение запроса общероссийского классификатора видов экономической деятельности (ОКВЭД)».</w:t>
      </w:r>
      <w:bookmarkEnd w:id="602"/>
    </w:p>
    <w:p>
      <w:pPr>
        <w:pStyle w:val="af1"/>
        <w:keepNext/>
        <w:suppressAutoHyphens/>
        <w:ind w:left="360" w:firstLine="0"/>
        <w:jc w:val="left"/>
      </w:pPr>
      <w:r>
        <w:t xml:space="preserve">Таблица 3.2.189. Описание глобального элемента </w:t>
      </w:r>
      <w:r>
        <w:rPr>
          <w:i/>
          <w:lang w:val="en-US"/>
        </w:rPr>
        <w:t>s</w:t>
      </w:r>
      <w:r>
        <w:rPr>
          <w:i/>
        </w:rPr>
        <w:t>1:</w:t>
      </w:r>
      <w:r>
        <w:rPr>
          <w:i/>
          <w:lang w:val="en-US"/>
        </w:rPr>
        <w:t>getOkvedRequest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постраничной загрузке данных</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s1:pagingType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s1:filters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Фильтры выбора ОКВЭД</w:t>
            </w:r>
          </w:p>
        </w:tc>
        <w:tc>
          <w:tcPr>
            <w:tcW w:w="1984" w:type="dxa"/>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s1:okvedFiltersType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03" w:name="_Toc511704062"/>
      <w:r>
        <w:rPr>
          <w:rFonts w:ascii="Times New Roman" w:hAnsi="Times New Roman" w:cs="Times New Roman"/>
          <w:b/>
          <w:color w:val="auto"/>
        </w:rPr>
        <w:t>Глобальный элемент «Сообщение ответа на запрос общероссийского классификатора видов экономической деятельности (ОКВЭД)».</w:t>
      </w:r>
      <w:bookmarkEnd w:id="603"/>
    </w:p>
    <w:p>
      <w:pPr>
        <w:pStyle w:val="af1"/>
        <w:keepNext/>
        <w:suppressAutoHyphens/>
        <w:ind w:left="360" w:firstLine="0"/>
        <w:jc w:val="left"/>
      </w:pPr>
      <w:r>
        <w:t xml:space="preserve">Таблица 3.2.190. Описание глобального элемента </w:t>
      </w:r>
      <w:r>
        <w:rPr>
          <w:i/>
          <w:lang w:val="en-US"/>
        </w:rPr>
        <w:t>s</w:t>
      </w:r>
      <w:r>
        <w:rPr>
          <w:i/>
        </w:rPr>
        <w:t>1:</w:t>
      </w:r>
      <w:r>
        <w:rPr>
          <w:i/>
          <w:lang w:val="en-US"/>
        </w:rPr>
        <w:t>getOkvedResponse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s1:totalPages</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страниц</w:t>
            </w:r>
          </w:p>
        </w:tc>
        <w:tc>
          <w:tcPr>
            <w:tcW w:w="1984"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s1:totalRecords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Суммарное количество записей</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xs:long</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v1:okved</w:t>
            </w:r>
          </w:p>
        </w:tc>
        <w:tc>
          <w:tcPr>
            <w:tcW w:w="2908"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Сведения об ОКВЭД</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v1:okvedType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04" w:name="_Toc511704063"/>
      <w:r>
        <w:rPr>
          <w:rFonts w:ascii="Times New Roman" w:hAnsi="Times New Roman" w:cs="Times New Roman"/>
          <w:b/>
          <w:color w:val="auto"/>
        </w:rPr>
        <w:lastRenderedPageBreak/>
        <w:t>Глобальный элемент «Сообщение запроса справочника «Статусы требований»».</w:t>
      </w:r>
      <w:bookmarkEnd w:id="604"/>
    </w:p>
    <w:p>
      <w:pPr>
        <w:pStyle w:val="af1"/>
        <w:keepNext/>
        <w:suppressAutoHyphens/>
        <w:ind w:left="360" w:firstLine="0"/>
        <w:jc w:val="left"/>
      </w:pPr>
      <w:r>
        <w:t xml:space="preserve">Таблица 3.2.191. Описание глобального элемента </w:t>
      </w:r>
      <w:r>
        <w:rPr>
          <w:i/>
          <w:lang w:val="en-US"/>
        </w:rPr>
        <w:t>s</w:t>
      </w:r>
      <w:r>
        <w:rPr>
          <w:i/>
        </w:rPr>
        <w:t>1:</w:t>
      </w:r>
      <w:r>
        <w:rPr>
          <w:i/>
          <w:lang w:val="en-US"/>
        </w:rPr>
        <w:t>getRequirementStatusesRequest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Элемент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05" w:name="_Toc511704064"/>
      <w:r>
        <w:rPr>
          <w:rFonts w:ascii="Times New Roman" w:hAnsi="Times New Roman" w:cs="Times New Roman"/>
          <w:b/>
          <w:color w:val="auto"/>
        </w:rPr>
        <w:t>Глобальный элемент «Сообщение ответа на запрос справочника «Статусы требований»».</w:t>
      </w:r>
      <w:bookmarkEnd w:id="605"/>
    </w:p>
    <w:p>
      <w:pPr>
        <w:pStyle w:val="af1"/>
        <w:keepNext/>
        <w:suppressAutoHyphens/>
        <w:ind w:left="360" w:firstLine="0"/>
        <w:jc w:val="left"/>
      </w:pPr>
      <w:r>
        <w:t xml:space="preserve">Таблица 3.2.170. Описание глобального элемента </w:t>
      </w:r>
      <w:r>
        <w:rPr>
          <w:i/>
          <w:lang w:val="en-US"/>
        </w:rPr>
        <w:t>s</w:t>
      </w:r>
      <w:r>
        <w:rPr>
          <w:i/>
        </w:rPr>
        <w:t>1:</w:t>
      </w:r>
      <w:r>
        <w:rPr>
          <w:i/>
          <w:lang w:val="en-US"/>
        </w:rPr>
        <w:t>getRequirementStatusesResponse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v1:requirementStatusInfoType</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Запись справочника «Статусы требований»</w:t>
            </w:r>
          </w:p>
        </w:tc>
        <w:tc>
          <w:tcPr>
            <w:tcW w:w="1984" w:type="dxa"/>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v1:requirementStatusInfoType</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606" w:name="_Toc511704065"/>
      <w:r>
        <w:rPr>
          <w:rFonts w:cs="Times New Roman"/>
        </w:rPr>
        <w:t>Описание комплексных типов XML</w:t>
      </w:r>
      <w:bookmarkEnd w:id="606"/>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07" w:name="_Toc511704066"/>
      <w:r>
        <w:rPr>
          <w:rFonts w:ascii="Times New Roman" w:hAnsi="Times New Roman" w:cs="Times New Roman"/>
          <w:b/>
          <w:color w:val="auto"/>
        </w:rPr>
        <w:t>Комплексный тип «Сведения о постраничной загрузке».</w:t>
      </w:r>
      <w:bookmarkEnd w:id="607"/>
    </w:p>
    <w:p>
      <w:pPr>
        <w:pStyle w:val="af1"/>
        <w:keepNext/>
        <w:suppressAutoHyphens/>
        <w:ind w:left="360" w:firstLine="0"/>
        <w:jc w:val="left"/>
      </w:pPr>
      <w:r>
        <w:t xml:space="preserve">Таблица 3.3.1. Описание комплексного типа </w:t>
      </w:r>
      <w:r>
        <w:rPr>
          <w:i/>
          <w:lang w:val="en-US"/>
        </w:rPr>
        <w:t>s</w:t>
      </w:r>
      <w:r>
        <w:rPr>
          <w:i/>
        </w:rPr>
        <w:t>1:</w:t>
      </w:r>
      <w:r>
        <w:rPr>
          <w:i/>
          <w:lang w:val="en-US"/>
        </w:rPr>
        <w:t>pagingType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s1:index</w:t>
            </w:r>
          </w:p>
        </w:tc>
        <w:tc>
          <w:tcPr>
            <w:tcW w:w="2908" w:type="dxa"/>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Индекс страницы, начиная с нуля</w:t>
            </w:r>
          </w:p>
        </w:tc>
        <w:tc>
          <w:tcPr>
            <w:tcW w:w="1984" w:type="dxa"/>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Анонимный тип, производный от</w:t>
            </w:r>
            <w:r>
              <w:rPr>
                <w:rFonts w:ascii="Times New Roman" w:hAnsi="Times New Roman" w:cs="Times New Roman"/>
                <w:i/>
                <w:sz w:val="20"/>
                <w:szCs w:val="20"/>
              </w:rPr>
              <w:t xml:space="preserve">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r>
              <w:rPr>
                <w:rFonts w:ascii="Times New Roman" w:hAnsi="Times New Roman" w:cs="Times New Roman"/>
                <w:sz w:val="20"/>
                <w:szCs w:val="20"/>
              </w:rPr>
              <w:t>, принимающий неотрицательное значение</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s1:size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Размер запрашиваемой страницы</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Анонимный тип, производный от</w:t>
            </w:r>
            <w:r>
              <w:rPr>
                <w:rFonts w:ascii="Times New Roman" w:hAnsi="Times New Roman" w:cs="Times New Roman"/>
                <w:i/>
                <w:sz w:val="20"/>
                <w:szCs w:val="20"/>
              </w:rPr>
              <w:t xml:space="preserve">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r>
              <w:rPr>
                <w:rFonts w:ascii="Times New Roman" w:hAnsi="Times New Roman" w:cs="Times New Roman"/>
                <w:sz w:val="20"/>
                <w:szCs w:val="20"/>
              </w:rPr>
              <w:t>, принимающий значение от 1 до 100</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08" w:name="_Toc511704067"/>
      <w:r>
        <w:rPr>
          <w:rFonts w:ascii="Times New Roman" w:hAnsi="Times New Roman" w:cs="Times New Roman"/>
          <w:b/>
          <w:color w:val="auto"/>
        </w:rPr>
        <w:lastRenderedPageBreak/>
        <w:t>Комплексный тип «Должность».</w:t>
      </w:r>
      <w:bookmarkEnd w:id="608"/>
    </w:p>
    <w:p>
      <w:pPr>
        <w:pStyle w:val="af1"/>
        <w:keepNext/>
        <w:suppressAutoHyphens/>
        <w:ind w:left="360" w:firstLine="0"/>
        <w:jc w:val="left"/>
      </w:pPr>
      <w:r>
        <w:t xml:space="preserve">Таблица 3.3.2. Описание комплексного типа </w:t>
      </w:r>
      <w:r>
        <w:rPr>
          <w:i/>
          <w:lang w:val="en-US"/>
        </w:rPr>
        <w:t>v</w:t>
      </w:r>
      <w:r>
        <w:rPr>
          <w:i/>
        </w:rPr>
        <w:t>1:</w:t>
      </w:r>
      <w:r>
        <w:rPr>
          <w:i/>
          <w:lang w:val="en-US"/>
        </w:rPr>
        <w:t>positionType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Наименование должности</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v1:isArchive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Логическое значение, указывающее, является ли указанная должность архивной</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boolean</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09" w:name="_Toc511704068"/>
      <w:r>
        <w:rPr>
          <w:rFonts w:ascii="Times New Roman" w:hAnsi="Times New Roman" w:cs="Times New Roman"/>
          <w:b/>
          <w:color w:val="auto"/>
        </w:rPr>
        <w:t>Комплексный тип «Структурное (обособленное) подразделение организации (органа контроля)».</w:t>
      </w:r>
      <w:bookmarkEnd w:id="609"/>
    </w:p>
    <w:p>
      <w:pPr>
        <w:pStyle w:val="af1"/>
        <w:keepNext/>
        <w:suppressAutoHyphens/>
        <w:ind w:left="360" w:firstLine="0"/>
        <w:jc w:val="left"/>
      </w:pPr>
      <w:r>
        <w:t xml:space="preserve">Таблица 3.3.3. Описание комплексного типа </w:t>
      </w:r>
      <w:r>
        <w:rPr>
          <w:i/>
          <w:lang w:val="en-US"/>
        </w:rPr>
        <w:t>v</w:t>
      </w:r>
      <w:r>
        <w:rPr>
          <w:i/>
        </w:rPr>
        <w:t>1:</w:t>
      </w:r>
      <w:r>
        <w:rPr>
          <w:i/>
          <w:lang w:val="en-US"/>
        </w:rPr>
        <w:t>divisionType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идентификатор структурного (обособленного) подразделения организации</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родительского структурного подразделения организации в системе источнике</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r>
              <w:rPr>
                <w:rFonts w:ascii="Times New Roman" w:hAnsi="Times New Roman" w:cs="Times New Roman"/>
                <w:i/>
                <w:sz w:val="20"/>
                <w:szCs w:val="20"/>
              </w:rPr>
              <w:t xml:space="preserve">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структурного (обособленного) подразделения организации</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v1:createdOn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создания структурного (обособленного) подразделения организации.</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v1:disbandedOn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расформирования структурного (обособленного) подразделения организации.</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lang w:val="en-US"/>
              </w:rPr>
            </w:pP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Исторические сведения об изменении имен структурного (обособленного) подразделения.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v1:divisionNameType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10" w:name="_Toc511704069"/>
      <w:r>
        <w:rPr>
          <w:rFonts w:ascii="Times New Roman" w:hAnsi="Times New Roman" w:cs="Times New Roman"/>
          <w:b/>
          <w:color w:val="auto"/>
        </w:rPr>
        <w:t>Комплексный тип «Сведения о сотруднике организации».</w:t>
      </w:r>
      <w:bookmarkEnd w:id="610"/>
    </w:p>
    <w:p>
      <w:pPr>
        <w:pStyle w:val="af1"/>
        <w:keepNext/>
        <w:suppressAutoHyphens/>
        <w:ind w:left="360" w:firstLine="0"/>
        <w:jc w:val="left"/>
      </w:pPr>
      <w:r>
        <w:t xml:space="preserve">Таблица 3.3.4. Описание комплексного типа </w:t>
      </w:r>
      <w:r>
        <w:rPr>
          <w:i/>
          <w:lang w:val="en-US"/>
        </w:rPr>
        <w:t>v</w:t>
      </w:r>
      <w:r>
        <w:rPr>
          <w:i/>
        </w:rPr>
        <w:t>1:</w:t>
      </w:r>
      <w:r>
        <w:rPr>
          <w:i/>
          <w:lang w:val="en-US"/>
        </w:rPr>
        <w:t>employeeType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идентификатор в организации потребителя</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lastRenderedPageBreak/>
              <w:t>v1:username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Имя пользователя в ЕСГФК при наличии регистрации</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v1:fullName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Полное имя (ФИО) сотрудника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v1:personalNameType</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v1:employeePosition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Исторические сведения об изменении должности сотрудника/смене структурного подразделения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v1:employeePositionType</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v1:divisionAuthority</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Исторические сведения о полномочиях ответственности сотрудника в структурных подразделениях организации (органа контроля)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v1:divisionAuthorityType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11" w:name="_Toc511704070"/>
      <w:r>
        <w:rPr>
          <w:rFonts w:ascii="Times New Roman" w:hAnsi="Times New Roman" w:cs="Times New Roman"/>
          <w:b/>
          <w:color w:val="auto"/>
        </w:rPr>
        <w:t>Комплексный тип «Запись об изменении (присвоении) наименования структурного (обособленного) подразделения организации (органа контроля).».</w:t>
      </w:r>
      <w:bookmarkEnd w:id="611"/>
    </w:p>
    <w:p>
      <w:pPr>
        <w:pStyle w:val="af1"/>
        <w:keepNext/>
        <w:suppressAutoHyphens/>
        <w:ind w:left="360" w:firstLine="0"/>
        <w:jc w:val="left"/>
      </w:pPr>
      <w:r>
        <w:t xml:space="preserve">Таблица 3.3.5. Описание комплексного типа </w:t>
      </w:r>
      <w:r>
        <w:rPr>
          <w:i/>
          <w:lang w:val="en-US"/>
        </w:rPr>
        <w:t>v</w:t>
      </w:r>
      <w:r>
        <w:rPr>
          <w:i/>
        </w:rPr>
        <w:t>1:</w:t>
      </w:r>
      <w:r>
        <w:rPr>
          <w:i/>
          <w:lang w:val="en-US"/>
        </w:rPr>
        <w:t>divisionNameType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v1:changedOn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изменения (присвоения) имени структурного (обособленного) подразделения</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структурного (обособленного) подразделения</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v1:nonEmptyString2</w:t>
            </w:r>
            <w:r>
              <w:rPr>
                <w:rFonts w:ascii="Times New Roman" w:hAnsi="Times New Roman" w:cs="Times New Roman"/>
                <w:i/>
                <w:sz w:val="20"/>
                <w:szCs w:val="20"/>
              </w:rPr>
              <w:t>000</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v1:shortName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Сокращенное наименование структурного (обособленного) подразделения</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w:t>
            </w:r>
            <w:r>
              <w:rPr>
                <w:rFonts w:ascii="Times New Roman" w:hAnsi="Times New Roman" w:cs="Times New Roman"/>
                <w:i/>
                <w:sz w:val="20"/>
                <w:szCs w:val="20"/>
              </w:rPr>
              <w:t>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12" w:name="_Toc511704071"/>
      <w:r>
        <w:rPr>
          <w:rFonts w:ascii="Times New Roman" w:hAnsi="Times New Roman" w:cs="Times New Roman"/>
          <w:b/>
          <w:color w:val="auto"/>
        </w:rPr>
        <w:t>Комплексный тип «Сведения о полномочиях ответственности сотрудника в структурном (обособленном) подразделении организации (органа контроля)».</w:t>
      </w:r>
      <w:bookmarkEnd w:id="612"/>
    </w:p>
    <w:p>
      <w:pPr>
        <w:pStyle w:val="af1"/>
        <w:keepNext/>
        <w:suppressAutoHyphens/>
        <w:ind w:left="360" w:firstLine="0"/>
        <w:jc w:val="left"/>
      </w:pPr>
      <w:r>
        <w:t xml:space="preserve">Таблица 3.3.6. Описание комплексного типа </w:t>
      </w:r>
      <w:r>
        <w:rPr>
          <w:i/>
          <w:lang w:val="en-US"/>
        </w:rPr>
        <w:t>v</w:t>
      </w:r>
      <w:r>
        <w:rPr>
          <w:i/>
        </w:rPr>
        <w:t>1:</w:t>
      </w:r>
      <w:r>
        <w:rPr>
          <w:i/>
          <w:lang w:val="en-US"/>
        </w:rPr>
        <w:t>divisionAuthorityType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(обособленного) подразделения организации (органа контроля)</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v1:authorityPeriod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Срок полномочий ответственности в структурном (обособленного) подразделении организации (органа контроля)</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v1:optionalDatePeriodType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13" w:name="_Toc511704072"/>
      <w:r>
        <w:rPr>
          <w:rFonts w:ascii="Times New Roman" w:hAnsi="Times New Roman" w:cs="Times New Roman"/>
          <w:b/>
          <w:color w:val="auto"/>
        </w:rPr>
        <w:lastRenderedPageBreak/>
        <w:t>Комплексный тип «Запись о назначении сотрудника на должность/смене структурного подразделения».</w:t>
      </w:r>
      <w:bookmarkEnd w:id="613"/>
    </w:p>
    <w:p>
      <w:pPr>
        <w:pStyle w:val="af1"/>
        <w:keepNext/>
        <w:suppressAutoHyphens/>
        <w:ind w:left="360" w:firstLine="0"/>
        <w:jc w:val="left"/>
      </w:pPr>
      <w:r>
        <w:t xml:space="preserve">Таблица 3.3.7. Описание комплексного типа </w:t>
      </w:r>
      <w:r>
        <w:rPr>
          <w:i/>
          <w:lang w:val="en-US"/>
        </w:rPr>
        <w:t>v</w:t>
      </w:r>
      <w:r>
        <w:rPr>
          <w:i/>
        </w:rPr>
        <w:t>1:</w:t>
      </w:r>
      <w:r>
        <w:rPr>
          <w:i/>
          <w:lang w:val="en-US"/>
        </w:rPr>
        <w:t>employeePositionType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v1:appointedOn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назначения на должность</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за которым закреплен сотрудник</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занимаемой должности</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v1:nonEmptyString256Type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14" w:name="_Toc511704073"/>
      <w:r>
        <w:rPr>
          <w:rFonts w:ascii="Times New Roman" w:hAnsi="Times New Roman" w:cs="Times New Roman"/>
          <w:b/>
          <w:color w:val="auto"/>
        </w:rPr>
        <w:t>Комплексный тип «Информация о пункте плана, реестра проведения мероприятий».</w:t>
      </w:r>
      <w:bookmarkEnd w:id="614"/>
    </w:p>
    <w:p>
      <w:pPr>
        <w:pStyle w:val="af1"/>
        <w:keepNext/>
        <w:suppressAutoHyphens/>
        <w:ind w:firstLine="567"/>
      </w:pPr>
      <w:r>
        <w:t>Содержит общие свойства, характерные для всех типов пунктов: контрольных, экспертно-аналитических, внутреннего финансового аудита и группировочных (для структурирования иерархии пунктов плана).</w:t>
      </w:r>
    </w:p>
    <w:p>
      <w:pPr>
        <w:pStyle w:val="af1"/>
        <w:keepNext/>
        <w:suppressAutoHyphens/>
        <w:ind w:left="360" w:firstLine="0"/>
        <w:jc w:val="left"/>
      </w:pPr>
      <w:r>
        <w:t xml:space="preserve">Таблица 3.3.8. Описание комплексного абстрактного типа </w:t>
      </w:r>
      <w:r>
        <w:rPr>
          <w:i/>
          <w:lang w:val="en-US"/>
        </w:rPr>
        <w:t>v</w:t>
      </w:r>
      <w:r>
        <w:rPr>
          <w:i/>
        </w:rPr>
        <w:t>1:</w:t>
      </w:r>
      <w:r>
        <w:rPr>
          <w:i/>
          <w:lang w:val="en-US"/>
        </w:rPr>
        <w:t>auditPlanItemType</w:t>
      </w:r>
      <w:r>
        <w:rPr>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9"/>
        <w:gridCol w:w="2063"/>
        <w:gridCol w:w="1435"/>
        <w:gridCol w:w="1968"/>
        <w:gridCol w:w="2260"/>
      </w:tblGrid>
      <w:tr>
        <w:tc>
          <w:tcPr>
            <w:tcW w:w="866" w:type="pct"/>
            <w:vAlign w:val="center"/>
            <w:hideMark/>
          </w:tcPr>
          <w:p>
            <w:pPr>
              <w:pStyle w:val="af0"/>
            </w:pPr>
            <w:r>
              <w:t>Квалифицированное имя параметра</w:t>
            </w:r>
          </w:p>
        </w:tc>
        <w:tc>
          <w:tcPr>
            <w:tcW w:w="1104" w:type="pct"/>
            <w:vAlign w:val="center"/>
            <w:hideMark/>
          </w:tcPr>
          <w:p>
            <w:pPr>
              <w:pStyle w:val="af0"/>
            </w:pPr>
            <w:r>
              <w:t xml:space="preserve">Описание параметра </w:t>
            </w:r>
          </w:p>
        </w:tc>
        <w:tc>
          <w:tcPr>
            <w:tcW w:w="768" w:type="pct"/>
            <w:vAlign w:val="center"/>
            <w:hideMark/>
          </w:tcPr>
          <w:p>
            <w:pPr>
              <w:pStyle w:val="af0"/>
            </w:pPr>
            <w:r>
              <w:t xml:space="preserve">Обязательность </w:t>
            </w:r>
          </w:p>
        </w:tc>
        <w:tc>
          <w:tcPr>
            <w:tcW w:w="1053" w:type="pct"/>
            <w:vAlign w:val="center"/>
            <w:hideMark/>
          </w:tcPr>
          <w:p>
            <w:pPr>
              <w:pStyle w:val="af0"/>
            </w:pPr>
            <w:r>
              <w:t xml:space="preserve">Способ заполнения/Тип </w:t>
            </w:r>
          </w:p>
        </w:tc>
        <w:tc>
          <w:tcPr>
            <w:tcW w:w="1209" w:type="pct"/>
          </w:tcPr>
          <w:p>
            <w:pPr>
              <w:pStyle w:val="af0"/>
            </w:pPr>
            <w:r>
              <w:t>Пункт описания контролей</w:t>
            </w:r>
          </w:p>
          <w:p>
            <w:pPr>
              <w:pStyle w:val="af0"/>
            </w:pPr>
            <w:r>
              <w:t>(версия 2.0.0)</w:t>
            </w:r>
          </w:p>
        </w:tc>
      </w:tr>
      <w:tr>
        <w:tc>
          <w:tcPr>
            <w:tcW w:w="86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110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идентификатор пункта плана, реестра в организации пользователя</w:t>
            </w:r>
          </w:p>
        </w:tc>
        <w:tc>
          <w:tcPr>
            <w:tcW w:w="76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5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120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86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v1:parentId</w:t>
            </w:r>
          </w:p>
        </w:tc>
        <w:tc>
          <w:tcPr>
            <w:tcW w:w="110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родительского пункта плана, реестра в организации пользователя</w:t>
            </w:r>
          </w:p>
        </w:tc>
        <w:tc>
          <w:tcPr>
            <w:tcW w:w="768" w:type="pct"/>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105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120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86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110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мероприятия</w:t>
            </w:r>
          </w:p>
        </w:tc>
        <w:tc>
          <w:tcPr>
            <w:tcW w:w="76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53"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v1:nonEmptyString4</w:t>
            </w:r>
            <w:r>
              <w:rPr>
                <w:rFonts w:ascii="Times New Roman" w:hAnsi="Times New Roman" w:cs="Times New Roman"/>
                <w:i/>
                <w:sz w:val="20"/>
                <w:szCs w:val="20"/>
              </w:rPr>
              <w:t>000</w:t>
            </w:r>
            <w:r>
              <w:rPr>
                <w:rFonts w:ascii="Times New Roman" w:hAnsi="Times New Roman" w:cs="Times New Roman"/>
                <w:i/>
                <w:sz w:val="20"/>
                <w:szCs w:val="20"/>
                <w:lang w:val="en-US"/>
              </w:rPr>
              <w:t>Type</w:t>
            </w:r>
          </w:p>
        </w:tc>
        <w:tc>
          <w:tcPr>
            <w:tcW w:w="120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1.8</w:t>
            </w:r>
          </w:p>
        </w:tc>
      </w:tr>
      <w:tr>
        <w:tc>
          <w:tcPr>
            <w:tcW w:w="86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v1:validityPeriod</w:t>
            </w:r>
          </w:p>
        </w:tc>
        <w:tc>
          <w:tcPr>
            <w:tcW w:w="110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Год или иной период, на который принимается план мероприятий. Год или иной период, в котором проводится внеплановое мероприятие и включается в реестр</w:t>
            </w:r>
          </w:p>
        </w:tc>
        <w:tc>
          <w:tcPr>
            <w:tcW w:w="76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53"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v1:datePeriodType</w:t>
            </w:r>
          </w:p>
        </w:tc>
        <w:tc>
          <w:tcPr>
            <w:tcW w:w="120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1.1</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15" w:name="_Toc511704074"/>
      <w:r>
        <w:rPr>
          <w:rFonts w:ascii="Times New Roman" w:hAnsi="Times New Roman" w:cs="Times New Roman"/>
          <w:b/>
          <w:color w:val="auto"/>
        </w:rPr>
        <w:lastRenderedPageBreak/>
        <w:t>Комплексный тип «Пункт плана, реестра проведения мероприятий не являющийся группировочным».</w:t>
      </w:r>
      <w:bookmarkEnd w:id="615"/>
    </w:p>
    <w:p>
      <w:pPr>
        <w:pStyle w:val="af1"/>
        <w:keepNext/>
        <w:suppressAutoHyphens/>
        <w:ind w:firstLine="567"/>
      </w:pPr>
      <w:r>
        <w:t xml:space="preserve">Содержит общие свойства, характерные для всех типов пунктов, кроме группировочных: контрольных, экспертно-аналитических и внутреннего финансового аудита. </w:t>
      </w:r>
    </w:p>
    <w:p>
      <w:pPr>
        <w:pStyle w:val="af1"/>
        <w:keepNext/>
        <w:suppressAutoHyphens/>
        <w:ind w:left="360" w:firstLine="0"/>
        <w:jc w:val="left"/>
      </w:pPr>
      <w:r>
        <w:t xml:space="preserve">Таблица 3.3.9. Описание комплексного абстрактного типа </w:t>
      </w:r>
      <w:r>
        <w:rPr>
          <w:i/>
          <w:lang w:val="en-US"/>
        </w:rPr>
        <w:t>v</w:t>
      </w:r>
      <w:r>
        <w:rPr>
          <w:i/>
        </w:rPr>
        <w:t>1:</w:t>
      </w:r>
      <w:r>
        <w:rPr>
          <w:i/>
          <w:lang w:val="en-US"/>
        </w:rPr>
        <w:t>presentAuditPlanItemType</w:t>
      </w:r>
      <w:r>
        <w:t xml:space="preserve">, унаследованного от </w:t>
      </w:r>
      <w:r>
        <w:rPr>
          <w:i/>
          <w:lang w:val="en-US"/>
        </w:rPr>
        <w:t>v</w:t>
      </w:r>
      <w:r>
        <w:rPr>
          <w:i/>
        </w:rPr>
        <w:t>1:</w:t>
      </w:r>
      <w:r>
        <w:rPr>
          <w:i/>
          <w:lang w:val="en-US"/>
        </w:rPr>
        <w:t>auditPlanItemType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368"/>
        <w:gridCol w:w="1615"/>
        <w:gridCol w:w="1847"/>
        <w:gridCol w:w="1847"/>
      </w:tblGrid>
      <w:tr>
        <w:tc>
          <w:tcPr>
            <w:tcW w:w="893"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v1:restricted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Логическое значение, указывающее, являются ли сведения о текущем пункте плана информацией ограниченного доступа</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xs:boolean</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89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v1:timing</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Плановые сроки проведения мероприятия</w:t>
            </w:r>
          </w:p>
        </w:tc>
        <w:tc>
          <w:tcPr>
            <w:tcW w:w="86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v1:datePeriodType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1.3</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16" w:name="_Toc511704075"/>
      <w:r>
        <w:rPr>
          <w:rFonts w:ascii="Times New Roman" w:hAnsi="Times New Roman" w:cs="Times New Roman"/>
          <w:b/>
          <w:color w:val="auto"/>
        </w:rPr>
        <w:t>Комплексный тип «Группировочный пункт плана проведения мероприятий государственного (муниципального) аудита».</w:t>
      </w:r>
      <w:bookmarkEnd w:id="616"/>
    </w:p>
    <w:p>
      <w:pPr>
        <w:pStyle w:val="af1"/>
        <w:keepNext/>
        <w:suppressAutoHyphens/>
        <w:ind w:firstLine="567"/>
        <w:jc w:val="left"/>
      </w:pPr>
      <w:r>
        <w:t xml:space="preserve"> Специальный пункт плана, необходимый для структурирования плана (группирования пунктов плана). </w:t>
      </w:r>
    </w:p>
    <w:p>
      <w:pPr>
        <w:pStyle w:val="af1"/>
        <w:keepNext/>
        <w:suppressAutoHyphens/>
        <w:ind w:left="360" w:firstLine="0"/>
        <w:jc w:val="left"/>
      </w:pPr>
      <w:r>
        <w:t xml:space="preserve">Таблица 3.3.10. Описание комплексного типа </w:t>
      </w:r>
      <w:r>
        <w:rPr>
          <w:i/>
          <w:lang w:val="en-US"/>
        </w:rPr>
        <w:t>v</w:t>
      </w:r>
      <w:r>
        <w:rPr>
          <w:i/>
        </w:rPr>
        <w:t>1:</w:t>
      </w:r>
      <w:r>
        <w:rPr>
          <w:i/>
          <w:lang w:val="en-US"/>
        </w:rPr>
        <w:t>publicGroupAuditPlanItemType</w:t>
      </w:r>
      <w:r>
        <w:t xml:space="preserve">, унаследованного от </w:t>
      </w:r>
      <w:r>
        <w:rPr>
          <w:i/>
          <w:lang w:val="en-US"/>
        </w:rPr>
        <w:t>v</w:t>
      </w:r>
      <w:r>
        <w:rPr>
          <w:i/>
        </w:rPr>
        <w:t>1:</w:t>
      </w:r>
      <w:r>
        <w:rPr>
          <w:i/>
          <w:lang w:val="en-US"/>
        </w:rPr>
        <w:t>auditPlanItemType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3"/>
        <w:gridCol w:w="2153"/>
        <w:gridCol w:w="1557"/>
        <w:gridCol w:w="2361"/>
        <w:gridCol w:w="1748"/>
      </w:tblGrid>
      <w:tr>
        <w:tc>
          <w:tcPr>
            <w:tcW w:w="817" w:type="pct"/>
            <w:gridSpan w:val="2"/>
            <w:vAlign w:val="center"/>
            <w:hideMark/>
          </w:tcPr>
          <w:p>
            <w:pPr>
              <w:pStyle w:val="af0"/>
            </w:pPr>
            <w:r>
              <w:t>Квалифицированное имя параметра</w:t>
            </w:r>
          </w:p>
        </w:tc>
        <w:tc>
          <w:tcPr>
            <w:tcW w:w="1151" w:type="pct"/>
            <w:vAlign w:val="center"/>
            <w:hideMark/>
          </w:tcPr>
          <w:p>
            <w:pPr>
              <w:pStyle w:val="af0"/>
            </w:pPr>
            <w:r>
              <w:t xml:space="preserve">Описание параметра </w:t>
            </w:r>
          </w:p>
        </w:tc>
        <w:tc>
          <w:tcPr>
            <w:tcW w:w="833" w:type="pct"/>
            <w:vAlign w:val="center"/>
            <w:hideMark/>
          </w:tcPr>
          <w:p>
            <w:pPr>
              <w:pStyle w:val="af0"/>
            </w:pPr>
            <w:r>
              <w:t xml:space="preserve">Обязательность </w:t>
            </w:r>
          </w:p>
        </w:tc>
        <w:tc>
          <w:tcPr>
            <w:tcW w:w="1263" w:type="pct"/>
            <w:vAlign w:val="center"/>
            <w:hideMark/>
          </w:tcPr>
          <w:p>
            <w:pPr>
              <w:pStyle w:val="af0"/>
            </w:pPr>
            <w:r>
              <w:t xml:space="preserve">Способ заполнения/Тип </w:t>
            </w:r>
          </w:p>
        </w:tc>
        <w:tc>
          <w:tcPr>
            <w:tcW w:w="935" w:type="pct"/>
          </w:tcPr>
          <w:p>
            <w:pPr>
              <w:pStyle w:val="af0"/>
            </w:pPr>
            <w:r>
              <w:t>Пункт описания контролей</w:t>
            </w:r>
          </w:p>
          <w:p>
            <w:pPr>
              <w:pStyle w:val="af0"/>
            </w:pPr>
            <w:r>
              <w:t>(версия 2.0.0)</w:t>
            </w:r>
          </w:p>
        </w:tc>
      </w:tr>
      <w:tr>
        <w:tc>
          <w:tcPr>
            <w:tcW w:w="81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1159" w:type="pct"/>
            <w:gridSpan w:val="2"/>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пункта плана, реестра, в соответствии с которым будет проводиться (проводится) мероприятие. Заполняется только для плановых мероприятий. Отсутствие данного свойства является основанием для сохранения данного пункта, как внепланового</w:t>
            </w:r>
          </w:p>
        </w:tc>
        <w:tc>
          <w:tcPr>
            <w:tcW w:w="833"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263"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c>
          <w:tcPr>
            <w:tcW w:w="93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1.5</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17" w:name="_Toc511704076"/>
      <w:r>
        <w:rPr>
          <w:rFonts w:ascii="Times New Roman" w:hAnsi="Times New Roman" w:cs="Times New Roman"/>
          <w:b/>
          <w:color w:val="auto"/>
        </w:rPr>
        <w:lastRenderedPageBreak/>
        <w:t>Комплексный тип «Должностное лицо, структурное (обособленное) подразделение органа аудита (контроля)».</w:t>
      </w:r>
      <w:bookmarkEnd w:id="617"/>
    </w:p>
    <w:p>
      <w:pPr>
        <w:pStyle w:val="af1"/>
        <w:keepNext/>
        <w:suppressAutoHyphens/>
        <w:ind w:firstLine="567"/>
      </w:pPr>
      <w:r>
        <w:t>Структура для группировки сведений о должностном лице, структурном (обособленном) подразделении органа аудита (контроля), ответственных за пункты плана, результаты проведения мероприятий аудита (контроля), выявленные в ходе проведения мероприятий нарушения и т.п.</w:t>
      </w:r>
    </w:p>
    <w:p>
      <w:pPr>
        <w:pStyle w:val="af1"/>
        <w:keepNext/>
        <w:suppressAutoHyphens/>
        <w:ind w:left="360" w:firstLine="0"/>
        <w:jc w:val="left"/>
      </w:pPr>
      <w:r>
        <w:t xml:space="preserve">Таблица 3.3.11. Описание комплексного типа </w:t>
      </w:r>
      <w:r>
        <w:rPr>
          <w:i/>
          <w:lang w:val="en-US"/>
        </w:rPr>
        <w:t>v</w:t>
      </w:r>
      <w:r>
        <w:rPr>
          <w:i/>
        </w:rPr>
        <w:t>1:</w:t>
      </w:r>
      <w:r>
        <w:rPr>
          <w:i/>
          <w:lang w:val="en-US"/>
        </w:rPr>
        <w:t>responsibleType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239"/>
        <w:gridCol w:w="1486"/>
        <w:gridCol w:w="2361"/>
        <w:gridCol w:w="1719"/>
      </w:tblGrid>
      <w:tr>
        <w:tc>
          <w:tcPr>
            <w:tcW w:w="824" w:type="pct"/>
            <w:vAlign w:val="center"/>
            <w:hideMark/>
          </w:tcPr>
          <w:p>
            <w:pPr>
              <w:pStyle w:val="af0"/>
            </w:pPr>
            <w:r>
              <w:t>Квалифицированное имя параметра</w:t>
            </w:r>
          </w:p>
        </w:tc>
        <w:tc>
          <w:tcPr>
            <w:tcW w:w="1198" w:type="pct"/>
            <w:vAlign w:val="center"/>
            <w:hideMark/>
          </w:tcPr>
          <w:p>
            <w:pPr>
              <w:pStyle w:val="af0"/>
            </w:pPr>
            <w:r>
              <w:t xml:space="preserve">Описание параметра </w:t>
            </w:r>
          </w:p>
        </w:tc>
        <w:tc>
          <w:tcPr>
            <w:tcW w:w="795" w:type="pct"/>
            <w:vAlign w:val="center"/>
            <w:hideMark/>
          </w:tcPr>
          <w:p>
            <w:pPr>
              <w:pStyle w:val="af0"/>
            </w:pPr>
            <w:r>
              <w:t xml:space="preserve">Обязательность </w:t>
            </w:r>
          </w:p>
        </w:tc>
        <w:tc>
          <w:tcPr>
            <w:tcW w:w="1263" w:type="pct"/>
            <w:vAlign w:val="center"/>
            <w:hideMark/>
          </w:tcPr>
          <w:p>
            <w:pPr>
              <w:pStyle w:val="af0"/>
            </w:pPr>
            <w:r>
              <w:t xml:space="preserve">Способ заполнения/Тип </w:t>
            </w:r>
          </w:p>
        </w:tc>
        <w:tc>
          <w:tcPr>
            <w:tcW w:w="920" w:type="pct"/>
          </w:tcPr>
          <w:p>
            <w:pPr>
              <w:pStyle w:val="af0"/>
            </w:pPr>
            <w:r>
              <w:t>Пункт описания контролей</w:t>
            </w:r>
          </w:p>
          <w:p>
            <w:pPr>
              <w:pStyle w:val="af0"/>
            </w:pPr>
            <w:r>
              <w:t>(версия 2.0.0)</w:t>
            </w:r>
          </w:p>
        </w:tc>
      </w:tr>
      <w:tr>
        <w:tc>
          <w:tcPr>
            <w:tcW w:w="82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v1:employeeId</w:t>
            </w:r>
          </w:p>
        </w:tc>
        <w:tc>
          <w:tcPr>
            <w:tcW w:w="119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сотрудника</w:t>
            </w:r>
          </w:p>
        </w:tc>
        <w:tc>
          <w:tcPr>
            <w:tcW w:w="795"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26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920"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1.6</w:t>
            </w:r>
          </w:p>
        </w:tc>
      </w:tr>
      <w:tr>
        <w:tc>
          <w:tcPr>
            <w:tcW w:w="82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v1:divisionId</w:t>
            </w:r>
          </w:p>
        </w:tc>
        <w:tc>
          <w:tcPr>
            <w:tcW w:w="119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w:t>
            </w:r>
          </w:p>
        </w:tc>
        <w:tc>
          <w:tcPr>
            <w:tcW w:w="795" w:type="pct"/>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1263"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920"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1.6</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18" w:name="_Toc511704077"/>
      <w:r>
        <w:rPr>
          <w:rFonts w:ascii="Times New Roman" w:hAnsi="Times New Roman" w:cs="Times New Roman"/>
          <w:b/>
          <w:color w:val="auto"/>
        </w:rPr>
        <w:t>Комплексный тип «Период дат».</w:t>
      </w:r>
      <w:bookmarkEnd w:id="618"/>
    </w:p>
    <w:p>
      <w:pPr>
        <w:pStyle w:val="af1"/>
        <w:keepNext/>
        <w:suppressAutoHyphens/>
        <w:ind w:firstLine="567"/>
        <w:jc w:val="left"/>
      </w:pPr>
      <w:bookmarkStart w:id="619" w:name="_Hlk488799339"/>
      <w:r>
        <w:t>Предназначен для хранения временных периодов.</w:t>
      </w:r>
    </w:p>
    <w:bookmarkEnd w:id="619"/>
    <w:p>
      <w:pPr>
        <w:pStyle w:val="af1"/>
        <w:keepNext/>
        <w:suppressAutoHyphens/>
        <w:ind w:left="360" w:firstLine="0"/>
        <w:jc w:val="left"/>
      </w:pPr>
      <w:r>
        <w:t xml:space="preserve">Таблица 3.3.12. Описание комплексного типа </w:t>
      </w:r>
      <w:r>
        <w:rPr>
          <w:i/>
          <w:lang w:val="en-US"/>
        </w:rPr>
        <w:t>v</w:t>
      </w:r>
      <w:r>
        <w:rPr>
          <w:i/>
        </w:rPr>
        <w:t>1:</w:t>
      </w:r>
      <w:r>
        <w:rPr>
          <w:i/>
          <w:lang w:val="en-US"/>
        </w:rPr>
        <w:t>datePeriodType</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976"/>
        <w:gridCol w:w="1560"/>
        <w:gridCol w:w="2409"/>
      </w:tblGrid>
      <w:tr>
        <w:tc>
          <w:tcPr>
            <w:tcW w:w="1229" w:type="pct"/>
            <w:vAlign w:val="center"/>
            <w:hideMark/>
          </w:tcPr>
          <w:p>
            <w:pPr>
              <w:pStyle w:val="af0"/>
            </w:pPr>
            <w:r>
              <w:t>Квалифицированное имя параметра</w:t>
            </w:r>
          </w:p>
        </w:tc>
        <w:tc>
          <w:tcPr>
            <w:tcW w:w="1616" w:type="pct"/>
            <w:vAlign w:val="center"/>
            <w:hideMark/>
          </w:tcPr>
          <w:p>
            <w:pPr>
              <w:pStyle w:val="af0"/>
            </w:pPr>
            <w:r>
              <w:t xml:space="preserve">Описание параметра </w:t>
            </w:r>
          </w:p>
        </w:tc>
        <w:tc>
          <w:tcPr>
            <w:tcW w:w="847" w:type="pct"/>
            <w:vAlign w:val="center"/>
            <w:hideMark/>
          </w:tcPr>
          <w:p>
            <w:pPr>
              <w:pStyle w:val="af0"/>
            </w:pPr>
            <w:r>
              <w:t xml:space="preserve">Обязательность </w:t>
            </w:r>
          </w:p>
        </w:tc>
        <w:tc>
          <w:tcPr>
            <w:tcW w:w="1308" w:type="pct"/>
            <w:vAlign w:val="center"/>
            <w:hideMark/>
          </w:tcPr>
          <w:p>
            <w:pPr>
              <w:pStyle w:val="af0"/>
            </w:pPr>
            <w:r>
              <w:t xml:space="preserve">Способ заполнения/Тип </w:t>
            </w:r>
          </w:p>
        </w:tc>
      </w:tr>
      <w:tr>
        <w:tc>
          <w:tcPr>
            <w:tcW w:w="1229"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v1:startsOn</w:t>
            </w:r>
          </w:p>
        </w:tc>
        <w:tc>
          <w:tcPr>
            <w:tcW w:w="161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периода.</w:t>
            </w:r>
          </w:p>
        </w:tc>
        <w:tc>
          <w:tcPr>
            <w:tcW w:w="847"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30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1229"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v1:endsOn</w:t>
            </w:r>
          </w:p>
        </w:tc>
        <w:tc>
          <w:tcPr>
            <w:tcW w:w="161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периода.</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Указывается последняя дата периода (включительно). Не может быть меньше, чем дата начала</w:t>
            </w:r>
          </w:p>
        </w:tc>
        <w:tc>
          <w:tcPr>
            <w:tcW w:w="847" w:type="pct"/>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130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date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20" w:name="_Toc511704078"/>
      <w:r>
        <w:rPr>
          <w:rFonts w:ascii="Times New Roman" w:hAnsi="Times New Roman" w:cs="Times New Roman"/>
          <w:b/>
          <w:color w:val="auto"/>
        </w:rPr>
        <w:t>Комплексный тип «Период дат, допускающий неопределенные значения».</w:t>
      </w:r>
      <w:bookmarkEnd w:id="620"/>
    </w:p>
    <w:p>
      <w:pPr>
        <w:pStyle w:val="af1"/>
        <w:keepNext/>
        <w:suppressAutoHyphens/>
        <w:ind w:firstLine="567"/>
        <w:jc w:val="left"/>
      </w:pPr>
      <w:r>
        <w:t>Предназначен для хранения временных периодов, допускающих неопределенность даты начала и/или окончания.</w:t>
      </w:r>
    </w:p>
    <w:p>
      <w:pPr>
        <w:pStyle w:val="af1"/>
        <w:keepNext/>
        <w:suppressAutoHyphens/>
        <w:ind w:left="360" w:firstLine="0"/>
        <w:jc w:val="left"/>
      </w:pPr>
      <w:r>
        <w:t xml:space="preserve">Таблица 3.3.13. Описание комплексного типа </w:t>
      </w:r>
      <w:r>
        <w:rPr>
          <w:i/>
          <w:lang w:val="en-US"/>
        </w:rPr>
        <w:t>v</w:t>
      </w:r>
      <w:r>
        <w:rPr>
          <w:i/>
        </w:rPr>
        <w:t>1:</w:t>
      </w:r>
      <w:r>
        <w:rPr>
          <w:i/>
          <w:lang w:val="en-US"/>
        </w:rPr>
        <w:t>optionalDatePeriodType</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85"/>
        <w:gridCol w:w="1558"/>
        <w:gridCol w:w="2411"/>
      </w:tblGrid>
      <w:tr>
        <w:tc>
          <w:tcPr>
            <w:tcW w:w="844" w:type="pct"/>
            <w:vAlign w:val="center"/>
            <w:hideMark/>
          </w:tcPr>
          <w:p>
            <w:pPr>
              <w:pStyle w:val="af0"/>
            </w:pPr>
            <w:r>
              <w:t>Квалифицированное имя параметра</w:t>
            </w:r>
          </w:p>
        </w:tc>
        <w:tc>
          <w:tcPr>
            <w:tcW w:w="2001" w:type="pct"/>
            <w:vAlign w:val="center"/>
            <w:hideMark/>
          </w:tcPr>
          <w:p>
            <w:pPr>
              <w:pStyle w:val="af0"/>
            </w:pPr>
            <w:r>
              <w:t xml:space="preserve">Описание параметра </w:t>
            </w:r>
          </w:p>
        </w:tc>
        <w:tc>
          <w:tcPr>
            <w:tcW w:w="846" w:type="pct"/>
            <w:vAlign w:val="center"/>
            <w:hideMark/>
          </w:tcPr>
          <w:p>
            <w:pPr>
              <w:pStyle w:val="af0"/>
            </w:pPr>
            <w:r>
              <w:t xml:space="preserve">Обязательность </w:t>
            </w:r>
          </w:p>
        </w:tc>
        <w:tc>
          <w:tcPr>
            <w:tcW w:w="1309" w:type="pct"/>
            <w:vAlign w:val="center"/>
            <w:hideMark/>
          </w:tcPr>
          <w:p>
            <w:pPr>
              <w:pStyle w:val="af0"/>
            </w:pPr>
            <w:r>
              <w:t xml:space="preserve">Способ заполнения/Тип </w:t>
            </w:r>
          </w:p>
        </w:tc>
      </w:tr>
      <w:tr>
        <w:tc>
          <w:tcPr>
            <w:tcW w:w="84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v1:startsOn</w:t>
            </w:r>
          </w:p>
        </w:tc>
        <w:tc>
          <w:tcPr>
            <w:tcW w:w="2001"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периода</w:t>
            </w:r>
          </w:p>
        </w:tc>
        <w:tc>
          <w:tcPr>
            <w:tcW w:w="84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309"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84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v1:endsOn</w:t>
            </w:r>
          </w:p>
        </w:tc>
        <w:tc>
          <w:tcPr>
            <w:tcW w:w="2001"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периода.</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Указывается последняя дата периода (включительно). Не может быть меньше, чем дата начала</w:t>
            </w:r>
          </w:p>
        </w:tc>
        <w:tc>
          <w:tcPr>
            <w:tcW w:w="84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309"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date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21" w:name="_Toc511704079"/>
      <w:r>
        <w:rPr>
          <w:rFonts w:ascii="Times New Roman" w:hAnsi="Times New Roman" w:cs="Times New Roman"/>
          <w:b/>
          <w:color w:val="auto"/>
        </w:rPr>
        <w:lastRenderedPageBreak/>
        <w:t>Комплексный тип «Пункт плана проведения мероприятия государственного (муниципального) аудита (контроля)».</w:t>
      </w:r>
      <w:bookmarkEnd w:id="621"/>
    </w:p>
    <w:p>
      <w:pPr>
        <w:pStyle w:val="af1"/>
        <w:keepNext/>
        <w:suppressAutoHyphens/>
        <w:ind w:firstLine="567"/>
      </w:pPr>
      <w:r>
        <w:t>Содержит общие свойства, характерные для негруппировочных типов пунктов плана проведения мероприятия государственного (муниципального) аудита (контроля): контрольных и экспертно-аналитических.</w:t>
      </w:r>
    </w:p>
    <w:p>
      <w:pPr>
        <w:pStyle w:val="af1"/>
        <w:keepNext/>
        <w:suppressAutoHyphens/>
        <w:ind w:left="360" w:firstLine="0"/>
        <w:jc w:val="left"/>
      </w:pPr>
      <w:r>
        <w:t xml:space="preserve">Таблица 3.3.14. Описание комплексного абстрактного типа </w:t>
      </w:r>
      <w:r>
        <w:rPr>
          <w:i/>
          <w:lang w:val="en-US"/>
        </w:rPr>
        <w:t>v</w:t>
      </w:r>
      <w:r>
        <w:rPr>
          <w:i/>
        </w:rPr>
        <w:t>1:</w:t>
      </w:r>
      <w:r>
        <w:rPr>
          <w:i/>
          <w:lang w:val="en-US"/>
        </w:rPr>
        <w:t>publicAuditPlanItemType</w:t>
      </w:r>
      <w:r>
        <w:t xml:space="preserve">, унаследованного от </w:t>
      </w:r>
      <w:r>
        <w:rPr>
          <w:i/>
          <w:lang w:val="en-US"/>
        </w:rPr>
        <w:t>v</w:t>
      </w:r>
      <w:r>
        <w:rPr>
          <w:i/>
        </w:rPr>
        <w:t>1:</w:t>
      </w:r>
      <w:r>
        <w:rPr>
          <w:i/>
          <w:lang w:val="en-US"/>
        </w:rPr>
        <w:t>presentAuditPlanItemType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2239"/>
        <w:gridCol w:w="1487"/>
        <w:gridCol w:w="2361"/>
        <w:gridCol w:w="1719"/>
      </w:tblGrid>
      <w:tr>
        <w:trPr>
          <w:tblHeader/>
        </w:trPr>
        <w:tc>
          <w:tcPr>
            <w:tcW w:w="874" w:type="pct"/>
            <w:vAlign w:val="center"/>
            <w:hideMark/>
          </w:tcPr>
          <w:p>
            <w:pPr>
              <w:pStyle w:val="af0"/>
            </w:pPr>
            <w:r>
              <w:t>Квалифицированное имя параметра</w:t>
            </w:r>
          </w:p>
        </w:tc>
        <w:tc>
          <w:tcPr>
            <w:tcW w:w="1249" w:type="pct"/>
            <w:vAlign w:val="center"/>
            <w:hideMark/>
          </w:tcPr>
          <w:p>
            <w:pPr>
              <w:pStyle w:val="af0"/>
            </w:pPr>
            <w:r>
              <w:t xml:space="preserve">Описание параметра </w:t>
            </w:r>
          </w:p>
        </w:tc>
        <w:tc>
          <w:tcPr>
            <w:tcW w:w="846" w:type="pct"/>
            <w:vAlign w:val="center"/>
            <w:hideMark/>
          </w:tcPr>
          <w:p>
            <w:pPr>
              <w:pStyle w:val="af0"/>
            </w:pPr>
            <w:r>
              <w:t xml:space="preserve">Обязательность </w:t>
            </w:r>
          </w:p>
        </w:tc>
        <w:tc>
          <w:tcPr>
            <w:tcW w:w="1061" w:type="pct"/>
            <w:vAlign w:val="center"/>
            <w:hideMark/>
          </w:tcPr>
          <w:p>
            <w:pPr>
              <w:pStyle w:val="af0"/>
            </w:pPr>
            <w:r>
              <w:t xml:space="preserve">Способ заполнения/Тип </w:t>
            </w:r>
          </w:p>
        </w:tc>
        <w:tc>
          <w:tcPr>
            <w:tcW w:w="970" w:type="pct"/>
          </w:tcPr>
          <w:p>
            <w:pPr>
              <w:pStyle w:val="af0"/>
            </w:pPr>
            <w:r>
              <w:t>Пункт описания контролей</w:t>
            </w:r>
          </w:p>
          <w:p>
            <w:pPr>
              <w:pStyle w:val="af0"/>
            </w:pPr>
            <w:r>
              <w:t>(версия 2.0.0)</w:t>
            </w:r>
          </w:p>
        </w:tc>
      </w:tr>
      <w:tr>
        <w:tc>
          <w:tcPr>
            <w:tcW w:w="87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v1:reason</w:t>
            </w:r>
          </w:p>
        </w:tc>
        <w:tc>
          <w:tcPr>
            <w:tcW w:w="124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Основание проведения мероприятия. Поручения, обращения, отдельные решения о проведении мероприятия, решение органа аудита (контроля), иные документы, на основании которых мероприятие включено в план, реестр мероприятий.</w:t>
            </w:r>
          </w:p>
        </w:tc>
        <w:tc>
          <w:tcPr>
            <w:tcW w:w="846"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6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v1:auditReasonType</w:t>
            </w:r>
          </w:p>
        </w:tc>
        <w:tc>
          <w:tcPr>
            <w:tcW w:w="970"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1.9 </w:t>
            </w:r>
          </w:p>
        </w:tc>
      </w:tr>
      <w:tr>
        <w:tc>
          <w:tcPr>
            <w:tcW w:w="87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v1:auditMethod</w:t>
            </w:r>
          </w:p>
        </w:tc>
        <w:tc>
          <w:tcPr>
            <w:tcW w:w="124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Метод мероприятия: ревизия, проверка, обследование, иные методы проведения мероприятий.</w:t>
            </w:r>
          </w:p>
        </w:tc>
        <w:tc>
          <w:tcPr>
            <w:tcW w:w="846"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61" w:type="pct"/>
          </w:tcPr>
          <w:p>
            <w:pPr>
              <w:pStyle w:val="a7"/>
              <w:suppressAutoHyphens/>
              <w:spacing w:line="276" w:lineRule="auto"/>
              <w:ind w:left="0"/>
              <w:rPr>
                <w:rFonts w:ascii="Times New Roman" w:hAnsi="Times New Roman" w:cs="Times New Roman"/>
                <w:i/>
                <w:sz w:val="20"/>
                <w:szCs w:val="20"/>
              </w:rPr>
            </w:pPr>
            <w:r>
              <w:rPr>
                <w:rFonts w:ascii="Times New Roman" w:hAnsi="Times New Roman"/>
                <w:sz w:val="20"/>
                <w:szCs w:val="20"/>
              </w:rPr>
              <w:t>Анонимный тип, производный от</w:t>
            </w:r>
            <w:r>
              <w:rPr>
                <w:rFonts w:ascii="Times New Roman" w:hAnsi="Times New Roman"/>
                <w:i/>
                <w:sz w:val="20"/>
                <w:szCs w:val="20"/>
              </w:rPr>
              <w:t xml:space="preserve">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auditMethodType</w:t>
            </w:r>
            <w:r>
              <w:rPr>
                <w:rFonts w:ascii="Times New Roman" w:hAnsi="Times New Roman" w:cs="Times New Roman"/>
                <w:i/>
                <w:sz w:val="20"/>
                <w:szCs w:val="20"/>
              </w:rPr>
              <w:t>*</w:t>
            </w:r>
          </w:p>
        </w:tc>
        <w:tc>
          <w:tcPr>
            <w:tcW w:w="970"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1.11 </w:t>
            </w:r>
          </w:p>
        </w:tc>
      </w:tr>
      <w:tr>
        <w:tc>
          <w:tcPr>
            <w:tcW w:w="87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124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пункта плана, реестра, в соответствии с которым будет проводиться (проводится) мероприятие. Заполняется только для плановых мероприятий. Отсутствие данного свойства является основанием для сохранения данного пункта, как внепланового</w:t>
            </w:r>
          </w:p>
        </w:tc>
        <w:tc>
          <w:tcPr>
            <w:tcW w:w="84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61" w:type="pct"/>
          </w:tcPr>
          <w:p>
            <w:pPr>
              <w:pStyle w:val="a7"/>
              <w:suppressAutoHyphens/>
              <w:spacing w:line="276" w:lineRule="auto"/>
              <w:ind w:left="0"/>
              <w:rPr>
                <w:rFonts w:ascii="Times New Roman" w:hAnsi="Times New Roman"/>
                <w:sz w:val="20"/>
                <w:szCs w:val="20"/>
              </w:rPr>
            </w:pPr>
            <w:r>
              <w:rPr>
                <w:rFonts w:ascii="Times New Roman" w:hAnsi="Times New Roman" w:cs="Times New Roman"/>
                <w:i/>
                <w:sz w:val="20"/>
                <w:szCs w:val="20"/>
                <w:lang w:val="en-US"/>
              </w:rPr>
              <w:t>v1:nonEmptyString64Type</w:t>
            </w:r>
          </w:p>
        </w:tc>
        <w:tc>
          <w:tcPr>
            <w:tcW w:w="970"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1.5</w:t>
            </w:r>
          </w:p>
        </w:tc>
      </w:tr>
      <w:tr>
        <w:tc>
          <w:tcPr>
            <w:tcW w:w="874"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responsible</w:t>
            </w:r>
          </w:p>
        </w:tc>
        <w:tc>
          <w:tcPr>
            <w:tcW w:w="124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должностном лице, структурном (обособленном) подразделении, указанном в плане мероприятий в качестве ответственного за проведение мероприятия</w:t>
            </w:r>
          </w:p>
        </w:tc>
        <w:tc>
          <w:tcPr>
            <w:tcW w:w="84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106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responsibleType</w:t>
            </w:r>
          </w:p>
        </w:tc>
        <w:tc>
          <w:tcPr>
            <w:tcW w:w="970"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1.6</w:t>
            </w:r>
          </w:p>
        </w:tc>
      </w:tr>
      <w:tr>
        <w:tc>
          <w:tcPr>
            <w:tcW w:w="874"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lastRenderedPageBreak/>
              <w:t>v</w:t>
            </w:r>
            <w:r>
              <w:rPr>
                <w:rFonts w:ascii="Times New Roman" w:hAnsi="Times New Roman" w:cs="Times New Roman"/>
                <w:i/>
                <w:sz w:val="20"/>
                <w:szCs w:val="20"/>
              </w:rPr>
              <w:t>1:</w:t>
            </w:r>
            <w:r>
              <w:rPr>
                <w:rFonts w:ascii="Times New Roman" w:hAnsi="Times New Roman" w:cs="Times New Roman"/>
                <w:i/>
                <w:sz w:val="20"/>
                <w:szCs w:val="20"/>
                <w:lang w:val="en-US"/>
              </w:rPr>
              <w:t>auditee</w:t>
            </w:r>
          </w:p>
        </w:tc>
        <w:tc>
          <w:tcPr>
            <w:tcW w:w="124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Объект аудита (контроля), в отношении которого проводится мероприятие</w:t>
            </w:r>
          </w:p>
        </w:tc>
        <w:tc>
          <w:tcPr>
            <w:tcW w:w="84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106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v1:publicAuditeeType</w:t>
            </w:r>
          </w:p>
        </w:tc>
        <w:tc>
          <w:tcPr>
            <w:tcW w:w="970"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1.7</w:t>
            </w:r>
          </w:p>
        </w:tc>
      </w:tr>
    </w:tbl>
    <w:p>
      <w:pPr>
        <w:pStyle w:val="af1"/>
        <w:spacing w:line="240" w:lineRule="auto"/>
        <w:ind w:firstLine="567"/>
        <w:rPr>
          <w:b/>
          <w:sz w:val="20"/>
          <w:szCs w:val="20"/>
        </w:rPr>
      </w:pPr>
      <w:bookmarkStart w:id="622" w:name="_Hlk492430771"/>
      <w:r>
        <w:rPr>
          <w:sz w:val="20"/>
          <w:szCs w:val="20"/>
        </w:rPr>
        <w:t>*Примечание. Для органов внешнего государственного (муниципального) финансового контроля (аудита) выбор ограничен перечнем допустимых значений проверка, ревизия, анализ, мониторинг, обследование. Для органов внутреннего государственного (муниципального) финансового контроля доступны все методы.</w:t>
      </w:r>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23" w:name="_Toc511704080"/>
      <w:bookmarkEnd w:id="622"/>
      <w:r>
        <w:rPr>
          <w:rFonts w:ascii="Times New Roman" w:hAnsi="Times New Roman" w:cs="Times New Roman"/>
          <w:b/>
          <w:color w:val="auto"/>
        </w:rPr>
        <w:t>Комплексный тип «Сведения об объекте аудита».</w:t>
      </w:r>
      <w:bookmarkEnd w:id="623"/>
    </w:p>
    <w:p>
      <w:pPr>
        <w:pStyle w:val="af1"/>
        <w:keepNext/>
        <w:suppressAutoHyphens/>
        <w:ind w:left="360" w:firstLine="0"/>
        <w:jc w:val="left"/>
      </w:pPr>
      <w:r>
        <w:t xml:space="preserve">Таблица 3.3.15. Описание комплексного абстрактного типа </w:t>
      </w:r>
      <w:r>
        <w:rPr>
          <w:i/>
          <w:lang w:val="en-US"/>
        </w:rPr>
        <w:t>v</w:t>
      </w:r>
      <w:r>
        <w:rPr>
          <w:i/>
        </w:rPr>
        <w:t>1:</w:t>
      </w:r>
      <w:r>
        <w:rPr>
          <w:i/>
          <w:lang w:val="en-US"/>
        </w:rPr>
        <w:t>auditeeType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4284"/>
        <w:gridCol w:w="1559"/>
        <w:gridCol w:w="1837"/>
      </w:tblGrid>
      <w:tr>
        <w:tc>
          <w:tcPr>
            <w:tcW w:w="891" w:type="pct"/>
            <w:vAlign w:val="center"/>
            <w:hideMark/>
          </w:tcPr>
          <w:p>
            <w:pPr>
              <w:pStyle w:val="af0"/>
            </w:pPr>
            <w:r>
              <w:t>Квалифицированное имя параметра</w:t>
            </w:r>
          </w:p>
        </w:tc>
        <w:tc>
          <w:tcPr>
            <w:tcW w:w="2292" w:type="pct"/>
            <w:vAlign w:val="center"/>
            <w:hideMark/>
          </w:tcPr>
          <w:p>
            <w:pPr>
              <w:pStyle w:val="af0"/>
            </w:pPr>
            <w:r>
              <w:t xml:space="preserve">Описание параметра </w:t>
            </w:r>
          </w:p>
        </w:tc>
        <w:tc>
          <w:tcPr>
            <w:tcW w:w="834" w:type="pct"/>
            <w:vAlign w:val="center"/>
            <w:hideMark/>
          </w:tcPr>
          <w:p>
            <w:pPr>
              <w:pStyle w:val="af0"/>
            </w:pPr>
            <w:r>
              <w:t xml:space="preserve">Обязательность </w:t>
            </w:r>
          </w:p>
        </w:tc>
        <w:tc>
          <w:tcPr>
            <w:tcW w:w="983" w:type="pct"/>
            <w:vAlign w:val="center"/>
            <w:hideMark/>
          </w:tcPr>
          <w:p>
            <w:pPr>
              <w:pStyle w:val="af0"/>
            </w:pPr>
            <w:r>
              <w:t xml:space="preserve">Способ заполнения/Тип </w:t>
            </w:r>
          </w:p>
        </w:tc>
      </w:tr>
      <w:tr>
        <w:tc>
          <w:tcPr>
            <w:tcW w:w="89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229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пункта плана в организации-источнике, если внутренними процессами органа контроля предусмотрено выделение объекта в отдельный пункт плана</w:t>
            </w:r>
          </w:p>
        </w:tc>
        <w:tc>
          <w:tcPr>
            <w:tcW w:w="83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83"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24" w:name="_Toc511704081"/>
      <w:r>
        <w:rPr>
          <w:rFonts w:ascii="Times New Roman" w:hAnsi="Times New Roman" w:cs="Times New Roman"/>
          <w:b/>
          <w:color w:val="auto"/>
        </w:rPr>
        <w:t>Комплексный тип «Пункт плана проведения контрольных мероприятий».</w:t>
      </w:r>
      <w:bookmarkEnd w:id="624"/>
    </w:p>
    <w:p>
      <w:pPr>
        <w:pStyle w:val="af1"/>
        <w:keepNext/>
        <w:suppressAutoHyphens/>
        <w:ind w:left="360" w:firstLine="0"/>
        <w:jc w:val="left"/>
      </w:pPr>
      <w:r>
        <w:t xml:space="preserve">Таблица 3.3.16. Описание комплексного типа </w:t>
      </w:r>
      <w:r>
        <w:rPr>
          <w:i/>
          <w:lang w:val="en-US"/>
        </w:rPr>
        <w:t>v</w:t>
      </w:r>
      <w:r>
        <w:rPr>
          <w:i/>
        </w:rPr>
        <w:t>1:</w:t>
      </w:r>
      <w:r>
        <w:rPr>
          <w:i/>
          <w:lang w:val="en-US"/>
        </w:rPr>
        <w:t>controlAuditPlanItemType</w:t>
      </w:r>
      <w:r>
        <w:t xml:space="preserve">, унаследованного от </w:t>
      </w:r>
      <w:r>
        <w:rPr>
          <w:i/>
          <w:lang w:val="en-US"/>
        </w:rPr>
        <w:t>v</w:t>
      </w:r>
      <w:r>
        <w:rPr>
          <w:i/>
        </w:rPr>
        <w:t>1:</w:t>
      </w:r>
      <w:r>
        <w:rPr>
          <w:i/>
          <w:lang w:val="en-US"/>
        </w:rPr>
        <w:t>publicAuditPlanItemType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3"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v1:auditablePeriod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Проверяемый период деятельности объекта аудита (контроля).</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v1:datePeriodType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1.2</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25" w:name="_Toc511704082"/>
      <w:r>
        <w:rPr>
          <w:rFonts w:ascii="Times New Roman" w:hAnsi="Times New Roman" w:cs="Times New Roman"/>
          <w:b/>
          <w:color w:val="auto"/>
        </w:rPr>
        <w:lastRenderedPageBreak/>
        <w:t>Комплексный тип «Пункт плана проведения экспертно-аналитических мероприятий».</w:t>
      </w:r>
      <w:bookmarkEnd w:id="625"/>
    </w:p>
    <w:p>
      <w:pPr>
        <w:pStyle w:val="af1"/>
        <w:keepNext/>
        <w:suppressAutoHyphens/>
        <w:ind w:left="360" w:firstLine="0"/>
        <w:jc w:val="left"/>
      </w:pPr>
      <w:r>
        <w:t xml:space="preserve">Таблица 3.3.17. Описание комплексного типа </w:t>
      </w:r>
      <w:r>
        <w:rPr>
          <w:i/>
          <w:lang w:val="en-US"/>
        </w:rPr>
        <w:t>v</w:t>
      </w:r>
      <w:r>
        <w:rPr>
          <w:i/>
        </w:rPr>
        <w:t>1:</w:t>
      </w:r>
      <w:r>
        <w:rPr>
          <w:i/>
          <w:lang w:val="en-US"/>
        </w:rPr>
        <w:t>analyticalAuditPlanItemType</w:t>
      </w:r>
      <w:r>
        <w:t xml:space="preserve">, унаследованного от </w:t>
      </w:r>
      <w:r>
        <w:rPr>
          <w:i/>
          <w:lang w:val="en-US"/>
        </w:rPr>
        <w:t>v</w:t>
      </w:r>
      <w:r>
        <w:rPr>
          <w:i/>
        </w:rPr>
        <w:t>1:</w:t>
      </w:r>
      <w:r>
        <w:rPr>
          <w:i/>
          <w:lang w:val="en-US"/>
        </w:rPr>
        <w:t>publicAuditPlanItemType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3"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v1:analyzablePeriod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Анализируемый период деятельности объекта аудита (контроля).</w:t>
            </w:r>
          </w:p>
        </w:tc>
        <w:tc>
          <w:tcPr>
            <w:tcW w:w="86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v1:datePeriodType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1.2</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26" w:name="_Toc511704083"/>
      <w:r>
        <w:rPr>
          <w:rFonts w:ascii="Times New Roman" w:hAnsi="Times New Roman" w:cs="Times New Roman"/>
          <w:b/>
          <w:color w:val="auto"/>
        </w:rPr>
        <w:t>Комплексный тип «Пункт плана проведения мероприятий внутреннего финансового аудита».</w:t>
      </w:r>
      <w:bookmarkEnd w:id="626"/>
    </w:p>
    <w:p>
      <w:pPr>
        <w:pStyle w:val="af1"/>
        <w:keepNext/>
        <w:suppressAutoHyphens/>
        <w:ind w:left="360" w:firstLine="0"/>
      </w:pPr>
      <w:r>
        <w:t xml:space="preserve">Таблица 3.3.18. Описание комплексного типа </w:t>
      </w:r>
      <w:r>
        <w:rPr>
          <w:i/>
          <w:lang w:val="en-US"/>
        </w:rPr>
        <w:t>v</w:t>
      </w:r>
      <w:r>
        <w:rPr>
          <w:i/>
        </w:rPr>
        <w:t>1:</w:t>
      </w:r>
      <w:r>
        <w:rPr>
          <w:i/>
          <w:lang w:val="en-US"/>
        </w:rPr>
        <w:t>internalAuditPlanItemType</w:t>
      </w:r>
      <w:r>
        <w:t xml:space="preserve">, унаследованного от </w:t>
      </w:r>
      <w:r>
        <w:rPr>
          <w:i/>
          <w:lang w:val="en-US"/>
        </w:rPr>
        <w:t>v</w:t>
      </w:r>
      <w:r>
        <w:rPr>
          <w:i/>
        </w:rPr>
        <w:t>1:</w:t>
      </w:r>
      <w:r>
        <w:rPr>
          <w:i/>
          <w:lang w:val="en-US"/>
        </w:rPr>
        <w:t>presentAuditPlanItemType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357"/>
        <w:gridCol w:w="1701"/>
        <w:gridCol w:w="1701"/>
        <w:gridCol w:w="1837"/>
      </w:tblGrid>
      <w:tr>
        <w:tc>
          <w:tcPr>
            <w:tcW w:w="936" w:type="pct"/>
            <w:vAlign w:val="center"/>
            <w:hideMark/>
          </w:tcPr>
          <w:p>
            <w:pPr>
              <w:pStyle w:val="af0"/>
            </w:pPr>
            <w:r>
              <w:t>Квалифицированное имя параметра</w:t>
            </w:r>
          </w:p>
        </w:tc>
        <w:tc>
          <w:tcPr>
            <w:tcW w:w="1261" w:type="pct"/>
            <w:vAlign w:val="center"/>
            <w:hideMark/>
          </w:tcPr>
          <w:p>
            <w:pPr>
              <w:pStyle w:val="af0"/>
            </w:pPr>
            <w:r>
              <w:t xml:space="preserve">Описание параметра </w:t>
            </w:r>
          </w:p>
        </w:tc>
        <w:tc>
          <w:tcPr>
            <w:tcW w:w="910" w:type="pct"/>
            <w:vAlign w:val="center"/>
            <w:hideMark/>
          </w:tcPr>
          <w:p>
            <w:pPr>
              <w:pStyle w:val="af0"/>
            </w:pPr>
            <w:r>
              <w:t xml:space="preserve">Обязательность </w:t>
            </w:r>
          </w:p>
        </w:tc>
        <w:tc>
          <w:tcPr>
            <w:tcW w:w="910" w:type="pct"/>
            <w:vAlign w:val="center"/>
            <w:hideMark/>
          </w:tcPr>
          <w:p>
            <w:pPr>
              <w:pStyle w:val="af0"/>
            </w:pPr>
            <w:r>
              <w:t xml:space="preserve">Способ заполнения/Тип </w:t>
            </w:r>
          </w:p>
        </w:tc>
        <w:tc>
          <w:tcPr>
            <w:tcW w:w="983" w:type="pct"/>
          </w:tcPr>
          <w:p>
            <w:pPr>
              <w:pStyle w:val="af0"/>
            </w:pPr>
            <w:r>
              <w:t>Пункт описания контролей</w:t>
            </w:r>
          </w:p>
          <w:p>
            <w:pPr>
              <w:pStyle w:val="af0"/>
            </w:pPr>
            <w:r>
              <w:t>(версия 2.0.0)</w:t>
            </w:r>
          </w:p>
        </w:tc>
      </w:tr>
      <w:tr>
        <w:tc>
          <w:tcPr>
            <w:tcW w:w="93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v1:auditMethod</w:t>
            </w:r>
          </w:p>
        </w:tc>
        <w:tc>
          <w:tcPr>
            <w:tcW w:w="1261"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Метод аудиторской проверки.</w:t>
            </w:r>
          </w:p>
        </w:tc>
        <w:tc>
          <w:tcPr>
            <w:tcW w:w="91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lang w:val="en-US"/>
              </w:rPr>
              <w:t>+</w:t>
            </w:r>
          </w:p>
        </w:tc>
        <w:tc>
          <w:tcPr>
            <w:tcW w:w="910" w:type="pct"/>
          </w:tcPr>
          <w:p>
            <w:pPr>
              <w:pStyle w:val="a7"/>
              <w:suppressAutoHyphens/>
              <w:spacing w:line="276" w:lineRule="auto"/>
              <w:ind w:left="0"/>
              <w:rPr>
                <w:rFonts w:ascii="Times New Roman" w:hAnsi="Times New Roman" w:cs="Times New Roman"/>
                <w:i/>
                <w:sz w:val="20"/>
                <w:szCs w:val="20"/>
              </w:rPr>
            </w:pPr>
            <w:r>
              <w:rPr>
                <w:rFonts w:ascii="Times New Roman" w:hAnsi="Times New Roman"/>
                <w:sz w:val="20"/>
                <w:szCs w:val="20"/>
              </w:rPr>
              <w:t>Анонимный тип, производный от</w:t>
            </w:r>
            <w:r>
              <w:rPr>
                <w:rFonts w:ascii="Times New Roman" w:hAnsi="Times New Roman"/>
                <w:i/>
                <w:sz w:val="20"/>
                <w:szCs w:val="20"/>
              </w:rPr>
              <w:t xml:space="preserve">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auditMethodType</w:t>
            </w:r>
            <w:r>
              <w:rPr>
                <w:rFonts w:ascii="Times New Roman" w:hAnsi="Times New Roman" w:cs="Times New Roman"/>
                <w:i/>
                <w:sz w:val="20"/>
                <w:szCs w:val="20"/>
              </w:rPr>
              <w:t>*</w:t>
            </w:r>
          </w:p>
        </w:tc>
        <w:tc>
          <w:tcPr>
            <w:tcW w:w="98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2.9</w:t>
            </w:r>
          </w:p>
        </w:tc>
      </w:tr>
      <w:tr>
        <w:tc>
          <w:tcPr>
            <w:tcW w:w="93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1261"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пункта плана, реестра, в соответствии с которым будет проводиться (проводится) мероприятие.</w:t>
            </w:r>
          </w:p>
        </w:tc>
        <w:tc>
          <w:tcPr>
            <w:tcW w:w="910" w:type="pct"/>
          </w:tcPr>
          <w:p>
            <w:pPr>
              <w:pStyle w:val="a7"/>
              <w:keepNext/>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10"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v1:nonEmptyString64Type</w:t>
            </w:r>
          </w:p>
        </w:tc>
        <w:tc>
          <w:tcPr>
            <w:tcW w:w="98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2.6</w:t>
            </w:r>
          </w:p>
        </w:tc>
      </w:tr>
      <w:tr>
        <w:trPr>
          <w:trHeight w:val="803"/>
        </w:trPr>
        <w:tc>
          <w:tcPr>
            <w:tcW w:w="936" w:type="pct"/>
            <w:vAlign w:val="center"/>
          </w:tcPr>
          <w:p>
            <w:pPr>
              <w:pStyle w:val="a7"/>
              <w:keepNext/>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v1:auditee</w:t>
            </w:r>
          </w:p>
        </w:tc>
        <w:tc>
          <w:tcPr>
            <w:tcW w:w="1261" w:type="pct"/>
          </w:tcPr>
          <w:p>
            <w:pPr>
              <w:pStyle w:val="a7"/>
              <w:keepNext/>
              <w:spacing w:line="276" w:lineRule="auto"/>
              <w:ind w:left="0"/>
              <w:rPr>
                <w:rFonts w:ascii="Times New Roman" w:hAnsi="Times New Roman" w:cs="Times New Roman"/>
                <w:sz w:val="20"/>
                <w:szCs w:val="20"/>
              </w:rPr>
            </w:pPr>
            <w:r>
              <w:rPr>
                <w:rFonts w:ascii="Times New Roman" w:hAnsi="Times New Roman" w:cs="Times New Roman"/>
                <w:sz w:val="20"/>
                <w:szCs w:val="20"/>
              </w:rPr>
              <w:t>Объект аудита или проверяемое структурное подразделение объекта аудита (если орган контроля совпадает с объектом аудита).</w:t>
            </w:r>
          </w:p>
        </w:tc>
        <w:tc>
          <w:tcPr>
            <w:tcW w:w="910" w:type="pct"/>
          </w:tcPr>
          <w:p>
            <w:pPr>
              <w:pStyle w:val="a7"/>
              <w:keepNext/>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keepNext/>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910" w:type="pct"/>
          </w:tcPr>
          <w:p>
            <w:pPr>
              <w:pStyle w:val="a7"/>
              <w:keepNext/>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v1:internalAuditeeType</w:t>
            </w:r>
          </w:p>
        </w:tc>
        <w:tc>
          <w:tcPr>
            <w:tcW w:w="983" w:type="pct"/>
          </w:tcPr>
          <w:p>
            <w:pPr>
              <w:pStyle w:val="a7"/>
              <w:keepNext/>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2.7, 2.8</w:t>
            </w:r>
          </w:p>
        </w:tc>
      </w:tr>
    </w:tbl>
    <w:p>
      <w:pPr>
        <w:pStyle w:val="af1"/>
        <w:spacing w:line="240" w:lineRule="auto"/>
        <w:ind w:firstLine="284"/>
        <w:rPr>
          <w:b/>
          <w:sz w:val="20"/>
          <w:szCs w:val="20"/>
        </w:rPr>
      </w:pPr>
      <w:bookmarkStart w:id="627" w:name="_Hlk492428527"/>
      <w:r>
        <w:rPr>
          <w:sz w:val="20"/>
          <w:szCs w:val="20"/>
        </w:rPr>
        <w:t>*Примечание. Выбор ограничен перечнем допустимых значений: выездная проверка, камеральная проверка, комбинированная проверка.</w:t>
      </w:r>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28" w:name="_Toc511704084"/>
      <w:bookmarkEnd w:id="627"/>
      <w:r>
        <w:rPr>
          <w:rFonts w:ascii="Times New Roman" w:hAnsi="Times New Roman" w:cs="Times New Roman"/>
          <w:b/>
          <w:color w:val="auto"/>
        </w:rPr>
        <w:lastRenderedPageBreak/>
        <w:t>Комплексный тип «Мероприятие аудита».</w:t>
      </w:r>
      <w:bookmarkEnd w:id="628"/>
    </w:p>
    <w:p>
      <w:pPr>
        <w:pStyle w:val="af1"/>
        <w:keepNext/>
        <w:suppressAutoHyphens/>
        <w:ind w:firstLine="567"/>
      </w:pPr>
      <w:r>
        <w:t>Содержит общие параметры для всех видов мероприятия: контрольных, экспертно-аналитических, мероприятиях внутреннего финансового аудита.</w:t>
      </w:r>
    </w:p>
    <w:p>
      <w:pPr>
        <w:pStyle w:val="af1"/>
        <w:keepNext/>
        <w:suppressAutoHyphens/>
        <w:ind w:left="360" w:firstLine="0"/>
        <w:jc w:val="left"/>
      </w:pPr>
      <w:r>
        <w:t xml:space="preserve">Таблица 3.3.19. Описание комплексного абстрактного типа </w:t>
      </w:r>
      <w:r>
        <w:rPr>
          <w:i/>
          <w:lang w:val="en-US"/>
        </w:rPr>
        <w:t>v</w:t>
      </w:r>
      <w:r>
        <w:rPr>
          <w:i/>
        </w:rPr>
        <w:t>1:</w:t>
      </w:r>
      <w:r>
        <w:rPr>
          <w:i/>
          <w:lang w:val="en-US"/>
        </w:rPr>
        <w:t>auditingType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идентификатор мероприятия в организации потребителя</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мероприятия</w:t>
            </w:r>
          </w:p>
        </w:tc>
        <w:tc>
          <w:tcPr>
            <w:tcW w:w="86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3.2, 4.2, 5.2</w:t>
            </w:r>
          </w:p>
        </w:tc>
      </w:tr>
      <w:t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v1:planItemId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Идентификаторы пунктов плана, реестра мероприятий, ранее размещенные в Системе, на основании которых проведено мероприятие.</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3.1, 4.1, 5.1</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v1:restricted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Логическое значение, указывающее, являются ли сведения о текущем мероприятии информацией ограниченного доступа.</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xs:boolean</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29" w:name="_Toc511704085"/>
      <w:r>
        <w:rPr>
          <w:rFonts w:ascii="Times New Roman" w:hAnsi="Times New Roman" w:cs="Times New Roman"/>
          <w:b/>
          <w:color w:val="auto"/>
        </w:rPr>
        <w:t>Комплексный тип «Контрольное мероприятие».</w:t>
      </w:r>
      <w:bookmarkEnd w:id="629"/>
    </w:p>
    <w:p>
      <w:pPr>
        <w:pStyle w:val="af1"/>
        <w:keepNext/>
        <w:suppressAutoHyphens/>
        <w:ind w:left="360" w:firstLine="0"/>
        <w:jc w:val="left"/>
      </w:pPr>
      <w:r>
        <w:t xml:space="preserve">Таблица 3.3.20. Описание комплексного типа </w:t>
      </w:r>
      <w:r>
        <w:rPr>
          <w:i/>
          <w:lang w:val="en-US"/>
        </w:rPr>
        <w:t>v</w:t>
      </w:r>
      <w:r>
        <w:rPr>
          <w:i/>
        </w:rPr>
        <w:t>1:</w:t>
      </w:r>
      <w:r>
        <w:rPr>
          <w:i/>
          <w:lang w:val="en-US"/>
        </w:rPr>
        <w:t>controlAuditingType</w:t>
      </w:r>
      <w:r>
        <w:t xml:space="preserve">, унаследованного от </w:t>
      </w:r>
      <w:r>
        <w:rPr>
          <w:i/>
          <w:lang w:val="en-US"/>
        </w:rPr>
        <w:t>v</w:t>
      </w:r>
      <w:r>
        <w:rPr>
          <w:i/>
        </w:rPr>
        <w:t>1:</w:t>
      </w:r>
      <w:r>
        <w:rPr>
          <w:i/>
          <w:lang w:val="en-US"/>
        </w:rPr>
        <w:t>auditingType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rPr>
          <w:trHeight w:val="397"/>
          <w:tblHeader/>
        </w:trP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rPr>
          <w:trHeight w:val="397"/>
        </w:trP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v1:timing</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Фактические сроки проведения мероприятия.</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v1:datePeriodType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3.3</w:t>
            </w:r>
          </w:p>
        </w:tc>
      </w:tr>
      <w:tr>
        <w:trPr>
          <w:trHeight w:val="397"/>
        </w:trP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v1:auditResult</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Информация о результатах проведения контрольных мероприятий.</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v1:controlAuditResultType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rPr>
          <w:trHeight w:val="397"/>
        </w:trP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v1:auditAct</w:t>
            </w:r>
          </w:p>
        </w:tc>
        <w:tc>
          <w:tcPr>
            <w:tcW w:w="1267"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Отчетные документы контрольного мероприятия.</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первого документа в списке отображается, как «Дата утверждения отчетного документа»</w:t>
            </w:r>
          </w:p>
        </w:tc>
        <w:tc>
          <w:tcPr>
            <w:tcW w:w="864" w:type="pct"/>
            <w:vMerge w:val="restar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988"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v1:auditActType</w:t>
            </w:r>
          </w:p>
        </w:tc>
        <w:tc>
          <w:tcPr>
            <w:tcW w:w="988" w:type="pct"/>
            <w:vMerge w:val="restar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3.4</w:t>
            </w:r>
          </w:p>
        </w:tc>
      </w:tr>
      <w:tr>
        <w:trPr>
          <w:trHeight w:val="397"/>
        </w:trP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v1:checkingAct</w:t>
            </w:r>
          </w:p>
        </w:tc>
        <w:tc>
          <w:tcPr>
            <w:tcW w:w="1267" w:type="pct"/>
            <w:vMerge/>
          </w:tcPr>
          <w:p>
            <w:pPr>
              <w:pStyle w:val="a7"/>
              <w:spacing w:line="276" w:lineRule="auto"/>
              <w:ind w:left="0"/>
              <w:rPr>
                <w:rFonts w:ascii="Times New Roman" w:hAnsi="Times New Roman" w:cs="Times New Roman"/>
                <w:sz w:val="20"/>
                <w:szCs w:val="20"/>
              </w:rPr>
            </w:pPr>
          </w:p>
        </w:tc>
        <w:tc>
          <w:tcPr>
            <w:tcW w:w="864" w:type="pct"/>
            <w:vMerge/>
          </w:tcPr>
          <w:p>
            <w:pPr>
              <w:pStyle w:val="a7"/>
              <w:spacing w:line="276" w:lineRule="auto"/>
              <w:ind w:left="0"/>
              <w:rPr>
                <w:rFonts w:ascii="Times New Roman" w:hAnsi="Times New Roman" w:cs="Times New Roman"/>
                <w:i/>
                <w:sz w:val="20"/>
                <w:szCs w:val="20"/>
              </w:rPr>
            </w:pPr>
          </w:p>
        </w:tc>
        <w:tc>
          <w:tcPr>
            <w:tcW w:w="988"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v1:checkingActType</w:t>
            </w:r>
          </w:p>
        </w:tc>
        <w:tc>
          <w:tcPr>
            <w:tcW w:w="988" w:type="pct"/>
            <w:vMerge/>
          </w:tcPr>
          <w:p>
            <w:pPr>
              <w:pStyle w:val="a7"/>
              <w:suppressAutoHyphens/>
              <w:spacing w:line="276" w:lineRule="auto"/>
              <w:ind w:left="0"/>
              <w:rPr>
                <w:rFonts w:ascii="Times New Roman" w:hAnsi="Times New Roman" w:cs="Times New Roman"/>
                <w:sz w:val="20"/>
                <w:szCs w:val="20"/>
              </w:rPr>
            </w:pPr>
          </w:p>
        </w:tc>
      </w:tr>
      <w:tr>
        <w:trPr>
          <w:trHeight w:val="397"/>
        </w:trP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v1:auditReport</w:t>
            </w:r>
          </w:p>
        </w:tc>
        <w:tc>
          <w:tcPr>
            <w:tcW w:w="1267" w:type="pct"/>
            <w:vMerge/>
          </w:tcPr>
          <w:p>
            <w:pPr>
              <w:pStyle w:val="a7"/>
              <w:spacing w:line="276" w:lineRule="auto"/>
              <w:ind w:left="0"/>
              <w:rPr>
                <w:rFonts w:ascii="Times New Roman" w:hAnsi="Times New Roman" w:cs="Times New Roman"/>
                <w:sz w:val="20"/>
                <w:szCs w:val="20"/>
              </w:rPr>
            </w:pPr>
          </w:p>
        </w:tc>
        <w:tc>
          <w:tcPr>
            <w:tcW w:w="864" w:type="pct"/>
            <w:vMerge/>
          </w:tcPr>
          <w:p>
            <w:pPr>
              <w:pStyle w:val="a7"/>
              <w:spacing w:line="276" w:lineRule="auto"/>
              <w:ind w:left="0"/>
              <w:rPr>
                <w:rFonts w:ascii="Times New Roman" w:hAnsi="Times New Roman" w:cs="Times New Roman"/>
                <w:i/>
                <w:sz w:val="20"/>
                <w:szCs w:val="20"/>
              </w:rPr>
            </w:pPr>
          </w:p>
        </w:tc>
        <w:tc>
          <w:tcPr>
            <w:tcW w:w="988"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v1:auditReportType</w:t>
            </w:r>
          </w:p>
        </w:tc>
        <w:tc>
          <w:tcPr>
            <w:tcW w:w="988" w:type="pct"/>
            <w:vMerge/>
          </w:tcPr>
          <w:p>
            <w:pPr>
              <w:pStyle w:val="a7"/>
              <w:suppressAutoHyphens/>
              <w:spacing w:line="276" w:lineRule="auto"/>
              <w:ind w:left="0"/>
              <w:rPr>
                <w:rFonts w:ascii="Times New Roman" w:hAnsi="Times New Roman" w:cs="Times New Roman"/>
                <w:sz w:val="20"/>
                <w:szCs w:val="20"/>
              </w:rPr>
            </w:pPr>
          </w:p>
        </w:tc>
      </w:tr>
      <w:tr>
        <w:trPr>
          <w:trHeight w:val="397"/>
        </w:trP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v1:controlAuditingReport</w:t>
            </w:r>
          </w:p>
        </w:tc>
        <w:tc>
          <w:tcPr>
            <w:tcW w:w="1267" w:type="pct"/>
            <w:vMerge/>
          </w:tcPr>
          <w:p>
            <w:pPr>
              <w:pStyle w:val="a7"/>
              <w:spacing w:line="276" w:lineRule="auto"/>
              <w:ind w:left="0"/>
              <w:rPr>
                <w:rFonts w:ascii="Times New Roman" w:hAnsi="Times New Roman" w:cs="Times New Roman"/>
                <w:sz w:val="20"/>
                <w:szCs w:val="20"/>
              </w:rPr>
            </w:pPr>
          </w:p>
        </w:tc>
        <w:tc>
          <w:tcPr>
            <w:tcW w:w="864" w:type="pct"/>
            <w:vMerge/>
          </w:tcPr>
          <w:p>
            <w:pPr>
              <w:pStyle w:val="a7"/>
              <w:spacing w:line="276" w:lineRule="auto"/>
              <w:ind w:left="0"/>
              <w:rPr>
                <w:rFonts w:ascii="Times New Roman" w:hAnsi="Times New Roman" w:cs="Times New Roman"/>
                <w:i/>
                <w:sz w:val="20"/>
                <w:szCs w:val="20"/>
              </w:rPr>
            </w:pPr>
          </w:p>
        </w:tc>
        <w:tc>
          <w:tcPr>
            <w:tcW w:w="988"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v1:controlAuditingReportType</w:t>
            </w:r>
          </w:p>
        </w:tc>
        <w:tc>
          <w:tcPr>
            <w:tcW w:w="988" w:type="pct"/>
            <w:vMerge/>
          </w:tcPr>
          <w:p>
            <w:pPr>
              <w:pStyle w:val="a7"/>
              <w:suppressAutoHyphens/>
              <w:spacing w:line="276" w:lineRule="auto"/>
              <w:ind w:left="0"/>
              <w:rPr>
                <w:rFonts w:ascii="Times New Roman" w:hAnsi="Times New Roman" w:cs="Times New Roman"/>
                <w:sz w:val="20"/>
                <w:szCs w:val="20"/>
              </w:rPr>
            </w:pP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30" w:name="_Toc511704086"/>
      <w:r>
        <w:rPr>
          <w:rFonts w:ascii="Times New Roman" w:hAnsi="Times New Roman" w:cs="Times New Roman"/>
          <w:b/>
          <w:color w:val="auto"/>
        </w:rPr>
        <w:lastRenderedPageBreak/>
        <w:t>Комплексный тип «Результат мероприятия».</w:t>
      </w:r>
      <w:bookmarkEnd w:id="630"/>
    </w:p>
    <w:p>
      <w:pPr>
        <w:pStyle w:val="af1"/>
        <w:keepNext/>
        <w:suppressAutoHyphens/>
        <w:ind w:firstLine="567"/>
      </w:pPr>
      <w:r>
        <w:t>Содержит общие параметры для результатов контрольных мероприятий и мероприятий внутреннего финансового аудита.</w:t>
      </w:r>
    </w:p>
    <w:p>
      <w:pPr>
        <w:pStyle w:val="af1"/>
        <w:keepNext/>
        <w:suppressAutoHyphens/>
        <w:ind w:left="360" w:firstLine="0"/>
        <w:jc w:val="left"/>
      </w:pPr>
      <w:r>
        <w:t xml:space="preserve">Таблица 3.3.21. Описание комплексного абстрактного типа </w:t>
      </w:r>
      <w:r>
        <w:rPr>
          <w:i/>
          <w:lang w:val="en-US"/>
        </w:rPr>
        <w:t>v</w:t>
      </w:r>
      <w:r>
        <w:rPr>
          <w:i/>
        </w:rPr>
        <w:t>1:</w:t>
      </w:r>
      <w:r>
        <w:rPr>
          <w:i/>
          <w:lang w:val="en-US"/>
        </w:rPr>
        <w:t>auditResultType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идентификатор в организации потребителя</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v1:checkedSum</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Проверенный объем средств</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v1:nonNegativeMoneyType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3.8, 5.7</w:t>
            </w:r>
          </w:p>
        </w:tc>
      </w:tr>
      <w:t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v1:auditedPeriod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Проверенный период деятельности объекта аудита (контроля)</w:t>
            </w:r>
          </w:p>
        </w:tc>
        <w:tc>
          <w:tcPr>
            <w:tcW w:w="864" w:type="pct"/>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v1:datePeriodType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3.5, 5.6</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31" w:name="_Toc511704087"/>
      <w:r>
        <w:rPr>
          <w:rFonts w:ascii="Times New Roman" w:hAnsi="Times New Roman" w:cs="Times New Roman"/>
          <w:b/>
          <w:color w:val="auto"/>
        </w:rPr>
        <w:t>Комплексный тип «Результат проведения контрольного мероприятия».</w:t>
      </w:r>
      <w:bookmarkEnd w:id="631"/>
    </w:p>
    <w:p>
      <w:pPr>
        <w:pStyle w:val="af1"/>
        <w:keepNext/>
        <w:suppressAutoHyphens/>
        <w:ind w:left="360" w:firstLine="0"/>
        <w:jc w:val="left"/>
      </w:pPr>
      <w:r>
        <w:t xml:space="preserve">Таблица 3.3.22. Описание комплексного типа </w:t>
      </w:r>
      <w:r>
        <w:rPr>
          <w:i/>
          <w:lang w:val="en-US"/>
        </w:rPr>
        <w:t>v</w:t>
      </w:r>
      <w:r>
        <w:rPr>
          <w:i/>
        </w:rPr>
        <w:t>1:</w:t>
      </w:r>
      <w:r>
        <w:rPr>
          <w:i/>
          <w:lang w:val="en-US"/>
        </w:rPr>
        <w:t>controlAuditResultType</w:t>
      </w:r>
      <w:r>
        <w:t xml:space="preserve">, унаследованного от </w:t>
      </w:r>
      <w:r>
        <w:rPr>
          <w:i/>
          <w:lang w:val="en-US"/>
        </w:rPr>
        <w:t>v</w:t>
      </w:r>
      <w:r>
        <w:rPr>
          <w:i/>
        </w:rPr>
        <w:t>1:</w:t>
      </w:r>
      <w:r>
        <w:rPr>
          <w:i/>
          <w:lang w:val="en-US"/>
        </w:rPr>
        <w:t>auditResultType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2241"/>
        <w:gridCol w:w="1531"/>
        <w:gridCol w:w="2183"/>
        <w:gridCol w:w="1762"/>
      </w:tblGrid>
      <w:tr>
        <w:tc>
          <w:tcPr>
            <w:tcW w:w="871" w:type="pct"/>
            <w:vAlign w:val="center"/>
            <w:hideMark/>
          </w:tcPr>
          <w:p>
            <w:pPr>
              <w:pStyle w:val="af0"/>
            </w:pPr>
            <w:r>
              <w:t>Квалифицированное имя параметра</w:t>
            </w:r>
          </w:p>
        </w:tc>
        <w:tc>
          <w:tcPr>
            <w:tcW w:w="1199" w:type="pct"/>
            <w:vAlign w:val="center"/>
            <w:hideMark/>
          </w:tcPr>
          <w:p>
            <w:pPr>
              <w:pStyle w:val="af0"/>
            </w:pPr>
            <w:r>
              <w:t xml:space="preserve">Описание параметра </w:t>
            </w:r>
          </w:p>
        </w:tc>
        <w:tc>
          <w:tcPr>
            <w:tcW w:w="819" w:type="pct"/>
            <w:vAlign w:val="center"/>
            <w:hideMark/>
          </w:tcPr>
          <w:p>
            <w:pPr>
              <w:pStyle w:val="af0"/>
            </w:pPr>
            <w:r>
              <w:t xml:space="preserve">Обязательность </w:t>
            </w:r>
          </w:p>
        </w:tc>
        <w:tc>
          <w:tcPr>
            <w:tcW w:w="1168" w:type="pct"/>
            <w:vAlign w:val="center"/>
            <w:hideMark/>
          </w:tcPr>
          <w:p>
            <w:pPr>
              <w:pStyle w:val="af0"/>
            </w:pPr>
            <w:r>
              <w:t xml:space="preserve">Способ заполнения/Тип </w:t>
            </w:r>
          </w:p>
        </w:tc>
        <w:tc>
          <w:tcPr>
            <w:tcW w:w="943" w:type="pct"/>
          </w:tcPr>
          <w:p>
            <w:pPr>
              <w:pStyle w:val="af0"/>
            </w:pPr>
            <w:r>
              <w:t>Пункт описания контролей</w:t>
            </w:r>
          </w:p>
          <w:p>
            <w:pPr>
              <w:pStyle w:val="af0"/>
            </w:pPr>
            <w:r>
              <w:t>(версия 2.0.0)</w:t>
            </w:r>
          </w:p>
        </w:tc>
      </w:tr>
      <w:tr>
        <w:tc>
          <w:tcPr>
            <w:tcW w:w="87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v1:auditee</w:t>
            </w:r>
          </w:p>
        </w:tc>
        <w:tc>
          <w:tcPr>
            <w:tcW w:w="119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Объект аудита (контроля)</w:t>
            </w:r>
          </w:p>
        </w:tc>
        <w:tc>
          <w:tcPr>
            <w:tcW w:w="819" w:type="pct"/>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116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v1:publicAuditeeType</w:t>
            </w:r>
          </w:p>
        </w:tc>
        <w:tc>
          <w:tcPr>
            <w:tcW w:w="94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w:t>
            </w:r>
          </w:p>
        </w:tc>
      </w:tr>
      <w:tr>
        <w:tc>
          <w:tcPr>
            <w:tcW w:w="87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v1:checkedLawId</w:t>
            </w:r>
          </w:p>
        </w:tc>
        <w:tc>
          <w:tcPr>
            <w:tcW w:w="119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Положения нормативных правовых актов, правовых актов субъектов Российской Федерации и органов местного самоуправления, исполнение которых проверено при проведении контрольного мероприятия. Используются идентификаторы справочника «Нормативные правовые акты».</w:t>
            </w:r>
          </w:p>
        </w:tc>
        <w:tc>
          <w:tcPr>
            <w:tcW w:w="819"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16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xs:int</w:t>
            </w:r>
          </w:p>
        </w:tc>
        <w:tc>
          <w:tcPr>
            <w:tcW w:w="94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3.6</w:t>
            </w:r>
          </w:p>
        </w:tc>
      </w:tr>
      <w:tr>
        <w:tc>
          <w:tcPr>
            <w:tcW w:w="87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v1:responsible</w:t>
            </w:r>
          </w:p>
        </w:tc>
        <w:tc>
          <w:tcPr>
            <w:tcW w:w="119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должностном лице, структурном (обособленном) подразделении, ответственного за проведение мероприятия</w:t>
            </w:r>
          </w:p>
        </w:tc>
        <w:tc>
          <w:tcPr>
            <w:tcW w:w="819"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16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v1:responsibleType</w:t>
            </w:r>
          </w:p>
        </w:tc>
        <w:tc>
          <w:tcPr>
            <w:tcW w:w="94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3.7</w:t>
            </w:r>
          </w:p>
        </w:tc>
      </w:tr>
      <w:tr>
        <w:tc>
          <w:tcPr>
            <w:tcW w:w="87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v1:efficiency</w:t>
            </w:r>
          </w:p>
        </w:tc>
        <w:tc>
          <w:tcPr>
            <w:tcW w:w="119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эффективности проведенного мероприятия</w:t>
            </w:r>
          </w:p>
        </w:tc>
        <w:tc>
          <w:tcPr>
            <w:tcW w:w="819"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116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v1:efficiencyType</w:t>
            </w:r>
          </w:p>
        </w:tc>
        <w:tc>
          <w:tcPr>
            <w:tcW w:w="94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Параметр доступен только для Счетной Палаты Российской Федерации</w:t>
            </w:r>
          </w:p>
        </w:tc>
      </w:tr>
      <w:tr>
        <w:tc>
          <w:tcPr>
            <w:tcW w:w="87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w:t>
            </w:r>
          </w:p>
        </w:tc>
        <w:tc>
          <w:tcPr>
            <w:tcW w:w="119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Нарушение, выявленное в ходе контрольного мероприятия</w:t>
            </w:r>
          </w:p>
        </w:tc>
        <w:tc>
          <w:tcPr>
            <w:tcW w:w="81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16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v1:controlViolationType</w:t>
            </w:r>
          </w:p>
        </w:tc>
        <w:tc>
          <w:tcPr>
            <w:tcW w:w="94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32" w:name="_Toc511704088"/>
      <w:r>
        <w:rPr>
          <w:rFonts w:ascii="Times New Roman" w:hAnsi="Times New Roman" w:cs="Times New Roman"/>
          <w:b/>
          <w:color w:val="auto"/>
        </w:rPr>
        <w:t>Комплексный тип «Результат проведения мероприятия внутреннего финансового аудита».</w:t>
      </w:r>
      <w:bookmarkEnd w:id="632"/>
    </w:p>
    <w:p>
      <w:pPr>
        <w:pStyle w:val="af1"/>
        <w:keepNext/>
        <w:suppressAutoHyphens/>
        <w:ind w:left="360" w:firstLine="0"/>
      </w:pPr>
      <w:r>
        <w:t xml:space="preserve">Таблица 3.3.23. Описание комплексного типа </w:t>
      </w:r>
      <w:r>
        <w:rPr>
          <w:i/>
          <w:lang w:val="en-US"/>
        </w:rPr>
        <w:t>v</w:t>
      </w:r>
      <w:r>
        <w:rPr>
          <w:i/>
        </w:rPr>
        <w:t>1:</w:t>
      </w:r>
      <w:r>
        <w:rPr>
          <w:i/>
          <w:lang w:val="en-US"/>
        </w:rPr>
        <w:t>internalAuditResultType</w:t>
      </w:r>
      <w:r>
        <w:t xml:space="preserve">, унаследованного от </w:t>
      </w:r>
      <w:r>
        <w:rPr>
          <w:i/>
          <w:lang w:val="en-US"/>
        </w:rPr>
        <w:t>v</w:t>
      </w:r>
      <w:r>
        <w:rPr>
          <w:i/>
        </w:rPr>
        <w:t>1:</w:t>
      </w:r>
      <w:r>
        <w:rPr>
          <w:i/>
          <w:lang w:val="en-US"/>
        </w:rPr>
        <w:t>auditResultType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v1:auditee</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Объект аудита или проверенное структурное подразделение объекта аудита (если орган контроля совпадает с объектом аудита)</w:t>
            </w:r>
          </w:p>
        </w:tc>
        <w:tc>
          <w:tcPr>
            <w:tcW w:w="864" w:type="pct"/>
          </w:tcPr>
          <w:p>
            <w:pPr>
              <w:pStyle w:val="a7"/>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v1:internalAuditeeType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5.1</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Нарушение, выявленное в ходе проведения мероприятия внутреннего финансового аудита</w:t>
            </w:r>
          </w:p>
        </w:tc>
        <w:tc>
          <w:tcPr>
            <w:tcW w:w="86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v1:internalViolationType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33" w:name="_Toc511704089"/>
      <w:r>
        <w:rPr>
          <w:rFonts w:ascii="Times New Roman" w:hAnsi="Times New Roman" w:cs="Times New Roman"/>
          <w:b/>
          <w:color w:val="auto"/>
        </w:rPr>
        <w:t>Комплексный тип «Сведения об эффективности».</w:t>
      </w:r>
      <w:bookmarkEnd w:id="633"/>
    </w:p>
    <w:p>
      <w:pPr>
        <w:pStyle w:val="af1"/>
        <w:keepNext/>
        <w:suppressAutoHyphens/>
        <w:ind w:left="360" w:firstLine="0"/>
        <w:jc w:val="left"/>
      </w:pPr>
      <w:r>
        <w:t xml:space="preserve">Таблица 3.3.24. Описание комплексного типа </w:t>
      </w:r>
      <w:r>
        <w:rPr>
          <w:i/>
          <w:lang w:val="en-US"/>
        </w:rPr>
        <w:t>v</w:t>
      </w:r>
      <w:r>
        <w:rPr>
          <w:i/>
        </w:rPr>
        <w:t>1:</w:t>
      </w:r>
      <w:r>
        <w:rPr>
          <w:i/>
          <w:lang w:val="en-US"/>
        </w:rPr>
        <w:t>efficiencyType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1880"/>
        <w:gridCol w:w="1129"/>
        <w:gridCol w:w="1942"/>
        <w:gridCol w:w="1977"/>
      </w:tblGrid>
      <w:tr>
        <w:tc>
          <w:tcPr>
            <w:tcW w:w="1293" w:type="pct"/>
            <w:vAlign w:val="center"/>
            <w:hideMark/>
          </w:tcPr>
          <w:p>
            <w:pPr>
              <w:pStyle w:val="af0"/>
            </w:pPr>
            <w:r>
              <w:t>Квалифицированное имя параметра</w:t>
            </w:r>
          </w:p>
        </w:tc>
        <w:tc>
          <w:tcPr>
            <w:tcW w:w="1006" w:type="pct"/>
            <w:vAlign w:val="center"/>
            <w:hideMark/>
          </w:tcPr>
          <w:p>
            <w:pPr>
              <w:pStyle w:val="af0"/>
            </w:pPr>
            <w:r>
              <w:t xml:space="preserve">Описание параметра </w:t>
            </w:r>
          </w:p>
        </w:tc>
        <w:tc>
          <w:tcPr>
            <w:tcW w:w="604" w:type="pct"/>
            <w:vAlign w:val="center"/>
            <w:hideMark/>
          </w:tcPr>
          <w:p>
            <w:pPr>
              <w:pStyle w:val="af0"/>
            </w:pPr>
            <w:r>
              <w:t xml:space="preserve">Обязательность </w:t>
            </w:r>
          </w:p>
        </w:tc>
        <w:tc>
          <w:tcPr>
            <w:tcW w:w="1039" w:type="pct"/>
            <w:vAlign w:val="center"/>
            <w:hideMark/>
          </w:tcPr>
          <w:p>
            <w:pPr>
              <w:pStyle w:val="af0"/>
            </w:pPr>
            <w:r>
              <w:t xml:space="preserve">Способ заполнения/Тип </w:t>
            </w:r>
          </w:p>
        </w:tc>
        <w:tc>
          <w:tcPr>
            <w:tcW w:w="1059" w:type="pct"/>
          </w:tcPr>
          <w:p>
            <w:pPr>
              <w:pStyle w:val="af0"/>
            </w:pPr>
            <w:r>
              <w:t>Пункт описания контролей</w:t>
            </w:r>
          </w:p>
          <w:p>
            <w:pPr>
              <w:pStyle w:val="af0"/>
            </w:pPr>
            <w:r>
              <w:t>(версия 2.0.0)</w:t>
            </w:r>
          </w:p>
        </w:tc>
      </w:tr>
      <w:tr>
        <w:tc>
          <w:tcPr>
            <w:tcW w:w="129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100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Оценка эффективности внутреннего финансового аудита</w:t>
            </w:r>
          </w:p>
        </w:tc>
        <w:tc>
          <w:tcPr>
            <w:tcW w:w="604" w:type="pct"/>
          </w:tcPr>
          <w:p>
            <w:pPr>
              <w:pStyle w:val="a7"/>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1039"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v1:efficiencyKindType</w:t>
            </w:r>
          </w:p>
        </w:tc>
        <w:tc>
          <w:tcPr>
            <w:tcW w:w="105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129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v1:efficiencyAnalysisResult</w:t>
            </w:r>
          </w:p>
        </w:tc>
        <w:tc>
          <w:tcPr>
            <w:tcW w:w="100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Результат проверки и анализа эффективности</w:t>
            </w:r>
          </w:p>
        </w:tc>
        <w:tc>
          <w:tcPr>
            <w:tcW w:w="604" w:type="pct"/>
          </w:tcPr>
          <w:p>
            <w:pPr>
              <w:pStyle w:val="a7"/>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1039"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c>
          <w:tcPr>
            <w:tcW w:w="105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34" w:name="_Toc511704090"/>
      <w:r>
        <w:rPr>
          <w:rFonts w:ascii="Times New Roman" w:hAnsi="Times New Roman" w:cs="Times New Roman"/>
          <w:b/>
          <w:color w:val="auto"/>
        </w:rPr>
        <w:lastRenderedPageBreak/>
        <w:t>Комплексный тип «Экспертно-аналитическое мероприятие».</w:t>
      </w:r>
      <w:bookmarkEnd w:id="634"/>
    </w:p>
    <w:p>
      <w:pPr>
        <w:pStyle w:val="af1"/>
        <w:keepNext/>
        <w:suppressAutoHyphens/>
        <w:ind w:left="360" w:firstLine="0"/>
      </w:pPr>
      <w:r>
        <w:t xml:space="preserve">Таблица 3.3.25. Описание комплексного типа </w:t>
      </w:r>
      <w:r>
        <w:rPr>
          <w:i/>
          <w:lang w:val="en-US"/>
        </w:rPr>
        <w:t>v</w:t>
      </w:r>
      <w:r>
        <w:rPr>
          <w:i/>
        </w:rPr>
        <w:t>1:</w:t>
      </w:r>
      <w:r>
        <w:rPr>
          <w:i/>
          <w:lang w:val="en-US"/>
        </w:rPr>
        <w:t>analyticalAuditingType</w:t>
      </w:r>
      <w:r>
        <w:t xml:space="preserve">, унаследованного от </w:t>
      </w:r>
      <w:r>
        <w:rPr>
          <w:i/>
          <w:lang w:val="en-US"/>
        </w:rPr>
        <w:t>v</w:t>
      </w:r>
      <w:r>
        <w:rPr>
          <w:i/>
        </w:rPr>
        <w:t>1:</w:t>
      </w:r>
      <w:r>
        <w:rPr>
          <w:i/>
          <w:lang w:val="en-US"/>
        </w:rPr>
        <w:t>auditingType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947"/>
        <w:gridCol w:w="1194"/>
        <w:gridCol w:w="2342"/>
        <w:gridCol w:w="1979"/>
      </w:tblGrid>
      <w:tr>
        <w:trPr>
          <w:tblHeader/>
        </w:trPr>
        <w:tc>
          <w:tcPr>
            <w:tcW w:w="1007" w:type="pct"/>
            <w:vAlign w:val="center"/>
            <w:hideMark/>
          </w:tcPr>
          <w:p>
            <w:pPr>
              <w:pStyle w:val="af0"/>
            </w:pPr>
            <w:r>
              <w:t>Квалифицированное имя параметра</w:t>
            </w:r>
          </w:p>
        </w:tc>
        <w:tc>
          <w:tcPr>
            <w:tcW w:w="1042" w:type="pct"/>
            <w:vAlign w:val="center"/>
            <w:hideMark/>
          </w:tcPr>
          <w:p>
            <w:pPr>
              <w:pStyle w:val="af0"/>
            </w:pPr>
            <w:r>
              <w:t xml:space="preserve">Описание параметра </w:t>
            </w:r>
          </w:p>
        </w:tc>
        <w:tc>
          <w:tcPr>
            <w:tcW w:w="639" w:type="pct"/>
            <w:vAlign w:val="center"/>
            <w:hideMark/>
          </w:tcPr>
          <w:p>
            <w:pPr>
              <w:pStyle w:val="af0"/>
            </w:pPr>
            <w:r>
              <w:t xml:space="preserve">Обязательность </w:t>
            </w:r>
          </w:p>
        </w:tc>
        <w:tc>
          <w:tcPr>
            <w:tcW w:w="1253" w:type="pct"/>
            <w:vAlign w:val="center"/>
            <w:hideMark/>
          </w:tcPr>
          <w:p>
            <w:pPr>
              <w:pStyle w:val="af0"/>
            </w:pPr>
            <w:r>
              <w:t xml:space="preserve">Способ заполнения/Тип </w:t>
            </w:r>
          </w:p>
        </w:tc>
        <w:tc>
          <w:tcPr>
            <w:tcW w:w="1059" w:type="pct"/>
          </w:tcPr>
          <w:p>
            <w:pPr>
              <w:pStyle w:val="af0"/>
            </w:pPr>
            <w:r>
              <w:t>Пункт описания контролей</w:t>
            </w:r>
          </w:p>
          <w:p>
            <w:pPr>
              <w:pStyle w:val="af0"/>
            </w:pPr>
            <w:r>
              <w:t>(версия 2.0.0)</w:t>
            </w:r>
          </w:p>
        </w:tc>
      </w:tr>
      <w:tr>
        <w:tc>
          <w:tcPr>
            <w:tcW w:w="1007"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v1:analyzablePeriod</w:t>
            </w:r>
          </w:p>
        </w:tc>
        <w:tc>
          <w:tcPr>
            <w:tcW w:w="104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Анализируемый период.</w:t>
            </w:r>
          </w:p>
        </w:tc>
        <w:tc>
          <w:tcPr>
            <w:tcW w:w="639" w:type="pct"/>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125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v1:datePeriodType</w:t>
            </w:r>
          </w:p>
        </w:tc>
        <w:tc>
          <w:tcPr>
            <w:tcW w:w="105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4.4</w:t>
            </w:r>
          </w:p>
        </w:tc>
      </w:tr>
      <w:tr>
        <w:tc>
          <w:tcPr>
            <w:tcW w:w="1007"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v1:resultRecipient</w:t>
            </w:r>
          </w:p>
        </w:tc>
        <w:tc>
          <w:tcPr>
            <w:tcW w:w="104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Перечень адресатов, в чей адрес был направлен отчет (заключение) или иной документ о результатах экспертно-аналитического мероприятия</w:t>
            </w:r>
          </w:p>
        </w:tc>
        <w:tc>
          <w:tcPr>
            <w:tcW w:w="639"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25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105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4.5</w:t>
            </w:r>
          </w:p>
        </w:tc>
      </w:tr>
      <w:tr>
        <w:tc>
          <w:tcPr>
            <w:tcW w:w="1007"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v1:auditee</w:t>
            </w:r>
          </w:p>
        </w:tc>
        <w:tc>
          <w:tcPr>
            <w:tcW w:w="104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Объект аудита</w:t>
            </w:r>
          </w:p>
        </w:tc>
        <w:tc>
          <w:tcPr>
            <w:tcW w:w="63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25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t>
            </w:r>
            <w:r>
              <w:rPr>
                <w:rFonts w:ascii="Times New Roman" w:hAnsi="Times New Roman" w:cs="Times New Roman"/>
              </w:rPr>
              <w:t xml:space="preserve"> </w:t>
            </w:r>
            <w:r>
              <w:rPr>
                <w:rFonts w:ascii="Times New Roman" w:hAnsi="Times New Roman" w:cs="Times New Roman"/>
                <w:i/>
                <w:sz w:val="20"/>
                <w:szCs w:val="20"/>
                <w:lang w:val="en-US"/>
              </w:rPr>
              <w:t>auditeeType</w:t>
            </w:r>
          </w:p>
        </w:tc>
        <w:tc>
          <w:tcPr>
            <w:tcW w:w="105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4.1</w:t>
            </w:r>
          </w:p>
        </w:tc>
      </w:tr>
      <w:tr>
        <w:tc>
          <w:tcPr>
            <w:tcW w:w="1007"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v1:report</w:t>
            </w:r>
          </w:p>
        </w:tc>
        <w:tc>
          <w:tcPr>
            <w:tcW w:w="104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Перечень экспертно-аналитических отчетов. Дата первого документа в списке отображается, как «Дата утверждения отчетного документа».</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Содержит информацию о результатах экспертно-аналитического мероприятия, предложения и рекомендации а также электронные образы отчетов о проведении мероприятия</w:t>
            </w:r>
          </w:p>
        </w:tc>
        <w:tc>
          <w:tcPr>
            <w:tcW w:w="639"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25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v1:analyticalAuditingReportType</w:t>
            </w:r>
          </w:p>
        </w:tc>
        <w:tc>
          <w:tcPr>
            <w:tcW w:w="1059"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4.3</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r>
        <w:rPr>
          <w:rFonts w:ascii="Times New Roman" w:hAnsi="Times New Roman" w:cs="Times New Roman"/>
        </w:rPr>
        <w:lastRenderedPageBreak/>
        <w:t xml:space="preserve"> </w:t>
      </w:r>
      <w:bookmarkStart w:id="635" w:name="_Toc511704091"/>
      <w:r>
        <w:rPr>
          <w:rFonts w:ascii="Times New Roman" w:hAnsi="Times New Roman" w:cs="Times New Roman"/>
          <w:b/>
          <w:color w:val="auto"/>
        </w:rPr>
        <w:t>Комплексный тип «Сведения о мероприятии внутреннего финансового аудита».</w:t>
      </w:r>
      <w:bookmarkEnd w:id="635"/>
    </w:p>
    <w:p>
      <w:pPr>
        <w:pStyle w:val="af1"/>
        <w:keepNext/>
        <w:suppressAutoHyphens/>
        <w:ind w:left="360" w:firstLine="0"/>
        <w:jc w:val="left"/>
      </w:pPr>
      <w:r>
        <w:t xml:space="preserve">Таблица 3.3.26. Описание комплексного типа </w:t>
      </w:r>
      <w:r>
        <w:rPr>
          <w:i/>
          <w:lang w:val="en-US"/>
        </w:rPr>
        <w:t>v</w:t>
      </w:r>
      <w:r>
        <w:rPr>
          <w:i/>
        </w:rPr>
        <w:t>1:</w:t>
      </w:r>
      <w:r>
        <w:rPr>
          <w:i/>
          <w:lang w:val="en-US"/>
        </w:rPr>
        <w:t>internalAuditingType</w:t>
      </w:r>
      <w:r>
        <w:t xml:space="preserve">, унаследованного от </w:t>
      </w:r>
      <w:r>
        <w:rPr>
          <w:i/>
          <w:lang w:val="en-US"/>
        </w:rPr>
        <w:t>v</w:t>
      </w:r>
      <w:r>
        <w:rPr>
          <w:i/>
        </w:rPr>
        <w:t>1:</w:t>
      </w:r>
      <w:r>
        <w:rPr>
          <w:i/>
          <w:lang w:val="en-US"/>
        </w:rPr>
        <w:t>auditingType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987"/>
        <w:gridCol w:w="1841"/>
        <w:gridCol w:w="2269"/>
        <w:gridCol w:w="1411"/>
      </w:tblGrid>
      <w:tr>
        <w:trPr>
          <w:tblHeader/>
        </w:trPr>
        <w:tc>
          <w:tcPr>
            <w:tcW w:w="983" w:type="pct"/>
            <w:vAlign w:val="center"/>
            <w:hideMark/>
          </w:tcPr>
          <w:p>
            <w:pPr>
              <w:pStyle w:val="af0"/>
            </w:pPr>
            <w:r>
              <w:t>Квалифицированное имя параметра</w:t>
            </w:r>
          </w:p>
        </w:tc>
        <w:tc>
          <w:tcPr>
            <w:tcW w:w="1063" w:type="pct"/>
            <w:vAlign w:val="center"/>
            <w:hideMark/>
          </w:tcPr>
          <w:p>
            <w:pPr>
              <w:pStyle w:val="af0"/>
            </w:pPr>
            <w:r>
              <w:t xml:space="preserve">Описание параметра </w:t>
            </w:r>
          </w:p>
        </w:tc>
        <w:tc>
          <w:tcPr>
            <w:tcW w:w="985" w:type="pct"/>
            <w:vAlign w:val="center"/>
            <w:hideMark/>
          </w:tcPr>
          <w:p>
            <w:pPr>
              <w:pStyle w:val="af0"/>
            </w:pPr>
            <w:r>
              <w:t xml:space="preserve">Обязательность </w:t>
            </w:r>
          </w:p>
        </w:tc>
        <w:tc>
          <w:tcPr>
            <w:tcW w:w="1214" w:type="pct"/>
            <w:vAlign w:val="center"/>
            <w:hideMark/>
          </w:tcPr>
          <w:p>
            <w:pPr>
              <w:pStyle w:val="af0"/>
            </w:pPr>
            <w:r>
              <w:t xml:space="preserve">Способ заполнения/Тип </w:t>
            </w:r>
          </w:p>
        </w:tc>
        <w:tc>
          <w:tcPr>
            <w:tcW w:w="755" w:type="pct"/>
          </w:tcPr>
          <w:p>
            <w:pPr>
              <w:pStyle w:val="af0"/>
            </w:pPr>
            <w:r>
              <w:t>Пункт описания контролей</w:t>
            </w:r>
          </w:p>
          <w:p>
            <w:pPr>
              <w:pStyle w:val="af0"/>
            </w:pPr>
            <w:r>
              <w:t>(версия 2.0.0)</w:t>
            </w:r>
          </w:p>
        </w:tc>
      </w:tr>
      <w:tr>
        <w:tc>
          <w:tcPr>
            <w:tcW w:w="98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v1:timing</w:t>
            </w:r>
          </w:p>
        </w:tc>
        <w:tc>
          <w:tcPr>
            <w:tcW w:w="1063"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Фактические сроки проведения мероприятия</w:t>
            </w:r>
          </w:p>
        </w:tc>
        <w:tc>
          <w:tcPr>
            <w:tcW w:w="985"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21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v1:datePeriodType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5.3</w:t>
            </w:r>
          </w:p>
        </w:tc>
      </w:tr>
      <w:tr>
        <w:tc>
          <w:tcPr>
            <w:tcW w:w="983"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v1:auditResult</w:t>
            </w:r>
          </w:p>
        </w:tc>
        <w:tc>
          <w:tcPr>
            <w:tcW w:w="1063"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Перечень результатов мероприятия</w:t>
            </w:r>
          </w:p>
        </w:tc>
        <w:tc>
          <w:tcPr>
            <w:tcW w:w="985"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21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v1:controlAuditResultType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983"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v1:auditAct</w:t>
            </w:r>
          </w:p>
        </w:tc>
        <w:tc>
          <w:tcPr>
            <w:tcW w:w="1063"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Отчетные документы мероприятия Дата первого отчетного документа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auditReport</w:t>
            </w:r>
            <w:r>
              <w:rPr>
                <w:rFonts w:ascii="Times New Roman" w:hAnsi="Times New Roman" w:cs="Times New Roman"/>
                <w:sz w:val="20"/>
                <w:szCs w:val="20"/>
              </w:rPr>
              <w:t>) в списке отображается, как «Дата утверждения отчета».</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первого акта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auditAct</w:t>
            </w:r>
            <w:r>
              <w:rPr>
                <w:rFonts w:ascii="Times New Roman" w:hAnsi="Times New Roman" w:cs="Times New Roman"/>
                <w:sz w:val="20"/>
                <w:szCs w:val="20"/>
              </w:rPr>
              <w:t xml:space="preserve"> или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checkingAct</w:t>
            </w:r>
            <w:r>
              <w:rPr>
                <w:rFonts w:ascii="Times New Roman" w:hAnsi="Times New Roman" w:cs="Times New Roman"/>
                <w:sz w:val="20"/>
                <w:szCs w:val="20"/>
              </w:rPr>
              <w:t>) в списке отображается, как «Дата утверждения отчетного документа». Дата информационного документа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operationalInformation</w:t>
            </w:r>
            <w:r>
              <w:rPr>
                <w:rFonts w:ascii="Times New Roman" w:hAnsi="Times New Roman" w:cs="Times New Roman"/>
                <w:sz w:val="20"/>
                <w:szCs w:val="20"/>
              </w:rPr>
              <w:t xml:space="preserve"> или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otherKindDocument</w:t>
            </w:r>
            <w:r>
              <w:rPr>
                <w:rFonts w:ascii="Times New Roman" w:hAnsi="Times New Roman" w:cs="Times New Roman"/>
                <w:sz w:val="20"/>
                <w:szCs w:val="20"/>
              </w:rPr>
              <w:t>) в списке отображается, как «Дата предоставления информации»</w:t>
            </w:r>
          </w:p>
        </w:tc>
        <w:tc>
          <w:tcPr>
            <w:tcW w:w="985" w:type="pct"/>
            <w:vMerge w:val="restar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21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v1:auditActType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5.4</w:t>
            </w:r>
          </w:p>
        </w:tc>
      </w:tr>
      <w:tr>
        <w:tc>
          <w:tcPr>
            <w:tcW w:w="983"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v1:checkingAct</w:t>
            </w:r>
          </w:p>
        </w:tc>
        <w:tc>
          <w:tcPr>
            <w:tcW w:w="1063" w:type="pct"/>
            <w:vMerge/>
          </w:tcPr>
          <w:p>
            <w:pPr>
              <w:pStyle w:val="a7"/>
              <w:spacing w:line="276" w:lineRule="auto"/>
              <w:ind w:left="0"/>
              <w:rPr>
                <w:rFonts w:ascii="Times New Roman" w:hAnsi="Times New Roman" w:cs="Times New Roman"/>
                <w:sz w:val="20"/>
                <w:szCs w:val="20"/>
              </w:rPr>
            </w:pPr>
          </w:p>
        </w:tc>
        <w:tc>
          <w:tcPr>
            <w:tcW w:w="985" w:type="pct"/>
            <w:vMerge/>
          </w:tcPr>
          <w:p>
            <w:pPr>
              <w:pStyle w:val="a7"/>
              <w:spacing w:line="276" w:lineRule="auto"/>
              <w:ind w:left="0"/>
              <w:rPr>
                <w:rFonts w:ascii="Times New Roman" w:hAnsi="Times New Roman" w:cs="Times New Roman"/>
                <w:i/>
                <w:sz w:val="20"/>
                <w:szCs w:val="20"/>
              </w:rPr>
            </w:pPr>
          </w:p>
        </w:tc>
        <w:tc>
          <w:tcPr>
            <w:tcW w:w="121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v1:checkingActType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5.4</w:t>
            </w:r>
          </w:p>
        </w:tc>
      </w:tr>
      <w:tr>
        <w:tc>
          <w:tcPr>
            <w:tcW w:w="983"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v1:auditReport</w:t>
            </w:r>
          </w:p>
        </w:tc>
        <w:tc>
          <w:tcPr>
            <w:tcW w:w="1063" w:type="pct"/>
            <w:vMerge/>
          </w:tcPr>
          <w:p>
            <w:pPr>
              <w:pStyle w:val="a7"/>
              <w:spacing w:line="276" w:lineRule="auto"/>
              <w:ind w:left="0"/>
              <w:rPr>
                <w:rFonts w:ascii="Times New Roman" w:hAnsi="Times New Roman" w:cs="Times New Roman"/>
                <w:sz w:val="20"/>
                <w:szCs w:val="20"/>
              </w:rPr>
            </w:pPr>
          </w:p>
        </w:tc>
        <w:tc>
          <w:tcPr>
            <w:tcW w:w="985" w:type="pct"/>
            <w:vMerge/>
          </w:tcPr>
          <w:p>
            <w:pPr>
              <w:pStyle w:val="a7"/>
              <w:spacing w:line="276" w:lineRule="auto"/>
              <w:ind w:left="0"/>
              <w:rPr>
                <w:rFonts w:ascii="Times New Roman" w:hAnsi="Times New Roman" w:cs="Times New Roman"/>
                <w:i/>
                <w:sz w:val="20"/>
                <w:szCs w:val="20"/>
              </w:rPr>
            </w:pPr>
          </w:p>
        </w:tc>
        <w:tc>
          <w:tcPr>
            <w:tcW w:w="121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v1:auditReportType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5.5</w:t>
            </w:r>
          </w:p>
        </w:tc>
      </w:tr>
      <w:tr>
        <w:tc>
          <w:tcPr>
            <w:tcW w:w="983"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v1:operationalInformation</w:t>
            </w:r>
          </w:p>
        </w:tc>
        <w:tc>
          <w:tcPr>
            <w:tcW w:w="1063" w:type="pct"/>
            <w:vMerge/>
          </w:tcPr>
          <w:p>
            <w:pPr>
              <w:pStyle w:val="a7"/>
              <w:spacing w:line="276" w:lineRule="auto"/>
              <w:ind w:left="0"/>
              <w:rPr>
                <w:rFonts w:ascii="Times New Roman" w:hAnsi="Times New Roman" w:cs="Times New Roman"/>
                <w:sz w:val="20"/>
                <w:szCs w:val="20"/>
              </w:rPr>
            </w:pPr>
          </w:p>
        </w:tc>
        <w:tc>
          <w:tcPr>
            <w:tcW w:w="985" w:type="pct"/>
            <w:vMerge/>
          </w:tcPr>
          <w:p>
            <w:pPr>
              <w:pStyle w:val="a7"/>
              <w:spacing w:line="276" w:lineRule="auto"/>
              <w:ind w:left="0"/>
              <w:rPr>
                <w:rFonts w:ascii="Times New Roman" w:hAnsi="Times New Roman" w:cs="Times New Roman"/>
                <w:i/>
                <w:sz w:val="20"/>
                <w:szCs w:val="20"/>
              </w:rPr>
            </w:pPr>
          </w:p>
        </w:tc>
        <w:tc>
          <w:tcPr>
            <w:tcW w:w="121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v1:operationalInformationType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5.5</w:t>
            </w:r>
          </w:p>
        </w:tc>
      </w:tr>
      <w:tr>
        <w:tc>
          <w:tcPr>
            <w:tcW w:w="983"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v1:otherKindDocument</w:t>
            </w:r>
          </w:p>
        </w:tc>
        <w:tc>
          <w:tcPr>
            <w:tcW w:w="1063" w:type="pct"/>
            <w:vMerge/>
          </w:tcPr>
          <w:p>
            <w:pPr>
              <w:pStyle w:val="a7"/>
              <w:spacing w:line="276" w:lineRule="auto"/>
              <w:ind w:left="0"/>
              <w:rPr>
                <w:rFonts w:ascii="Times New Roman" w:hAnsi="Times New Roman" w:cs="Times New Roman"/>
                <w:sz w:val="20"/>
                <w:szCs w:val="20"/>
              </w:rPr>
            </w:pPr>
          </w:p>
        </w:tc>
        <w:tc>
          <w:tcPr>
            <w:tcW w:w="985" w:type="pct"/>
            <w:vMerge/>
          </w:tcPr>
          <w:p>
            <w:pPr>
              <w:pStyle w:val="a7"/>
              <w:spacing w:line="276" w:lineRule="auto"/>
              <w:ind w:left="0"/>
              <w:rPr>
                <w:rFonts w:ascii="Times New Roman" w:hAnsi="Times New Roman" w:cs="Times New Roman"/>
                <w:i/>
                <w:sz w:val="20"/>
                <w:szCs w:val="20"/>
              </w:rPr>
            </w:pPr>
          </w:p>
        </w:tc>
        <w:tc>
          <w:tcPr>
            <w:tcW w:w="121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v1:otherKindDocumentType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36" w:name="_Toc511704092"/>
      <w:r>
        <w:rPr>
          <w:rFonts w:ascii="Times New Roman" w:hAnsi="Times New Roman" w:cs="Times New Roman"/>
          <w:b/>
          <w:color w:val="auto"/>
        </w:rPr>
        <w:lastRenderedPageBreak/>
        <w:t>Комплексный тип «Файл».</w:t>
      </w:r>
      <w:bookmarkEnd w:id="636"/>
    </w:p>
    <w:p>
      <w:pPr>
        <w:pStyle w:val="af1"/>
        <w:keepNext/>
        <w:suppressAutoHyphens/>
        <w:ind w:left="360" w:firstLine="0"/>
        <w:jc w:val="left"/>
      </w:pPr>
      <w:r>
        <w:t xml:space="preserve">Таблица 3.3.27. Описание комплексного типа </w:t>
      </w:r>
      <w:r>
        <w:rPr>
          <w:i/>
          <w:lang w:val="en-US"/>
        </w:rPr>
        <w:t>v</w:t>
      </w:r>
      <w:r>
        <w:rPr>
          <w:i/>
        </w:rPr>
        <w:t>1:</w:t>
      </w:r>
      <w:r>
        <w:rPr>
          <w:i/>
          <w:lang w:val="en-US"/>
        </w:rPr>
        <w:t>fileType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3"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3"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v1:info</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файле</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v1:fileInfoType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89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v1:content</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Содержимое файла</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 xml:space="preserve">xs:base64binary </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37" w:name="_Toc511704093"/>
      <w:r>
        <w:rPr>
          <w:rFonts w:ascii="Times New Roman" w:hAnsi="Times New Roman" w:cs="Times New Roman"/>
          <w:b/>
          <w:color w:val="auto"/>
        </w:rPr>
        <w:t>Комплексный тип «Сведения о файле».</w:t>
      </w:r>
      <w:bookmarkEnd w:id="637"/>
    </w:p>
    <w:p>
      <w:pPr>
        <w:pStyle w:val="af1"/>
        <w:keepNext/>
        <w:suppressAutoHyphens/>
        <w:ind w:left="360" w:firstLine="0"/>
        <w:jc w:val="left"/>
      </w:pPr>
      <w:r>
        <w:t xml:space="preserve">Таблица 3.3.28. Описание комплексного типа </w:t>
      </w:r>
      <w:r>
        <w:rPr>
          <w:i/>
          <w:lang w:val="en-US"/>
        </w:rPr>
        <w:t>v</w:t>
      </w:r>
      <w:r>
        <w:rPr>
          <w:i/>
        </w:rPr>
        <w:t>1:</w:t>
      </w:r>
      <w:r>
        <w:rPr>
          <w:i/>
          <w:lang w:val="en-US"/>
        </w:rPr>
        <w:t>fileInfoType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идентификатор в организации потребителя</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v1:fileName</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Имя файла с расширением</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38" w:name="_Toc511704094"/>
      <w:r>
        <w:rPr>
          <w:rFonts w:ascii="Times New Roman" w:hAnsi="Times New Roman" w:cs="Times New Roman"/>
          <w:b/>
          <w:color w:val="auto"/>
        </w:rPr>
        <w:t>Комплексный тип «Выявленное нарушение».</w:t>
      </w:r>
      <w:bookmarkEnd w:id="638"/>
    </w:p>
    <w:p>
      <w:pPr>
        <w:pStyle w:val="af1"/>
        <w:keepNext/>
        <w:suppressAutoHyphens/>
        <w:ind w:firstLine="567"/>
      </w:pPr>
      <w:bookmarkStart w:id="639" w:name="_Hlk488808147"/>
      <w:r>
        <w:t>Содержит общие параметры для нарушений, выявленных в рамках как контрольных мероприятий, так и мероприятий внутреннего финансового аудита.</w:t>
      </w:r>
    </w:p>
    <w:bookmarkEnd w:id="639"/>
    <w:p>
      <w:pPr>
        <w:pStyle w:val="af1"/>
        <w:keepNext/>
        <w:suppressAutoHyphens/>
        <w:ind w:left="360" w:firstLine="0"/>
      </w:pPr>
      <w:r>
        <w:t xml:space="preserve"> Таблица 3.3.29. Описание комплексного абстрактного типа </w:t>
      </w:r>
      <w:r>
        <w:rPr>
          <w:i/>
          <w:lang w:val="en-US"/>
        </w:rPr>
        <w:t>v</w:t>
      </w:r>
      <w:r>
        <w:rPr>
          <w:i/>
        </w:rPr>
        <w:t>1:</w:t>
      </w:r>
      <w:r>
        <w:rPr>
          <w:i/>
          <w:lang w:val="en-US"/>
        </w:rPr>
        <w:t>violationType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1"/>
        <w:gridCol w:w="2069"/>
        <w:gridCol w:w="1316"/>
        <w:gridCol w:w="1990"/>
        <w:gridCol w:w="2119"/>
      </w:tblGrid>
      <w:tr>
        <w:trPr>
          <w:tblHeader/>
        </w:trPr>
        <w:tc>
          <w:tcPr>
            <w:tcW w:w="990" w:type="pct"/>
            <w:vAlign w:val="center"/>
            <w:hideMark/>
          </w:tcPr>
          <w:p>
            <w:pPr>
              <w:pStyle w:val="af0"/>
            </w:pPr>
            <w:r>
              <w:t>Квалифицированное имя параметра</w:t>
            </w:r>
          </w:p>
        </w:tc>
        <w:tc>
          <w:tcPr>
            <w:tcW w:w="1107" w:type="pct"/>
            <w:vAlign w:val="center"/>
            <w:hideMark/>
          </w:tcPr>
          <w:p>
            <w:pPr>
              <w:pStyle w:val="af0"/>
            </w:pPr>
            <w:r>
              <w:t xml:space="preserve">Описание параметра </w:t>
            </w:r>
          </w:p>
        </w:tc>
        <w:tc>
          <w:tcPr>
            <w:tcW w:w="704" w:type="pct"/>
            <w:vAlign w:val="center"/>
            <w:hideMark/>
          </w:tcPr>
          <w:p>
            <w:pPr>
              <w:pStyle w:val="af0"/>
            </w:pPr>
            <w:r>
              <w:t xml:space="preserve">Обязательность </w:t>
            </w:r>
          </w:p>
        </w:tc>
        <w:tc>
          <w:tcPr>
            <w:tcW w:w="1065"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99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110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идентификатор в организации потребителя</w:t>
            </w:r>
          </w:p>
        </w:tc>
        <w:tc>
          <w:tcPr>
            <w:tcW w:w="70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5"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99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110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Краткое описание содержания каждого нарушения, выявленного в ходе проведения мероприятия из отчета, акта и иного документа</w:t>
            </w:r>
          </w:p>
        </w:tc>
        <w:tc>
          <w:tcPr>
            <w:tcW w:w="70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5"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3.10, 5.9</w:t>
            </w:r>
          </w:p>
        </w:tc>
      </w:tr>
      <w:tr>
        <w:tc>
          <w:tcPr>
            <w:tcW w:w="99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v1:violationTypeId</w:t>
            </w:r>
          </w:p>
        </w:tc>
        <w:tc>
          <w:tcPr>
            <w:tcW w:w="110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Классификация нарушения – идентификатор нарушения в соответствии с класси</w:t>
            </w:r>
            <w:r>
              <w:rPr>
                <w:rFonts w:ascii="Times New Roman" w:hAnsi="Times New Roman" w:cs="Times New Roman"/>
                <w:sz w:val="20"/>
                <w:szCs w:val="20"/>
              </w:rPr>
              <w:lastRenderedPageBreak/>
              <w:t>фикатором «Классификатор нарушений в сфере государственного (муниципального) финансового аудита (контроля)» соответствующего участника ГИС ЕСГФК</w:t>
            </w:r>
          </w:p>
        </w:tc>
        <w:tc>
          <w:tcPr>
            <w:tcW w:w="70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w:t>
            </w:r>
          </w:p>
        </w:tc>
        <w:tc>
          <w:tcPr>
            <w:tcW w:w="1065"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3.11, 5.10</w:t>
            </w:r>
          </w:p>
        </w:tc>
      </w:tr>
      <w:tr>
        <w:tc>
          <w:tcPr>
            <w:tcW w:w="99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v1:violationPeriod</w:t>
            </w:r>
          </w:p>
        </w:tc>
        <w:tc>
          <w:tcPr>
            <w:tcW w:w="110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Финансовый год или иной период, в котором допущено выявленное нарушение (недостаток)</w:t>
            </w:r>
          </w:p>
        </w:tc>
        <w:tc>
          <w:tcPr>
            <w:tcW w:w="70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5"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v1:datePeriodType</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3.13, 5.11</w:t>
            </w:r>
          </w:p>
        </w:tc>
      </w:tr>
      <w:tr>
        <w:trPr>
          <w:trHeight w:val="1352"/>
        </w:trPr>
        <w:tc>
          <w:tcPr>
            <w:tcW w:w="99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v1:violationSumInfo</w:t>
            </w:r>
          </w:p>
        </w:tc>
        <w:tc>
          <w:tcPr>
            <w:tcW w:w="1107"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сумме нарушения, при наличии выявленной суммы нарушения. Для уровня бюджета «Средства, не относящиеся к бюджету» используется элемент v1:violationNonBudgetarySumInfo</w:t>
            </w:r>
          </w:p>
        </w:tc>
        <w:tc>
          <w:tcPr>
            <w:tcW w:w="704"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65"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violationSumInfoType</w:t>
            </w:r>
          </w:p>
        </w:tc>
        <w:tc>
          <w:tcPr>
            <w:tcW w:w="1134" w:type="pct"/>
            <w:vMerge w:val="restar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3.14, 5.12</w:t>
            </w:r>
          </w:p>
        </w:tc>
      </w:tr>
      <w:tr>
        <w:tc>
          <w:tcPr>
            <w:tcW w:w="990"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violationNonBudgetarySumInfo</w:t>
            </w:r>
          </w:p>
        </w:tc>
        <w:tc>
          <w:tcPr>
            <w:tcW w:w="1107" w:type="pct"/>
            <w:vMerge/>
          </w:tcPr>
          <w:p>
            <w:pPr>
              <w:pStyle w:val="a7"/>
              <w:spacing w:line="276" w:lineRule="auto"/>
              <w:ind w:left="0"/>
              <w:rPr>
                <w:rFonts w:ascii="Times New Roman" w:hAnsi="Times New Roman" w:cs="Times New Roman"/>
                <w:sz w:val="20"/>
                <w:szCs w:val="20"/>
              </w:rPr>
            </w:pPr>
          </w:p>
        </w:tc>
        <w:tc>
          <w:tcPr>
            <w:tcW w:w="704" w:type="pct"/>
            <w:vMerge/>
          </w:tcPr>
          <w:p>
            <w:pPr>
              <w:pStyle w:val="a7"/>
              <w:spacing w:line="276" w:lineRule="auto"/>
              <w:ind w:left="0"/>
              <w:rPr>
                <w:rFonts w:ascii="Times New Roman" w:hAnsi="Times New Roman" w:cs="Times New Roman"/>
                <w:sz w:val="20"/>
                <w:szCs w:val="20"/>
              </w:rPr>
            </w:pPr>
          </w:p>
        </w:tc>
        <w:tc>
          <w:tcPr>
            <w:tcW w:w="1065"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v1:violationNonBudgetarySumInfoType</w:t>
            </w:r>
          </w:p>
        </w:tc>
        <w:tc>
          <w:tcPr>
            <w:tcW w:w="1134" w:type="pct"/>
            <w:vMerge/>
          </w:tcPr>
          <w:p>
            <w:pPr>
              <w:pStyle w:val="a7"/>
              <w:suppressAutoHyphens/>
              <w:spacing w:line="276" w:lineRule="auto"/>
              <w:ind w:left="0"/>
              <w:rPr>
                <w:rFonts w:ascii="Times New Roman" w:hAnsi="Times New Roman" w:cs="Times New Roman"/>
                <w:sz w:val="20"/>
                <w:szCs w:val="20"/>
              </w:rPr>
            </w:pP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40" w:name="_Toc511704095"/>
      <w:r>
        <w:rPr>
          <w:rFonts w:ascii="Times New Roman" w:hAnsi="Times New Roman" w:cs="Times New Roman"/>
          <w:b/>
          <w:color w:val="auto"/>
        </w:rPr>
        <w:t>Комплексный тип «Сведения о сумме нарушения».</w:t>
      </w:r>
      <w:bookmarkEnd w:id="640"/>
    </w:p>
    <w:p>
      <w:pPr>
        <w:pStyle w:val="af1"/>
        <w:keepNext/>
        <w:suppressAutoHyphens/>
        <w:ind w:left="360" w:firstLine="0"/>
        <w:jc w:val="left"/>
      </w:pPr>
      <w:r>
        <w:t xml:space="preserve">Таблица 3.3.30. Описание комплексного типа </w:t>
      </w:r>
      <w:r>
        <w:rPr>
          <w:i/>
          <w:lang w:val="en-US"/>
        </w:rPr>
        <w:t>v</w:t>
      </w:r>
      <w:r>
        <w:rPr>
          <w:i/>
        </w:rPr>
        <w:t>1:</w:t>
      </w:r>
      <w:r>
        <w:rPr>
          <w:i/>
          <w:lang w:val="en-US"/>
        </w:rPr>
        <w:t>violationSumInfoType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920"/>
        <w:gridCol w:w="1177"/>
        <w:gridCol w:w="1891"/>
        <w:gridCol w:w="2119"/>
      </w:tblGrid>
      <w:tr>
        <w:tc>
          <w:tcPr>
            <w:tcW w:w="1197" w:type="pct"/>
            <w:vAlign w:val="center"/>
            <w:hideMark/>
          </w:tcPr>
          <w:p>
            <w:pPr>
              <w:pStyle w:val="af0"/>
            </w:pPr>
            <w:r>
              <w:t>Квалифицированное имя параметра</w:t>
            </w:r>
          </w:p>
        </w:tc>
        <w:tc>
          <w:tcPr>
            <w:tcW w:w="1027" w:type="pct"/>
            <w:vAlign w:val="center"/>
            <w:hideMark/>
          </w:tcPr>
          <w:p>
            <w:pPr>
              <w:pStyle w:val="af0"/>
            </w:pPr>
            <w:r>
              <w:t xml:space="preserve">Описание параметра </w:t>
            </w:r>
          </w:p>
        </w:tc>
        <w:tc>
          <w:tcPr>
            <w:tcW w:w="630" w:type="pct"/>
            <w:vAlign w:val="center"/>
            <w:hideMark/>
          </w:tcPr>
          <w:p>
            <w:pPr>
              <w:pStyle w:val="af0"/>
            </w:pPr>
            <w:r>
              <w:t xml:space="preserve">Обязательность </w:t>
            </w:r>
          </w:p>
        </w:tc>
        <w:tc>
          <w:tcPr>
            <w:tcW w:w="1012"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v1:violationSum</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Размер средств, использованных с нарушением (в рублях)</w:t>
            </w:r>
          </w:p>
        </w:tc>
        <w:tc>
          <w:tcPr>
            <w:tcW w:w="630"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1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positiveMoneyType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3.14, 5.12</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v1:incomeFundsInfo</w:t>
            </w:r>
          </w:p>
        </w:tc>
        <w:tc>
          <w:tcPr>
            <w:tcW w:w="1027"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бюджетных средствах</w:t>
            </w:r>
          </w:p>
        </w:tc>
        <w:tc>
          <w:tcPr>
            <w:tcW w:w="630" w:type="pct"/>
            <w:vMerge w:val="restar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1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v1:incomeFundsInfoType</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3.16, 5.13</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v1:expenditureFundsInfo</w:t>
            </w:r>
          </w:p>
        </w:tc>
        <w:tc>
          <w:tcPr>
            <w:tcW w:w="1027" w:type="pct"/>
            <w:vMerge/>
          </w:tcPr>
          <w:p>
            <w:pPr>
              <w:pStyle w:val="a7"/>
              <w:spacing w:line="276" w:lineRule="auto"/>
              <w:ind w:left="0"/>
              <w:rPr>
                <w:rFonts w:ascii="Times New Roman" w:hAnsi="Times New Roman" w:cs="Times New Roman"/>
                <w:sz w:val="20"/>
                <w:szCs w:val="20"/>
              </w:rPr>
            </w:pPr>
          </w:p>
        </w:tc>
        <w:tc>
          <w:tcPr>
            <w:tcW w:w="630" w:type="pct"/>
            <w:vMerge/>
          </w:tcPr>
          <w:p>
            <w:pPr>
              <w:pStyle w:val="a7"/>
              <w:suppressAutoHyphens/>
              <w:spacing w:line="276" w:lineRule="auto"/>
              <w:ind w:left="0"/>
              <w:rPr>
                <w:rFonts w:ascii="Times New Roman" w:hAnsi="Times New Roman" w:cs="Times New Roman"/>
                <w:i/>
                <w:sz w:val="20"/>
                <w:szCs w:val="20"/>
              </w:rPr>
            </w:pPr>
          </w:p>
        </w:tc>
        <w:tc>
          <w:tcPr>
            <w:tcW w:w="101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v1:expenditureFundsInfoType</w:t>
            </w:r>
          </w:p>
        </w:tc>
        <w:tc>
          <w:tcPr>
            <w:tcW w:w="113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3.16, 5.13</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v1:deficitFinancingSourceFundsInfo</w:t>
            </w:r>
          </w:p>
        </w:tc>
        <w:tc>
          <w:tcPr>
            <w:tcW w:w="1027" w:type="pct"/>
            <w:vMerge/>
          </w:tcPr>
          <w:p>
            <w:pPr>
              <w:pStyle w:val="a7"/>
              <w:spacing w:line="276" w:lineRule="auto"/>
              <w:ind w:left="0"/>
              <w:rPr>
                <w:rFonts w:ascii="Times New Roman" w:hAnsi="Times New Roman" w:cs="Times New Roman"/>
                <w:sz w:val="20"/>
                <w:szCs w:val="20"/>
              </w:rPr>
            </w:pPr>
          </w:p>
        </w:tc>
        <w:tc>
          <w:tcPr>
            <w:tcW w:w="630" w:type="pct"/>
            <w:vMerge/>
          </w:tcPr>
          <w:p>
            <w:pPr>
              <w:pStyle w:val="a7"/>
              <w:suppressAutoHyphens/>
              <w:spacing w:line="276" w:lineRule="auto"/>
              <w:ind w:left="0"/>
              <w:rPr>
                <w:rFonts w:ascii="Times New Roman" w:hAnsi="Times New Roman" w:cs="Times New Roman"/>
                <w:i/>
                <w:sz w:val="20"/>
                <w:szCs w:val="20"/>
              </w:rPr>
            </w:pPr>
          </w:p>
        </w:tc>
        <w:tc>
          <w:tcPr>
            <w:tcW w:w="101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v1:deficitFinancingSourceFundsInfoType</w:t>
            </w:r>
          </w:p>
        </w:tc>
        <w:tc>
          <w:tcPr>
            <w:tcW w:w="113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3.16, 5.13</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v1:otherFundsInfo</w:t>
            </w:r>
          </w:p>
        </w:tc>
        <w:tc>
          <w:tcPr>
            <w:tcW w:w="1027" w:type="pct"/>
            <w:vMerge/>
          </w:tcPr>
          <w:p>
            <w:pPr>
              <w:pStyle w:val="a7"/>
              <w:spacing w:line="276" w:lineRule="auto"/>
              <w:ind w:left="0"/>
              <w:rPr>
                <w:rFonts w:ascii="Times New Roman" w:hAnsi="Times New Roman" w:cs="Times New Roman"/>
                <w:sz w:val="20"/>
                <w:szCs w:val="20"/>
              </w:rPr>
            </w:pPr>
          </w:p>
        </w:tc>
        <w:tc>
          <w:tcPr>
            <w:tcW w:w="630" w:type="pct"/>
            <w:vMerge/>
          </w:tcPr>
          <w:p>
            <w:pPr>
              <w:pStyle w:val="a7"/>
              <w:suppressAutoHyphens/>
              <w:spacing w:line="276" w:lineRule="auto"/>
              <w:ind w:left="0"/>
              <w:rPr>
                <w:rFonts w:ascii="Times New Roman" w:hAnsi="Times New Roman" w:cs="Times New Roman"/>
                <w:i/>
                <w:sz w:val="20"/>
                <w:szCs w:val="20"/>
              </w:rPr>
            </w:pPr>
          </w:p>
        </w:tc>
        <w:tc>
          <w:tcPr>
            <w:tcW w:w="101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v1:otherFundsInfoType</w:t>
            </w:r>
          </w:p>
        </w:tc>
        <w:tc>
          <w:tcPr>
            <w:tcW w:w="113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3.16, 5.13</w:t>
            </w:r>
          </w:p>
        </w:tc>
      </w:tr>
      <w:tr>
        <w:tc>
          <w:tcPr>
            <w:tcW w:w="1197" w:type="pct"/>
            <w:vAlign w:val="center"/>
          </w:tcPr>
          <w:p>
            <w:pPr>
              <w:pStyle w:val="a7"/>
              <w:suppressAutoHyphens/>
              <w:spacing w:line="276" w:lineRule="auto"/>
              <w:ind w:left="0"/>
              <w:rPr>
                <w:rFonts w:ascii="Times New Roman" w:hAnsi="Times New Roman" w:cs="Times New Roman"/>
                <w:color w:val="DCDCDC"/>
                <w:sz w:val="20"/>
                <w:szCs w:val="20"/>
              </w:rPr>
            </w:pPr>
            <w:r>
              <w:rPr>
                <w:rFonts w:ascii="Times New Roman" w:hAnsi="Times New Roman" w:cs="Times New Roman"/>
                <w:i/>
                <w:sz w:val="20"/>
                <w:szCs w:val="20"/>
                <w:lang w:val="en-US"/>
              </w:rPr>
              <w:t>v1:financeSourceId</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Государственный (муниципальный) </w:t>
            </w:r>
            <w:r>
              <w:rPr>
                <w:rFonts w:ascii="Times New Roman" w:hAnsi="Times New Roman" w:cs="Times New Roman"/>
                <w:sz w:val="20"/>
                <w:szCs w:val="20"/>
              </w:rPr>
              <w:lastRenderedPageBreak/>
              <w:t>орган, организация, осуществляющие доведение объекту аудита средств бюджетов или перечисление средств бюджетов, являющихся предметом аудита. Идентификатор по справочнику организаций ЕСГФК</w:t>
            </w:r>
          </w:p>
        </w:tc>
        <w:tc>
          <w:tcPr>
            <w:tcW w:w="630" w:type="pct"/>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lang w:val="en-US"/>
              </w:rPr>
              <w:lastRenderedPageBreak/>
              <w:t>+</w:t>
            </w:r>
          </w:p>
        </w:tc>
        <w:tc>
          <w:tcPr>
            <w:tcW w:w="101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3.18, 5.15</w:t>
            </w:r>
          </w:p>
        </w:tc>
      </w:tr>
      <w:tr>
        <w:tc>
          <w:tcPr>
            <w:tcW w:w="1197" w:type="pct"/>
            <w:vAlign w:val="center"/>
          </w:tcPr>
          <w:p>
            <w:pPr>
              <w:pStyle w:val="a7"/>
              <w:suppressAutoHyphens/>
              <w:spacing w:line="276" w:lineRule="auto"/>
              <w:ind w:left="0"/>
              <w:rPr>
                <w:rFonts w:ascii="Times New Roman" w:hAnsi="Times New Roman" w:cs="Times New Roman"/>
                <w:color w:val="DCDCDC"/>
                <w:sz w:val="20"/>
                <w:szCs w:val="20"/>
              </w:rPr>
            </w:pPr>
            <w:r>
              <w:rPr>
                <w:rFonts w:ascii="Times New Roman" w:hAnsi="Times New Roman" w:cs="Times New Roman"/>
                <w:i/>
                <w:sz w:val="20"/>
                <w:szCs w:val="20"/>
                <w:lang w:val="en-US"/>
              </w:rPr>
              <w:lastRenderedPageBreak/>
              <w:t>v1:budgetLevel</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Уровень бюджета, средства которого использованы с нарушением</w:t>
            </w:r>
          </w:p>
        </w:tc>
        <w:tc>
          <w:tcPr>
            <w:tcW w:w="630" w:type="pct"/>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lang w:val="en-US"/>
              </w:rPr>
              <w:t>+</w:t>
            </w:r>
          </w:p>
        </w:tc>
        <w:tc>
          <w:tcPr>
            <w:tcW w:w="101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budgetLevelType</w:t>
            </w:r>
            <w:r>
              <w:rPr>
                <w:rFonts w:ascii="Times New Roman" w:hAnsi="Times New Roman" w:cs="Times New Roman"/>
                <w:i/>
                <w:sz w:val="20"/>
                <w:szCs w:val="20"/>
              </w:rPr>
              <w:t>*</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3.15</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v1:refundSum</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 возвращенных/восстановленных средств (в рублях) объектом аудита в результате устранения выявленных нарушений</w:t>
            </w:r>
          </w:p>
        </w:tc>
        <w:tc>
          <w:tcPr>
            <w:tcW w:w="630"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1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nonNegativeMoneyType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3.19, 5.19</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v1:hasDisagreements</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Логическое значение, указывающее на наличие разногласий</w:t>
            </w:r>
          </w:p>
        </w:tc>
        <w:tc>
          <w:tcPr>
            <w:tcW w:w="630"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1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xs:boolean</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af1"/>
        <w:spacing w:line="240" w:lineRule="auto"/>
        <w:ind w:firstLine="284"/>
        <w:rPr>
          <w:b/>
          <w:sz w:val="20"/>
          <w:szCs w:val="20"/>
        </w:rPr>
      </w:pPr>
      <w:r>
        <w:rPr>
          <w:sz w:val="20"/>
          <w:szCs w:val="20"/>
        </w:rPr>
        <w:t>*Примечание. Выбор ограничен перечнем допустимых значений: «Федеральный бюджет», «Бюджет субъекта Российской Федерации», «Бюджет внутригородского муниципального образования городов федерального значения», «Бюджет городского округа», «Бюджет муниципального района», «Бюджет Пенсионного фонда Российской Федерации», «Бюджет Фонда социального страхования Российской Федерации», «Бюджет Федерального фонда обязательного медицинского страхования», «Бюджет территориального государственного внебюджетного фонда», «Бюджет сельского поселения», «Бюджет городского округа с внутригородским делением», «Бюджет внутригородского района», «Бюджет городского поселения», «Бюджет государственного внебюджетного фонда Российской Федерации», «Местный бюджет» и «Иные бюджеты».</w:t>
      </w:r>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41" w:name="_Toc511704096"/>
      <w:r>
        <w:rPr>
          <w:rFonts w:ascii="Times New Roman" w:hAnsi="Times New Roman" w:cs="Times New Roman"/>
          <w:b/>
          <w:color w:val="auto"/>
        </w:rPr>
        <w:t>Комплексный тип «Сведения о виде доходов».</w:t>
      </w:r>
      <w:bookmarkEnd w:id="641"/>
    </w:p>
    <w:p>
      <w:pPr>
        <w:pStyle w:val="af1"/>
        <w:keepNext/>
        <w:suppressAutoHyphens/>
        <w:ind w:left="360" w:firstLine="0"/>
        <w:jc w:val="left"/>
      </w:pPr>
      <w:r>
        <w:t xml:space="preserve">Таблица 3.3.31. Описание комплексного типа </w:t>
      </w:r>
      <w:r>
        <w:rPr>
          <w:i/>
          <w:lang w:val="en-US"/>
        </w:rPr>
        <w:t>v</w:t>
      </w:r>
      <w:r>
        <w:rPr>
          <w:i/>
        </w:rPr>
        <w:t>1:</w:t>
      </w:r>
      <w:r>
        <w:rPr>
          <w:i/>
          <w:lang w:val="en-US"/>
        </w:rPr>
        <w:t>incomeFundsInfoType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бюджетных средств (доходов), использованных с нарушением</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sz w:val="20"/>
                <w:szCs w:val="20"/>
              </w:rPr>
              <w:t>Анонимный тип, производный от</w:t>
            </w:r>
            <w:r>
              <w:rPr>
                <w:rFonts w:ascii="Times New Roman" w:hAnsi="Times New Roman"/>
                <w:i/>
                <w:sz w:val="20"/>
                <w:szCs w:val="20"/>
              </w:rPr>
              <w:t xml:space="preserve">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budgetaryFundsKindType</w:t>
            </w:r>
            <w:r>
              <w:rPr>
                <w:rFonts w:ascii="Times New Roman" w:hAnsi="Times New Roman" w:cs="Times New Roman"/>
                <w:i/>
                <w:sz w:val="20"/>
                <w:szCs w:val="20"/>
              </w:rPr>
              <w:t>*</w:t>
            </w:r>
          </w:p>
        </w:tc>
      </w:tr>
      <w:tr>
        <w:tc>
          <w:tcPr>
            <w:tcW w:w="2049" w:type="dxa"/>
            <w:vAlign w:val="center"/>
          </w:tcPr>
          <w:p>
            <w:pPr>
              <w:pStyle w:val="a7"/>
              <w:keepNext/>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v1:kbk</w:t>
            </w:r>
          </w:p>
        </w:tc>
        <w:tc>
          <w:tcPr>
            <w:tcW w:w="2908" w:type="dxa"/>
          </w:tcPr>
          <w:p>
            <w:pPr>
              <w:pStyle w:val="a7"/>
              <w:keepNext/>
              <w:spacing w:line="276" w:lineRule="auto"/>
              <w:ind w:left="0"/>
              <w:rPr>
                <w:rFonts w:ascii="Times New Roman" w:hAnsi="Times New Roman" w:cs="Times New Roman"/>
                <w:sz w:val="20"/>
                <w:szCs w:val="20"/>
              </w:rPr>
            </w:pPr>
            <w:r>
              <w:rPr>
                <w:rFonts w:ascii="Times New Roman" w:hAnsi="Times New Roman" w:cs="Times New Roman"/>
                <w:sz w:val="20"/>
                <w:szCs w:val="20"/>
              </w:rPr>
              <w:t>Бюджетные средства, использованные с нарушениями, в соответствии с кодом бюджетной классификации доходов бюджета Российской Федерации</w:t>
            </w:r>
          </w:p>
        </w:tc>
        <w:tc>
          <w:tcPr>
            <w:tcW w:w="1984" w:type="dxa"/>
          </w:tcPr>
          <w:p>
            <w:pPr>
              <w:pStyle w:val="a7"/>
              <w:keepNext/>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keepNext/>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длиной 20 символов, ограниченный регулярным выражением </w:t>
            </w:r>
            <w:r>
              <w:rPr>
                <w:rFonts w:ascii="Times New Roman" w:hAnsi="Times New Roman" w:cs="Times New Roman"/>
                <w:i/>
                <w:sz w:val="20"/>
                <w:szCs w:val="20"/>
              </w:rPr>
              <w:t>^\d{20}$</w:t>
            </w:r>
          </w:p>
        </w:tc>
      </w:tr>
    </w:tbl>
    <w:p>
      <w:pPr>
        <w:pStyle w:val="af1"/>
        <w:spacing w:line="240" w:lineRule="auto"/>
        <w:ind w:firstLine="284"/>
        <w:rPr>
          <w:b/>
          <w:sz w:val="20"/>
          <w:szCs w:val="20"/>
        </w:rPr>
      </w:pPr>
      <w:bookmarkStart w:id="642" w:name="_Hlk492428614"/>
      <w:r>
        <w:rPr>
          <w:sz w:val="20"/>
          <w:szCs w:val="20"/>
        </w:rPr>
        <w:t>*Примечание. Выбор ограничен перечнем допустимых значений: доходы бюджета, налоговые и неналоговые доходы, межбюджетные трансферты из бюджетов других уровней бюджетной системы.</w:t>
      </w:r>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43" w:name="_Toc511704097"/>
      <w:bookmarkEnd w:id="642"/>
      <w:r>
        <w:rPr>
          <w:rFonts w:ascii="Times New Roman" w:hAnsi="Times New Roman" w:cs="Times New Roman"/>
          <w:b/>
          <w:color w:val="auto"/>
        </w:rPr>
        <w:t>Комплексный тип «Сведения о виде расходов».</w:t>
      </w:r>
      <w:bookmarkEnd w:id="643"/>
    </w:p>
    <w:p>
      <w:pPr>
        <w:pStyle w:val="af1"/>
        <w:keepNext/>
        <w:suppressAutoHyphens/>
        <w:ind w:left="360" w:firstLine="0"/>
        <w:jc w:val="left"/>
      </w:pPr>
      <w:r>
        <w:t xml:space="preserve">Таблица 3.3.32. Описание комплексного типа </w:t>
      </w:r>
      <w:r>
        <w:rPr>
          <w:i/>
          <w:lang w:val="en-US"/>
        </w:rPr>
        <w:t>v</w:t>
      </w:r>
      <w:r>
        <w:rPr>
          <w:i/>
        </w:rPr>
        <w:t>1:</w:t>
      </w:r>
      <w:r>
        <w:rPr>
          <w:i/>
          <w:lang w:val="en-US"/>
        </w:rPr>
        <w:t>expenditureFundsInfoType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бюджетных средств (доходов), использованных с нарушением</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sz w:val="20"/>
                <w:szCs w:val="20"/>
              </w:rPr>
              <w:t>Анонимный тип, производный от</w:t>
            </w:r>
            <w:r>
              <w:rPr>
                <w:rFonts w:ascii="Times New Roman" w:hAnsi="Times New Roman"/>
                <w:i/>
                <w:sz w:val="20"/>
                <w:szCs w:val="20"/>
              </w:rPr>
              <w:t xml:space="preserve">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budgetaryFundsKindType</w:t>
            </w:r>
            <w:r>
              <w:rPr>
                <w:rFonts w:ascii="Times New Roman" w:hAnsi="Times New Roman" w:cs="Times New Roman"/>
                <w:i/>
                <w:sz w:val="20"/>
                <w:szCs w:val="20"/>
              </w:rPr>
              <w: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w:t>
            </w:r>
          </w:p>
        </w:tc>
        <w:tc>
          <w:tcPr>
            <w:tcW w:w="2908"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Бюджетные средства, использованные с нарушениями, в соответствии с кодом бюджетной классификации расходов бюджета Российской Федерации</w:t>
            </w:r>
          </w:p>
        </w:tc>
        <w:tc>
          <w:tcPr>
            <w:tcW w:w="1984" w:type="dxa"/>
            <w:vMerge w:val="restar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длиной 20 символов, ограниченный регулярным выражением </w:t>
            </w:r>
            <w:r>
              <w:rPr>
                <w:rFonts w:ascii="Times New Roman" w:hAnsi="Times New Roman" w:cs="Times New Roman"/>
                <w:i/>
                <w:sz w:val="20"/>
                <w:szCs w:val="20"/>
              </w:rPr>
              <w:t>^\</w:t>
            </w:r>
            <w:r>
              <w:rPr>
                <w:rFonts w:ascii="Times New Roman" w:hAnsi="Times New Roman" w:cs="Times New Roman"/>
                <w:i/>
                <w:sz w:val="20"/>
                <w:szCs w:val="20"/>
                <w:lang w:val="en-US"/>
              </w:rPr>
              <w:t>d</w:t>
            </w:r>
            <w:r>
              <w:rPr>
                <w:rFonts w:ascii="Times New Roman" w:hAnsi="Times New Roman" w:cs="Times New Roman"/>
                <w:i/>
                <w:sz w:val="20"/>
                <w:szCs w:val="20"/>
              </w:rPr>
              <w:t>{7}[\</w:t>
            </w:r>
            <w:r>
              <w:rPr>
                <w:rFonts w:ascii="Times New Roman" w:hAnsi="Times New Roman" w:cs="Times New Roman"/>
                <w:i/>
                <w:sz w:val="20"/>
                <w:szCs w:val="20"/>
                <w:lang w:val="en-US"/>
              </w:rPr>
              <w:t>d</w:t>
            </w:r>
            <w:r>
              <w:rPr>
                <w:rFonts w:ascii="Times New Roman" w:hAnsi="Times New Roman" w:cs="Times New Roman"/>
                <w:i/>
                <w:sz w:val="20"/>
                <w:szCs w:val="20"/>
              </w:rPr>
              <w:t>А-ЖИК-ФЦ-ЩЭ-Я</w:t>
            </w:r>
            <w:r>
              <w:rPr>
                <w:rFonts w:ascii="Times New Roman" w:hAnsi="Times New Roman" w:cs="Times New Roman"/>
                <w:i/>
                <w:sz w:val="20"/>
                <w:szCs w:val="20"/>
                <w:lang w:val="en-US"/>
              </w:rPr>
              <w:t>DFGIJLNQ</w:t>
            </w:r>
            <w:r>
              <w:rPr>
                <w:rFonts w:ascii="Times New Roman" w:hAnsi="Times New Roman" w:cs="Times New Roman"/>
                <w:i/>
                <w:sz w:val="20"/>
                <w:szCs w:val="20"/>
              </w:rPr>
              <w:t>-</w:t>
            </w:r>
            <w:r>
              <w:rPr>
                <w:rFonts w:ascii="Times New Roman" w:hAnsi="Times New Roman" w:cs="Times New Roman"/>
                <w:i/>
                <w:sz w:val="20"/>
                <w:szCs w:val="20"/>
                <w:lang w:val="en-US"/>
              </w:rPr>
              <w:t>SU</w:t>
            </w:r>
            <w:r>
              <w:rPr>
                <w:rFonts w:ascii="Times New Roman" w:hAnsi="Times New Roman" w:cs="Times New Roman"/>
                <w:i/>
                <w:sz w:val="20"/>
                <w:szCs w:val="20"/>
              </w:rPr>
              <w:t>-</w:t>
            </w:r>
            <w:r>
              <w:rPr>
                <w:rFonts w:ascii="Times New Roman" w:hAnsi="Times New Roman" w:cs="Times New Roman"/>
                <w:i/>
                <w:sz w:val="20"/>
                <w:szCs w:val="20"/>
                <w:lang w:val="en-US"/>
              </w:rPr>
              <w:t>WYZ</w:t>
            </w:r>
            <w:r>
              <w:rPr>
                <w:rFonts w:ascii="Times New Roman" w:hAnsi="Times New Roman" w:cs="Times New Roman"/>
                <w:i/>
                <w:sz w:val="20"/>
                <w:szCs w:val="20"/>
              </w:rPr>
              <w:t>]{10}\</w:t>
            </w:r>
            <w:r>
              <w:rPr>
                <w:rFonts w:ascii="Times New Roman" w:hAnsi="Times New Roman" w:cs="Times New Roman"/>
                <w:i/>
                <w:sz w:val="20"/>
                <w:szCs w:val="20"/>
                <w:lang w:val="en-US"/>
              </w:rPr>
              <w:t>d</w:t>
            </w:r>
            <w:r>
              <w:rPr>
                <w:rFonts w:ascii="Times New Roman" w:hAnsi="Times New Roman" w:cs="Times New Roman"/>
                <w:i/>
                <w:sz w:val="20"/>
                <w:szCs w:val="20"/>
              </w:rPr>
              <w:t>{3}$</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v1:kbkUntil2016</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pacing w:line="276" w:lineRule="auto"/>
              <w:ind w:left="0"/>
              <w:rPr>
                <w:rFonts w:ascii="Times New Roman" w:hAnsi="Times New Roman" w:cs="Times New Roman"/>
                <w:sz w:val="20"/>
                <w:szCs w:val="20"/>
                <w:lang w:val="en-US"/>
              </w:rPr>
            </w:pP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длиной 20 символов, ограниченный регулярным выражением </w:t>
            </w:r>
            <w:r>
              <w:rPr>
                <w:rFonts w:ascii="Times New Roman" w:hAnsi="Times New Roman" w:cs="Times New Roman"/>
                <w:i/>
                <w:sz w:val="20"/>
                <w:szCs w:val="20"/>
              </w:rPr>
              <w:t>^\</w:t>
            </w:r>
            <w:r>
              <w:rPr>
                <w:rFonts w:ascii="Times New Roman" w:hAnsi="Times New Roman" w:cs="Times New Roman"/>
                <w:i/>
                <w:sz w:val="20"/>
                <w:szCs w:val="20"/>
                <w:lang w:val="en-US"/>
              </w:rPr>
              <w:t>d</w:t>
            </w:r>
            <w:r>
              <w:rPr>
                <w:rFonts w:ascii="Times New Roman" w:hAnsi="Times New Roman" w:cs="Times New Roman"/>
                <w:i/>
                <w:sz w:val="20"/>
                <w:szCs w:val="20"/>
              </w:rPr>
              <w:t>{7}[\</w:t>
            </w:r>
            <w:r>
              <w:rPr>
                <w:rFonts w:ascii="Times New Roman" w:hAnsi="Times New Roman" w:cs="Times New Roman"/>
                <w:i/>
                <w:sz w:val="20"/>
                <w:szCs w:val="20"/>
                <w:lang w:val="en-US"/>
              </w:rPr>
              <w:t>d</w:t>
            </w:r>
            <w:r>
              <w:rPr>
                <w:rFonts w:ascii="Times New Roman" w:hAnsi="Times New Roman" w:cs="Times New Roman"/>
                <w:i/>
                <w:sz w:val="20"/>
                <w:szCs w:val="20"/>
              </w:rPr>
              <w:t>А-ЖИК-ФЦ-ЩЭ-Я]{7}\</w:t>
            </w:r>
            <w:r>
              <w:rPr>
                <w:rFonts w:ascii="Times New Roman" w:hAnsi="Times New Roman" w:cs="Times New Roman"/>
                <w:i/>
                <w:sz w:val="20"/>
                <w:szCs w:val="20"/>
                <w:lang w:val="en-US"/>
              </w:rPr>
              <w:t>d</w:t>
            </w:r>
            <w:r>
              <w:rPr>
                <w:rFonts w:ascii="Times New Roman" w:hAnsi="Times New Roman" w:cs="Times New Roman"/>
                <w:i/>
                <w:sz w:val="20"/>
                <w:szCs w:val="20"/>
              </w:rPr>
              <w:t>{6}$</w:t>
            </w:r>
          </w:p>
        </w:tc>
      </w:tr>
    </w:tbl>
    <w:p>
      <w:pPr>
        <w:pStyle w:val="af1"/>
        <w:spacing w:line="240" w:lineRule="auto"/>
        <w:ind w:firstLine="284"/>
        <w:rPr>
          <w:b/>
          <w:sz w:val="20"/>
          <w:szCs w:val="20"/>
        </w:rPr>
      </w:pPr>
      <w:r>
        <w:rPr>
          <w:sz w:val="20"/>
          <w:szCs w:val="20"/>
        </w:rPr>
        <w:t>*Примечание. Выбор ограничен перечнем допустимых значений: расходы бюджета, бюджетные ассигнования на обеспечение выполнения функций казенных учреждений, межбюджетные трансферты бюджетам других уровней бюджетной системы, взносы в уставный капитал, субсидии бюджетным и автономным учреждениям, обслуживание государственного (муниципального) долга,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44" w:name="_Toc511704098"/>
      <w:r>
        <w:rPr>
          <w:rFonts w:ascii="Times New Roman" w:hAnsi="Times New Roman" w:cs="Times New Roman"/>
          <w:b/>
          <w:color w:val="auto"/>
        </w:rPr>
        <w:lastRenderedPageBreak/>
        <w:t>Комплексный тип «Сведения о виде источника финансирования дефицитов бюджета».</w:t>
      </w:r>
      <w:bookmarkEnd w:id="644"/>
    </w:p>
    <w:p>
      <w:pPr>
        <w:pStyle w:val="af1"/>
        <w:keepNext/>
        <w:suppressAutoHyphens/>
        <w:ind w:left="360" w:firstLine="0"/>
        <w:jc w:val="left"/>
      </w:pPr>
      <w:r>
        <w:t xml:space="preserve">Таблица 3.3.33. Описание комплексного типа </w:t>
      </w:r>
      <w:r>
        <w:rPr>
          <w:i/>
          <w:lang w:val="en-US"/>
        </w:rPr>
        <w:t>v</w:t>
      </w:r>
      <w:r>
        <w:rPr>
          <w:i/>
        </w:rPr>
        <w:t>1:</w:t>
      </w:r>
      <w:r>
        <w:rPr>
          <w:i/>
          <w:lang w:val="en-US"/>
        </w:rPr>
        <w:t>deficitFinancingSourceFundsInfoType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источников финансирования дефицитов бюджетов, использованных с нарушением</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sz w:val="20"/>
                <w:szCs w:val="20"/>
              </w:rPr>
              <w:t>Анонимный тип, производный от</w:t>
            </w:r>
            <w:r>
              <w:rPr>
                <w:rFonts w:ascii="Times New Roman" w:hAnsi="Times New Roman"/>
                <w:i/>
                <w:sz w:val="20"/>
                <w:szCs w:val="20"/>
              </w:rPr>
              <w:t xml:space="preserve">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budgetaryFundsKindType</w:t>
            </w:r>
            <w:r>
              <w:rPr>
                <w:rFonts w:ascii="Times New Roman" w:hAnsi="Times New Roman" w:cs="Times New Roman"/>
                <w:i/>
                <w:sz w:val="20"/>
                <w:szCs w:val="20"/>
              </w:rPr>
              <w: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Бюджетные средства, использованные с нарушениями, в соответствии с кодом бюджетной классификации источников финансирования дефицитов бюджетов Российской Федерации</w:t>
            </w:r>
          </w:p>
        </w:tc>
        <w:tc>
          <w:tcPr>
            <w:tcW w:w="1984" w:type="dxa"/>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длиной 20 символов, ограниченный регулярным выражением </w:t>
            </w:r>
            <w:r>
              <w:rPr>
                <w:rFonts w:ascii="Times New Roman" w:hAnsi="Times New Roman" w:cs="Times New Roman"/>
                <w:i/>
                <w:sz w:val="20"/>
                <w:szCs w:val="20"/>
              </w:rPr>
              <w:t>^\d{20}$</w:t>
            </w:r>
          </w:p>
        </w:tc>
      </w:tr>
    </w:tbl>
    <w:p>
      <w:pPr>
        <w:pStyle w:val="af1"/>
        <w:spacing w:line="240" w:lineRule="auto"/>
        <w:ind w:firstLine="284"/>
        <w:rPr>
          <w:b/>
          <w:sz w:val="20"/>
          <w:szCs w:val="20"/>
        </w:rPr>
      </w:pPr>
      <w:r>
        <w:rPr>
          <w:sz w:val="20"/>
          <w:szCs w:val="20"/>
        </w:rPr>
        <w:t>*Примечание. Выбор ограничен перечнем допустимых значений: источники финансирования дефицита бюджета, поступления по бюджетным кредитам, выплаты по бюджетным кредитам,</w:t>
      </w:r>
      <w:r>
        <w:t xml:space="preserve"> </w:t>
      </w:r>
      <w:r>
        <w:rPr>
          <w:sz w:val="20"/>
          <w:szCs w:val="20"/>
        </w:rPr>
        <w:t>выплаты на приобретение ценностей в Госфонд России.</w:t>
      </w:r>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45" w:name="_Toc511704099"/>
      <w:r>
        <w:rPr>
          <w:rFonts w:ascii="Times New Roman" w:hAnsi="Times New Roman" w:cs="Times New Roman"/>
          <w:b/>
          <w:color w:val="auto"/>
        </w:rPr>
        <w:t>Комплексный тип «Сведения о виде иных видов средств (не являющимися доходами или расходами).».</w:t>
      </w:r>
      <w:bookmarkEnd w:id="645"/>
    </w:p>
    <w:p>
      <w:pPr>
        <w:pStyle w:val="af1"/>
        <w:keepNext/>
        <w:suppressAutoHyphens/>
        <w:ind w:left="360" w:firstLine="0"/>
        <w:jc w:val="left"/>
      </w:pPr>
      <w:r>
        <w:t xml:space="preserve">Таблица 3.3.34. Описание комплексного типа </w:t>
      </w:r>
      <w:r>
        <w:rPr>
          <w:i/>
          <w:lang w:val="en-US"/>
        </w:rPr>
        <w:t>v</w:t>
      </w:r>
      <w:r>
        <w:rPr>
          <w:i/>
        </w:rPr>
        <w:t>1:</w:t>
      </w:r>
      <w:r>
        <w:rPr>
          <w:i/>
          <w:lang w:val="en-US"/>
        </w:rPr>
        <w:t>otherFundsInfoType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46" w:name="_Toc511704100"/>
      <w:r>
        <w:rPr>
          <w:rFonts w:ascii="Times New Roman" w:hAnsi="Times New Roman" w:cs="Times New Roman"/>
          <w:b/>
          <w:color w:val="auto"/>
        </w:rPr>
        <w:t>Комплексный тип «Нарушение, выявленное в рамках контрольного мероприятия».</w:t>
      </w:r>
      <w:bookmarkEnd w:id="646"/>
    </w:p>
    <w:p>
      <w:pPr>
        <w:pStyle w:val="af1"/>
        <w:keepNext/>
        <w:suppressAutoHyphens/>
        <w:ind w:left="360" w:firstLine="0"/>
        <w:jc w:val="left"/>
      </w:pPr>
      <w:r>
        <w:t xml:space="preserve">Таблица 3.3.35. Описание комплексного типа </w:t>
      </w:r>
      <w:r>
        <w:rPr>
          <w:i/>
          <w:lang w:val="en-US"/>
        </w:rPr>
        <w:t>v</w:t>
      </w:r>
      <w:r>
        <w:rPr>
          <w:i/>
        </w:rPr>
        <w:t>1:</w:t>
      </w:r>
      <w:r>
        <w:rPr>
          <w:i/>
          <w:lang w:val="en-US"/>
        </w:rPr>
        <w:t>controlViolationType</w:t>
      </w:r>
      <w:r>
        <w:rPr>
          <w:i/>
        </w:rPr>
        <w:t xml:space="preserve">, </w:t>
      </w:r>
      <w:r>
        <w:t xml:space="preserve">унаследованного от </w:t>
      </w:r>
      <w:r>
        <w:rPr>
          <w:i/>
          <w:lang w:val="en-US"/>
        </w:rPr>
        <w:t>v</w:t>
      </w:r>
      <w:r>
        <w:rPr>
          <w:i/>
        </w:rPr>
        <w:t>1:</w:t>
      </w:r>
      <w:r>
        <w:rPr>
          <w:i/>
          <w:lang w:val="en-US"/>
        </w:rPr>
        <w:t>violationType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2142"/>
        <w:gridCol w:w="1688"/>
        <w:gridCol w:w="1843"/>
        <w:gridCol w:w="1977"/>
      </w:tblGrid>
      <w:tr>
        <w:tc>
          <w:tcPr>
            <w:tcW w:w="907" w:type="pct"/>
            <w:vAlign w:val="center"/>
            <w:hideMark/>
          </w:tcPr>
          <w:p>
            <w:pPr>
              <w:pStyle w:val="af0"/>
            </w:pPr>
            <w:r>
              <w:t>Квалифицированное имя параметра</w:t>
            </w:r>
          </w:p>
        </w:tc>
        <w:tc>
          <w:tcPr>
            <w:tcW w:w="1146" w:type="pct"/>
            <w:vAlign w:val="center"/>
            <w:hideMark/>
          </w:tcPr>
          <w:p>
            <w:pPr>
              <w:pStyle w:val="af0"/>
            </w:pPr>
            <w:r>
              <w:t xml:space="preserve">Описание параметра </w:t>
            </w:r>
          </w:p>
        </w:tc>
        <w:tc>
          <w:tcPr>
            <w:tcW w:w="903" w:type="pct"/>
            <w:vAlign w:val="center"/>
            <w:hideMark/>
          </w:tcPr>
          <w:p>
            <w:pPr>
              <w:pStyle w:val="af0"/>
            </w:pPr>
            <w:r>
              <w:t xml:space="preserve">Обязательность </w:t>
            </w:r>
          </w:p>
        </w:tc>
        <w:tc>
          <w:tcPr>
            <w:tcW w:w="986" w:type="pct"/>
            <w:vAlign w:val="center"/>
            <w:hideMark/>
          </w:tcPr>
          <w:p>
            <w:pPr>
              <w:pStyle w:val="af0"/>
            </w:pPr>
            <w:r>
              <w:t xml:space="preserve">Способ заполнения/Тип </w:t>
            </w:r>
          </w:p>
        </w:tc>
        <w:tc>
          <w:tcPr>
            <w:tcW w:w="1058" w:type="pct"/>
          </w:tcPr>
          <w:p>
            <w:pPr>
              <w:pStyle w:val="af0"/>
            </w:pPr>
            <w:r>
              <w:t>Пункт описания контролей</w:t>
            </w:r>
          </w:p>
          <w:p>
            <w:pPr>
              <w:pStyle w:val="af0"/>
            </w:pPr>
            <w:r>
              <w:t>(версия 2.0.0)</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v1:violatedLawId</w:t>
            </w:r>
          </w:p>
        </w:tc>
        <w:tc>
          <w:tcPr>
            <w:tcW w:w="114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Положения нормативных правовых актов, правовых актов субъектов Российской Федерации и органов местного самоуправ</w:t>
            </w:r>
            <w:r>
              <w:rPr>
                <w:rFonts w:ascii="Times New Roman" w:hAnsi="Times New Roman" w:cs="Times New Roman"/>
                <w:sz w:val="20"/>
                <w:szCs w:val="20"/>
              </w:rPr>
              <w:lastRenderedPageBreak/>
              <w:t>ления, исполнение которых нарушено. Используются идентификаторы справочника «Нормативные правовые акты»</w:t>
            </w:r>
          </w:p>
        </w:tc>
        <w:tc>
          <w:tcPr>
            <w:tcW w:w="903"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lastRenderedPageBreak/>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986"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105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3.12</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v1:responsible</w:t>
            </w:r>
          </w:p>
        </w:tc>
        <w:tc>
          <w:tcPr>
            <w:tcW w:w="114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должностном лице, структурном (обособленном) подразделении, ответственного за проведение мероприятия</w:t>
            </w:r>
          </w:p>
        </w:tc>
        <w:tc>
          <w:tcPr>
            <w:tcW w:w="903"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Множественный параметр</w:t>
            </w:r>
          </w:p>
        </w:tc>
        <w:tc>
          <w:tcPr>
            <w:tcW w:w="986"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v1:responsibleType</w:t>
            </w:r>
          </w:p>
        </w:tc>
        <w:tc>
          <w:tcPr>
            <w:tcW w:w="105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3.7</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v1:warrant</w:t>
            </w:r>
          </w:p>
        </w:tc>
        <w:tc>
          <w:tcPr>
            <w:tcW w:w="1146"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Перечень документов по нарушению, выявленному в рамках контрольного мероприятия</w:t>
            </w:r>
          </w:p>
        </w:tc>
        <w:tc>
          <w:tcPr>
            <w:tcW w:w="903" w:type="pct"/>
            <w:vMerge w:val="restar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v1:warrantType</w:t>
            </w:r>
          </w:p>
        </w:tc>
        <w:tc>
          <w:tcPr>
            <w:tcW w:w="105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v1:warrantConsideration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v1:warrantConsiderationType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v1:injunction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v1:injunctionType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v1:injunctionExecution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v1:injunctionExecutionType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v1:administrativeCaseDesignation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uppressAutoHyphens/>
              <w:spacing w:line="276" w:lineRule="auto"/>
              <w:ind w:left="0"/>
              <w:rPr>
                <w:rFonts w:ascii="Times New Roman" w:hAnsi="Times New Roman" w:cs="Times New Roman"/>
                <w:i/>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v1:dministrativeCaseDesignationType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v1:administrativeCaseRefuseDesignation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v1:administrativeCaseRefuseDesignationType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v1:administrativeProtocol</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uppressAutoHyphens/>
              <w:spacing w:line="276" w:lineRule="auto"/>
              <w:ind w:left="0"/>
              <w:rPr>
                <w:rFonts w:ascii="Times New Roman" w:hAnsi="Times New Roman" w:cs="Times New Roman"/>
                <w:i/>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v1:dministrativeProtocolType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v1:administrativeStatement</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v1:administrativeStatementType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v1:administrativeProtocol</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uppressAutoHyphens/>
              <w:spacing w:line="276" w:lineRule="auto"/>
              <w:ind w:left="0"/>
              <w:rPr>
                <w:rFonts w:ascii="Times New Roman" w:hAnsi="Times New Roman" w:cs="Times New Roman"/>
                <w:i/>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v1:dministrativeProtocolType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v1:administrativeStatement</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v1:administrativeStatementType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v1:administrativePenaltyPayment</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v1:administrativePenaltyPaymentType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v1:administrativePunishment</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v1:administrativePunishmentType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v1:budgetaryMeasuresNotification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uppressAutoHyphens/>
              <w:spacing w:line="276" w:lineRule="auto"/>
              <w:ind w:left="0"/>
              <w:rPr>
                <w:rFonts w:ascii="Times New Roman" w:hAnsi="Times New Roman" w:cs="Times New Roman"/>
                <w:i/>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v1:budgetaryMeasuresNotificationType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v1:budgetaryMeasuresDecision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v1:budgetaryMeasuresDecisionType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v1:accountSuspensionDecision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v1:accountSuspensionDecisionType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v1:accountSuspensionCancellation</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v1:accountSuspensionCancellationType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v1:accountSuspensionAcceptance</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uppressAutoHyphens/>
              <w:spacing w:line="276" w:lineRule="auto"/>
              <w:ind w:left="0"/>
              <w:rPr>
                <w:rFonts w:ascii="Times New Roman" w:hAnsi="Times New Roman" w:cs="Times New Roman"/>
                <w:i/>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v1:accountSuspensionAcceptanceType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v1:accountSuspensionAcceptanceResponse</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v1:accountSuspensionAcceptanceResponseType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v1:lawEnforcementAgencyRequest</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v1:lawEnforcementAgencyRequestType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v1:lawEnforcementAgencyResponse</w:t>
            </w:r>
          </w:p>
        </w:tc>
        <w:tc>
          <w:tcPr>
            <w:tcW w:w="1146" w:type="pct"/>
            <w:vMerge/>
          </w:tcPr>
          <w:p>
            <w:pPr>
              <w:pStyle w:val="a7"/>
              <w:spacing w:line="276" w:lineRule="auto"/>
              <w:ind w:left="0"/>
              <w:rPr>
                <w:rFonts w:ascii="Times New Roman" w:hAnsi="Times New Roman" w:cs="Times New Roman"/>
                <w:sz w:val="20"/>
                <w:szCs w:val="20"/>
              </w:rPr>
            </w:pPr>
          </w:p>
        </w:tc>
        <w:tc>
          <w:tcPr>
            <w:tcW w:w="903" w:type="pct"/>
            <w:vMerge/>
          </w:tcPr>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v1:lawEnforcementAgencyResponseType</w:t>
            </w:r>
          </w:p>
        </w:tc>
        <w:tc>
          <w:tcPr>
            <w:tcW w:w="10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v1:approvedOn</w:t>
            </w:r>
          </w:p>
        </w:tc>
        <w:tc>
          <w:tcPr>
            <w:tcW w:w="1146"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утверждения нарушения. Дата утвержденного документа (Отчет, акт, протокол), в котором зафиксирован факт данного нарушения</w:t>
            </w:r>
          </w:p>
        </w:tc>
        <w:tc>
          <w:tcPr>
            <w:tcW w:w="90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p>
        </w:tc>
        <w:tc>
          <w:tcPr>
            <w:tcW w:w="98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rPr>
              <w:t>xs:</w:t>
            </w:r>
            <w:r>
              <w:rPr>
                <w:rFonts w:ascii="Times New Roman" w:hAnsi="Times New Roman" w:cs="Times New Roman"/>
                <w:i/>
                <w:sz w:val="20"/>
                <w:szCs w:val="20"/>
                <w:lang w:val="en-US"/>
              </w:rPr>
              <w:t>date</w:t>
            </w:r>
          </w:p>
          <w:p>
            <w:pPr>
              <w:pStyle w:val="a7"/>
              <w:suppressAutoHyphens/>
              <w:spacing w:line="276" w:lineRule="auto"/>
              <w:ind w:left="0"/>
              <w:rPr>
                <w:rFonts w:ascii="Times New Roman" w:hAnsi="Times New Roman" w:cs="Times New Roman"/>
                <w:i/>
                <w:sz w:val="20"/>
                <w:szCs w:val="20"/>
              </w:rPr>
            </w:pPr>
          </w:p>
        </w:tc>
        <w:tc>
          <w:tcPr>
            <w:tcW w:w="105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3.21</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47" w:name="_Toc511704101"/>
      <w:r>
        <w:rPr>
          <w:rFonts w:ascii="Times New Roman" w:hAnsi="Times New Roman" w:cs="Times New Roman"/>
          <w:b/>
          <w:color w:val="auto"/>
        </w:rPr>
        <w:t>Комплексный тип «Нарушение, выявленное в рамках мероприятия</w:t>
      </w:r>
      <w:r>
        <w:rPr>
          <w:rFonts w:ascii="Times New Roman" w:hAnsi="Times New Roman" w:cs="Times New Roman"/>
        </w:rPr>
        <w:t xml:space="preserve"> </w:t>
      </w:r>
      <w:r>
        <w:rPr>
          <w:rFonts w:ascii="Times New Roman" w:hAnsi="Times New Roman" w:cs="Times New Roman"/>
          <w:b/>
          <w:color w:val="auto"/>
        </w:rPr>
        <w:t>внутреннего финансового аудита».</w:t>
      </w:r>
      <w:bookmarkEnd w:id="647"/>
    </w:p>
    <w:p>
      <w:pPr>
        <w:pStyle w:val="af1"/>
        <w:keepNext/>
        <w:suppressAutoHyphens/>
        <w:ind w:left="360" w:firstLine="0"/>
        <w:jc w:val="left"/>
      </w:pPr>
      <w:r>
        <w:t xml:space="preserve">Таблица 3.3.36. Описание комплексного типа </w:t>
      </w:r>
      <w:r>
        <w:rPr>
          <w:i/>
          <w:lang w:val="en-US"/>
        </w:rPr>
        <w:t>v</w:t>
      </w:r>
      <w:r>
        <w:rPr>
          <w:i/>
        </w:rPr>
        <w:t>1:</w:t>
      </w:r>
      <w:r>
        <w:rPr>
          <w:i/>
          <w:lang w:val="en-US"/>
        </w:rPr>
        <w:t>internalViolationType</w:t>
      </w:r>
      <w:r>
        <w:rPr>
          <w:i/>
        </w:rPr>
        <w:t xml:space="preserve">, </w:t>
      </w:r>
      <w:r>
        <w:t xml:space="preserve">унаследованного от </w:t>
      </w:r>
      <w:r>
        <w:rPr>
          <w:i/>
          <w:lang w:val="en-US"/>
        </w:rPr>
        <w:t>v</w:t>
      </w:r>
      <w:r>
        <w:rPr>
          <w:i/>
        </w:rPr>
        <w:t>1:</w:t>
      </w:r>
      <w:r>
        <w:rPr>
          <w:i/>
          <w:lang w:val="en-US"/>
        </w:rPr>
        <w:t>violationType</w:t>
      </w:r>
      <w: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48" w:name="_Toc511704102"/>
      <w:r>
        <w:rPr>
          <w:rFonts w:ascii="Times New Roman" w:hAnsi="Times New Roman" w:cs="Times New Roman"/>
          <w:b/>
          <w:color w:val="auto"/>
        </w:rPr>
        <w:t>Комплексный тип «Документ».</w:t>
      </w:r>
      <w:bookmarkEnd w:id="648"/>
    </w:p>
    <w:p>
      <w:pPr>
        <w:pStyle w:val="af1"/>
        <w:suppressAutoHyphens/>
        <w:ind w:firstLine="567"/>
        <w:jc w:val="left"/>
      </w:pPr>
      <w:r>
        <w:t>Содержит общие параметры, характерные для всех видов документов.</w:t>
      </w:r>
    </w:p>
    <w:p>
      <w:pPr>
        <w:pStyle w:val="af1"/>
        <w:keepNext/>
        <w:suppressAutoHyphens/>
        <w:ind w:left="360" w:firstLine="0"/>
        <w:jc w:val="left"/>
      </w:pPr>
      <w:r>
        <w:t xml:space="preserve">Таблица 3.3.37. Описание комплексного абстрактного типа </w:t>
      </w:r>
      <w:r>
        <w:rPr>
          <w:i/>
          <w:lang w:val="en-US"/>
        </w:rPr>
        <w:t>v</w:t>
      </w:r>
      <w:r>
        <w:rPr>
          <w:i/>
        </w:rPr>
        <w:t>1:</w:t>
      </w:r>
      <w:r>
        <w:rPr>
          <w:i/>
          <w:lang w:val="en-US"/>
        </w:rPr>
        <w:t>documentType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идентификатор в организации потребителя</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v1:details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Реквизиты документа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w:t>
            </w:r>
            <w:r>
              <w:rPr>
                <w:rFonts w:ascii="Times New Roman" w:hAnsi="Times New Roman" w:cs="Times New Roman"/>
                <w:i/>
                <w:sz w:val="20"/>
                <w:szCs w:val="20"/>
              </w:rPr>
              <w:t>:</w:t>
            </w:r>
            <w:r>
              <w:rPr>
                <w:rFonts w:ascii="Times New Roman" w:hAnsi="Times New Roman" w:cs="Times New Roman"/>
                <w:i/>
                <w:sz w:val="20"/>
                <w:szCs w:val="20"/>
                <w:lang w:val="en-US"/>
              </w:rPr>
              <w:t>documentDetailsType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v1:attachedFileId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Приложенные электронные образы документов. Файлы должны быть заранее загружены в ЕСГФК</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Условно-обязательный, множественный параметр.</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Если документ загружается в составе мероприятия, сведения о котором являются информацией ограниченного доступа, то указание приложенных электронных образов не является обязательным, иначе необходимо </w:t>
            </w:r>
            <w:r>
              <w:rPr>
                <w:rFonts w:ascii="Times New Roman" w:hAnsi="Times New Roman" w:cs="Times New Roman"/>
                <w:sz w:val="20"/>
                <w:szCs w:val="20"/>
              </w:rPr>
              <w:lastRenderedPageBreak/>
              <w:t>наличие хотя бы одного электронного образа</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ms:guid</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49" w:name="_Toc511704103"/>
      <w:r>
        <w:rPr>
          <w:rFonts w:ascii="Times New Roman" w:hAnsi="Times New Roman" w:cs="Times New Roman"/>
          <w:b/>
          <w:color w:val="auto"/>
        </w:rPr>
        <w:lastRenderedPageBreak/>
        <w:t>Комплексный тип «Реквизиты документа».</w:t>
      </w:r>
      <w:bookmarkEnd w:id="649"/>
    </w:p>
    <w:p>
      <w:pPr>
        <w:pStyle w:val="af1"/>
        <w:keepNext/>
        <w:suppressAutoHyphens/>
        <w:ind w:left="360" w:firstLine="0"/>
        <w:jc w:val="left"/>
      </w:pPr>
      <w:r>
        <w:t xml:space="preserve">Таблица 3.3.38. Описание комплексного типа </w:t>
      </w:r>
      <w:r>
        <w:rPr>
          <w:i/>
        </w:rPr>
        <w:t>v1:documentDetailsType</w:t>
      </w:r>
      <w: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v1:date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документа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документа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0" w:name="_Toc511704104"/>
      <w:r>
        <w:rPr>
          <w:rFonts w:ascii="Times New Roman" w:hAnsi="Times New Roman" w:cs="Times New Roman"/>
          <w:b/>
          <w:color w:val="auto"/>
        </w:rPr>
        <w:t>Комплексный тип «Представление».</w:t>
      </w:r>
      <w:bookmarkEnd w:id="650"/>
    </w:p>
    <w:p>
      <w:pPr>
        <w:pStyle w:val="af1"/>
        <w:keepNext/>
        <w:suppressAutoHyphens/>
        <w:ind w:left="360" w:firstLine="0"/>
        <w:jc w:val="left"/>
      </w:pPr>
      <w:r>
        <w:t xml:space="preserve">Таблица 3.3.39. Описание комплексного типа </w:t>
      </w:r>
      <w:r>
        <w:rPr>
          <w:i/>
        </w:rPr>
        <w:t>v1:warrantType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977"/>
        <w:gridCol w:w="1224"/>
        <w:gridCol w:w="2004"/>
        <w:gridCol w:w="1979"/>
      </w:tblGrid>
      <w:tr>
        <w:tc>
          <w:tcPr>
            <w:tcW w:w="1156" w:type="pct"/>
            <w:vAlign w:val="center"/>
            <w:hideMark/>
          </w:tcPr>
          <w:p>
            <w:pPr>
              <w:pStyle w:val="af0"/>
            </w:pPr>
            <w:r>
              <w:t>Квалифицированное имя параметра</w:t>
            </w:r>
          </w:p>
        </w:tc>
        <w:tc>
          <w:tcPr>
            <w:tcW w:w="1058" w:type="pct"/>
            <w:vAlign w:val="center"/>
            <w:hideMark/>
          </w:tcPr>
          <w:p>
            <w:pPr>
              <w:pStyle w:val="af0"/>
            </w:pPr>
            <w:r>
              <w:t xml:space="preserve">Описание параметра </w:t>
            </w:r>
          </w:p>
        </w:tc>
        <w:tc>
          <w:tcPr>
            <w:tcW w:w="655" w:type="pct"/>
            <w:vAlign w:val="center"/>
            <w:hideMark/>
          </w:tcPr>
          <w:p>
            <w:pPr>
              <w:pStyle w:val="af0"/>
            </w:pPr>
            <w:r>
              <w:t xml:space="preserve">Обязательность </w:t>
            </w:r>
          </w:p>
        </w:tc>
        <w:tc>
          <w:tcPr>
            <w:tcW w:w="1072" w:type="pct"/>
            <w:vAlign w:val="center"/>
            <w:hideMark/>
          </w:tcPr>
          <w:p>
            <w:pPr>
              <w:pStyle w:val="af0"/>
            </w:pPr>
            <w:r>
              <w:t xml:space="preserve">Способ заполнения/Тип </w:t>
            </w:r>
          </w:p>
        </w:tc>
        <w:tc>
          <w:tcPr>
            <w:tcW w:w="1059" w:type="pct"/>
          </w:tcPr>
          <w:p>
            <w:pPr>
              <w:pStyle w:val="af0"/>
            </w:pPr>
            <w:r>
              <w:t>Пункт описания контролей</w:t>
            </w:r>
          </w:p>
          <w:p>
            <w:pPr>
              <w:pStyle w:val="af0"/>
            </w:pPr>
            <w:r>
              <w:t>(версия 2.0.0)</w:t>
            </w:r>
          </w:p>
        </w:tc>
      </w:tr>
      <w:tr>
        <w:tc>
          <w:tcPr>
            <w:tcW w:w="115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v1:deadline</w:t>
            </w:r>
          </w:p>
        </w:tc>
        <w:tc>
          <w:tcPr>
            <w:tcW w:w="105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Срок выполнения представления</w:t>
            </w:r>
          </w:p>
        </w:tc>
        <w:tc>
          <w:tcPr>
            <w:tcW w:w="655"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7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c>
          <w:tcPr>
            <w:tcW w:w="1059"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6.1.3.4</w:t>
            </w:r>
          </w:p>
        </w:tc>
      </w:tr>
      <w:tr>
        <w:tc>
          <w:tcPr>
            <w:tcW w:w="115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v1:supervisorDivisionId</w:t>
            </w:r>
          </w:p>
        </w:tc>
        <w:tc>
          <w:tcPr>
            <w:tcW w:w="105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органа контроля, ответственного за контроль исполнения представления</w:t>
            </w:r>
          </w:p>
        </w:tc>
        <w:tc>
          <w:tcPr>
            <w:tcW w:w="655"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7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1059"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6.1.5</w:t>
            </w:r>
          </w:p>
        </w:tc>
      </w:tr>
      <w:tr>
        <w:tc>
          <w:tcPr>
            <w:tcW w:w="115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v1:requirement</w:t>
            </w:r>
          </w:p>
        </w:tc>
        <w:tc>
          <w:tcPr>
            <w:tcW w:w="105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Содержащийся в представлении органа государственного (муниципального) финансового аудита (контроля) перечень требований, обязательных для выполнения объектом аудита (контроля)</w:t>
            </w:r>
          </w:p>
        </w:tc>
        <w:tc>
          <w:tcPr>
            <w:tcW w:w="655" w:type="pct"/>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07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v1:warrantRequirementType</w:t>
            </w:r>
          </w:p>
        </w:tc>
        <w:tc>
          <w:tcPr>
            <w:tcW w:w="1059"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6.1.7</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1" w:name="_Toc511704105"/>
      <w:r>
        <w:rPr>
          <w:rFonts w:ascii="Times New Roman" w:hAnsi="Times New Roman" w:cs="Times New Roman"/>
          <w:b/>
          <w:color w:val="auto"/>
        </w:rPr>
        <w:lastRenderedPageBreak/>
        <w:t>Комплексный тип «Требование».</w:t>
      </w:r>
      <w:bookmarkEnd w:id="651"/>
    </w:p>
    <w:p>
      <w:pPr>
        <w:pStyle w:val="af1"/>
        <w:keepNext/>
        <w:suppressAutoHyphens/>
        <w:ind w:left="360" w:firstLine="0"/>
        <w:jc w:val="left"/>
      </w:pPr>
      <w:r>
        <w:t xml:space="preserve">Таблица 3.3.40. Описание комплексного абстрактного типа </w:t>
      </w:r>
      <w:r>
        <w:rPr>
          <w:i/>
        </w:rPr>
        <w:t>v1:requirementType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v1:number</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требования по порядку</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6.1.10</w:t>
            </w:r>
          </w:p>
        </w:tc>
      </w:tr>
      <w:t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deadline</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Срок выполнения</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6.1.9</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v1:content</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Содержание требования</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6.1.8</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2" w:name="_Toc511704106"/>
      <w:r>
        <w:rPr>
          <w:rFonts w:ascii="Times New Roman" w:hAnsi="Times New Roman" w:cs="Times New Roman"/>
          <w:b/>
          <w:color w:val="auto"/>
        </w:rPr>
        <w:t>Комплексный тип «Требование представления».</w:t>
      </w:r>
      <w:bookmarkEnd w:id="652"/>
    </w:p>
    <w:p>
      <w:pPr>
        <w:pStyle w:val="af1"/>
        <w:keepNext/>
        <w:suppressAutoHyphens/>
        <w:ind w:left="360" w:firstLine="0"/>
        <w:jc w:val="left"/>
      </w:pPr>
      <w:r>
        <w:t xml:space="preserve">Таблица 3.3.41. Описание комплексного типа </w:t>
      </w:r>
      <w:r>
        <w:rPr>
          <w:i/>
        </w:rPr>
        <w:t>v1:warrantRequirementType</w:t>
      </w:r>
      <w:r>
        <w:t xml:space="preserve">, унаследованного от </w:t>
      </w:r>
      <w:r>
        <w:rPr>
          <w:i/>
        </w:rPr>
        <w:t>v1:requirementType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supervisionEndsOn</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принятия решения органом аудита (контроля) о прекращении контроля по данному требованию.</w:t>
            </w:r>
          </w:p>
        </w:tc>
        <w:tc>
          <w:tcPr>
            <w:tcW w:w="86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6.1.12</w:t>
            </w:r>
          </w:p>
        </w:tc>
      </w:tr>
      <w:tr>
        <w:tc>
          <w:tcPr>
            <w:tcW w:w="892" w:type="pct"/>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v1:status</w:t>
            </w:r>
          </w:p>
        </w:tc>
        <w:tc>
          <w:tcPr>
            <w:tcW w:w="1267" w:type="pct"/>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Статус требования. Отсутствие значения рассматривается, как статус «Не выполнено»</w:t>
            </w:r>
          </w:p>
        </w:tc>
        <w:tc>
          <w:tcPr>
            <w:tcW w:w="864" w:type="pct"/>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88" w:type="pct"/>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v1:requirementStatusType</w:t>
            </w:r>
          </w:p>
        </w:tc>
        <w:tc>
          <w:tcPr>
            <w:tcW w:w="988" w:type="pct"/>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6.1.11</w:t>
            </w:r>
          </w:p>
        </w:tc>
      </w:tr>
      <w:tr>
        <w:tc>
          <w:tcPr>
            <w:tcW w:w="892" w:type="pct"/>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v1:completedOn</w:t>
            </w:r>
          </w:p>
        </w:tc>
        <w:tc>
          <w:tcPr>
            <w:tcW w:w="1267" w:type="pct"/>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Фактическая дата выполнения требования</w:t>
            </w:r>
          </w:p>
        </w:tc>
        <w:tc>
          <w:tcPr>
            <w:tcW w:w="864" w:type="pct"/>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88" w:type="pct"/>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c>
          <w:tcPr>
            <w:tcW w:w="988" w:type="pct"/>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3" w:name="_Toc511704107"/>
      <w:r>
        <w:rPr>
          <w:rFonts w:ascii="Times New Roman" w:hAnsi="Times New Roman" w:cs="Times New Roman"/>
          <w:b/>
          <w:color w:val="auto"/>
        </w:rPr>
        <w:t>Комплексный тип «Документ о результатах рассмотрения представления».</w:t>
      </w:r>
      <w:bookmarkEnd w:id="653"/>
    </w:p>
    <w:p>
      <w:pPr>
        <w:pStyle w:val="af1"/>
        <w:keepNext/>
        <w:suppressAutoHyphens/>
        <w:ind w:left="360" w:firstLine="0"/>
        <w:jc w:val="left"/>
      </w:pPr>
      <w:r>
        <w:t xml:space="preserve">Таблица 3.3.42. Описание комплексного типа </w:t>
      </w:r>
      <w:r>
        <w:rPr>
          <w:i/>
        </w:rPr>
        <w:t>v1:warrantConsiderationType</w:t>
      </w:r>
      <w:r>
        <w:t xml:space="preserve">, унаследованного от </w:t>
      </w:r>
      <w:r>
        <w:rPr>
          <w:i/>
        </w:rPr>
        <w:t>v1:documentType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v1:auditeeId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организации по справочнику организаций ЕСГФК, предоставившей ответ</w:t>
            </w:r>
          </w:p>
        </w:tc>
        <w:tc>
          <w:tcPr>
            <w:tcW w:w="86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xs:int</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v1:auditeeEmployeeName</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Ф.И.О. должностного лица, предоставившего документ</w:t>
            </w:r>
          </w:p>
        </w:tc>
        <w:tc>
          <w:tcPr>
            <w:tcW w:w="86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988"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v1:personalNameType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6.2.5</w:t>
            </w:r>
          </w:p>
        </w:tc>
      </w:tr>
      <w:t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takenMeasure</w:t>
            </w:r>
          </w:p>
          <w:p>
            <w:pPr>
              <w:pStyle w:val="a7"/>
              <w:spacing w:line="276" w:lineRule="auto"/>
              <w:ind w:left="0"/>
              <w:rPr>
                <w:rFonts w:ascii="Times New Roman" w:hAnsi="Times New Roman" w:cs="Times New Roman"/>
                <w:i/>
                <w:sz w:val="20"/>
                <w:szCs w:val="20"/>
              </w:rPr>
            </w:pP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Информация о принятых объектами аудита (контроля) мерах по выполнению представлений.</w:t>
            </w:r>
          </w:p>
        </w:tc>
        <w:tc>
          <w:tcPr>
            <w:tcW w:w="864" w:type="pct"/>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v1:takenMeasureType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6.2.6</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v1:warrantId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Представление, при неисполнении которого сформировано предписание</w:t>
            </w:r>
          </w:p>
        </w:tc>
        <w:tc>
          <w:tcPr>
            <w:tcW w:w="86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6.2.3</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4" w:name="_Toc511704108"/>
      <w:r>
        <w:rPr>
          <w:rFonts w:ascii="Times New Roman" w:hAnsi="Times New Roman" w:cs="Times New Roman"/>
          <w:b/>
          <w:color w:val="auto"/>
        </w:rPr>
        <w:t>Комплексный тип «Требование предписания».</w:t>
      </w:r>
      <w:bookmarkEnd w:id="654"/>
    </w:p>
    <w:p>
      <w:pPr>
        <w:pStyle w:val="af1"/>
        <w:keepNext/>
        <w:suppressAutoHyphens/>
        <w:ind w:left="360" w:firstLine="0"/>
        <w:jc w:val="left"/>
      </w:pPr>
      <w:r>
        <w:t xml:space="preserve">Таблица 3.3.43. Описание комплексного типа </w:t>
      </w:r>
      <w:r>
        <w:rPr>
          <w:i/>
        </w:rPr>
        <w:t>v1:injunctionRequirementType</w:t>
      </w:r>
      <w:r>
        <w:t xml:space="preserve">, унаследованного от </w:t>
      </w:r>
      <w:r>
        <w:rPr>
          <w:i/>
        </w:rPr>
        <w:t>v1:requirementType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235"/>
        <w:gridCol w:w="826"/>
        <w:gridCol w:w="1467"/>
        <w:gridCol w:w="1837"/>
      </w:tblGrid>
      <w:tr>
        <w:tc>
          <w:tcPr>
            <w:tcW w:w="1059" w:type="pct"/>
            <w:vAlign w:val="center"/>
            <w:hideMark/>
          </w:tcPr>
          <w:p>
            <w:pPr>
              <w:pStyle w:val="af0"/>
            </w:pPr>
            <w:r>
              <w:t>Квалифицированное имя параметра</w:t>
            </w:r>
          </w:p>
        </w:tc>
        <w:tc>
          <w:tcPr>
            <w:tcW w:w="1731" w:type="pct"/>
            <w:vAlign w:val="center"/>
            <w:hideMark/>
          </w:tcPr>
          <w:p>
            <w:pPr>
              <w:pStyle w:val="af0"/>
            </w:pPr>
            <w:r>
              <w:t xml:space="preserve">Описание параметра </w:t>
            </w:r>
          </w:p>
        </w:tc>
        <w:tc>
          <w:tcPr>
            <w:tcW w:w="442" w:type="pct"/>
            <w:vAlign w:val="center"/>
            <w:hideMark/>
          </w:tcPr>
          <w:p>
            <w:pPr>
              <w:pStyle w:val="af0"/>
            </w:pPr>
            <w:r>
              <w:t xml:space="preserve">Обязательность </w:t>
            </w:r>
          </w:p>
        </w:tc>
        <w:tc>
          <w:tcPr>
            <w:tcW w:w="785" w:type="pct"/>
            <w:vAlign w:val="center"/>
            <w:hideMark/>
          </w:tcPr>
          <w:p>
            <w:pPr>
              <w:pStyle w:val="af0"/>
            </w:pPr>
            <w:r>
              <w:t xml:space="preserve">Способ заполнения/Тип </w:t>
            </w:r>
          </w:p>
        </w:tc>
        <w:tc>
          <w:tcPr>
            <w:tcW w:w="983" w:type="pct"/>
          </w:tcPr>
          <w:p>
            <w:pPr>
              <w:pStyle w:val="af0"/>
            </w:pPr>
            <w:r>
              <w:t>Пункт описания контролей</w:t>
            </w:r>
          </w:p>
          <w:p>
            <w:pPr>
              <w:pStyle w:val="af0"/>
            </w:pPr>
            <w:r>
              <w:t>(версия 2.0.0)</w:t>
            </w:r>
          </w:p>
        </w:tc>
      </w:tr>
      <w:tr>
        <w:tc>
          <w:tcPr>
            <w:tcW w:w="1059"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incompleteWarrantRequirementNumber</w:t>
            </w:r>
          </w:p>
          <w:p>
            <w:pPr>
              <w:pStyle w:val="a7"/>
              <w:spacing w:line="276" w:lineRule="auto"/>
              <w:ind w:left="0"/>
              <w:rPr>
                <w:rFonts w:ascii="Times New Roman" w:hAnsi="Times New Roman" w:cs="Times New Roman"/>
                <w:i/>
                <w:sz w:val="20"/>
                <w:szCs w:val="20"/>
              </w:rPr>
            </w:pPr>
          </w:p>
        </w:tc>
        <w:tc>
          <w:tcPr>
            <w:tcW w:w="1731"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Требование представления, которое не было выполнено. Порядковый номер требования из представления</w:t>
            </w:r>
          </w:p>
        </w:tc>
        <w:tc>
          <w:tcPr>
            <w:tcW w:w="44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785"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c>
          <w:tcPr>
            <w:tcW w:w="983"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6.2.6.5</w:t>
            </w:r>
          </w:p>
        </w:tc>
      </w:tr>
      <w:tr>
        <w:tc>
          <w:tcPr>
            <w:tcW w:w="1059" w:type="pct"/>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v1:status</w:t>
            </w:r>
          </w:p>
        </w:tc>
        <w:tc>
          <w:tcPr>
            <w:tcW w:w="1731" w:type="pct"/>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Статус требования. Отсутствие значения рассматривается, как статус «Не выполнено»</w:t>
            </w:r>
          </w:p>
        </w:tc>
        <w:tc>
          <w:tcPr>
            <w:tcW w:w="442" w:type="pct"/>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785" w:type="pct"/>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v1:requirementStatusType</w:t>
            </w:r>
          </w:p>
        </w:tc>
        <w:tc>
          <w:tcPr>
            <w:tcW w:w="983" w:type="pct"/>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6.1.11</w:t>
            </w:r>
          </w:p>
        </w:tc>
      </w:tr>
      <w:tr>
        <w:tc>
          <w:tcPr>
            <w:tcW w:w="1059" w:type="pct"/>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v1:completedOn</w:t>
            </w:r>
          </w:p>
        </w:tc>
        <w:tc>
          <w:tcPr>
            <w:tcW w:w="1731" w:type="pct"/>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Фактическая дата выполнения требования</w:t>
            </w:r>
          </w:p>
        </w:tc>
        <w:tc>
          <w:tcPr>
            <w:tcW w:w="442" w:type="pct"/>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785" w:type="pct"/>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c>
          <w:tcPr>
            <w:tcW w:w="983" w:type="pct"/>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5" w:name="_Toc511704109"/>
      <w:r>
        <w:rPr>
          <w:rFonts w:ascii="Times New Roman" w:hAnsi="Times New Roman" w:cs="Times New Roman"/>
          <w:b/>
          <w:color w:val="auto"/>
        </w:rPr>
        <w:t>Комплексный тип «Принятая мера».</w:t>
      </w:r>
      <w:bookmarkEnd w:id="655"/>
    </w:p>
    <w:p>
      <w:pPr>
        <w:pStyle w:val="af1"/>
        <w:keepNext/>
        <w:suppressAutoHyphens/>
        <w:ind w:left="360" w:firstLine="0"/>
        <w:jc w:val="left"/>
      </w:pPr>
      <w:r>
        <w:t xml:space="preserve">Таблица 3.3.44. Описание комплексного типа </w:t>
      </w:r>
      <w:r>
        <w:rPr>
          <w:i/>
        </w:rPr>
        <w:t>v1:takenMeasureType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863"/>
        <w:gridCol w:w="992"/>
        <w:gridCol w:w="1929"/>
        <w:gridCol w:w="1467"/>
      </w:tblGrid>
      <w:tr>
        <w:tc>
          <w:tcPr>
            <w:tcW w:w="1120" w:type="pct"/>
            <w:vAlign w:val="center"/>
            <w:hideMark/>
          </w:tcPr>
          <w:p>
            <w:pPr>
              <w:pStyle w:val="af0"/>
            </w:pPr>
            <w:r>
              <w:t>Квалифицированное имя параметра</w:t>
            </w:r>
          </w:p>
        </w:tc>
        <w:tc>
          <w:tcPr>
            <w:tcW w:w="1532" w:type="pct"/>
            <w:vAlign w:val="center"/>
            <w:hideMark/>
          </w:tcPr>
          <w:p>
            <w:pPr>
              <w:pStyle w:val="af0"/>
            </w:pPr>
            <w:r>
              <w:t xml:space="preserve">Описание параметра </w:t>
            </w:r>
          </w:p>
        </w:tc>
        <w:tc>
          <w:tcPr>
            <w:tcW w:w="531" w:type="pct"/>
            <w:vAlign w:val="center"/>
            <w:hideMark/>
          </w:tcPr>
          <w:p>
            <w:pPr>
              <w:pStyle w:val="af0"/>
            </w:pPr>
            <w:r>
              <w:t xml:space="preserve">Обязательность </w:t>
            </w:r>
          </w:p>
        </w:tc>
        <w:tc>
          <w:tcPr>
            <w:tcW w:w="1032" w:type="pct"/>
            <w:vAlign w:val="center"/>
            <w:hideMark/>
          </w:tcPr>
          <w:p>
            <w:pPr>
              <w:pStyle w:val="af0"/>
            </w:pPr>
            <w:r>
              <w:t xml:space="preserve">Способ заполнения/Тип </w:t>
            </w:r>
          </w:p>
        </w:tc>
        <w:tc>
          <w:tcPr>
            <w:tcW w:w="785" w:type="pct"/>
          </w:tcPr>
          <w:p>
            <w:pPr>
              <w:pStyle w:val="af0"/>
            </w:pPr>
            <w:r>
              <w:t>Пункт описания контролей</w:t>
            </w:r>
          </w:p>
          <w:p>
            <w:pPr>
              <w:pStyle w:val="af0"/>
            </w:pPr>
            <w:r>
              <w:t>(версия 2.0.0)</w:t>
            </w:r>
          </w:p>
        </w:tc>
      </w:tr>
      <w:tr>
        <w:tc>
          <w:tcPr>
            <w:tcW w:w="1120"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kind</w:t>
            </w:r>
          </w:p>
        </w:tc>
        <w:tc>
          <w:tcPr>
            <w:tcW w:w="153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меры, принятой во исполнение отдельных требований (пунктов) документа-предшественник</w:t>
            </w:r>
          </w:p>
        </w:tc>
        <w:tc>
          <w:tcPr>
            <w:tcW w:w="531"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3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v1:takenMeasureKindType</w:t>
            </w:r>
          </w:p>
        </w:tc>
        <w:tc>
          <w:tcPr>
            <w:tcW w:w="78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6.2.6.1</w:t>
            </w:r>
          </w:p>
        </w:tc>
      </w:tr>
      <w:tr>
        <w:tc>
          <w:tcPr>
            <w:tcW w:w="1120"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recoveredSum</w:t>
            </w:r>
          </w:p>
        </w:tc>
        <w:tc>
          <w:tcPr>
            <w:tcW w:w="153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 возмещенных средств</w:t>
            </w:r>
          </w:p>
        </w:tc>
        <w:tc>
          <w:tcPr>
            <w:tcW w:w="531"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103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v1:positiveMoneyType</w:t>
            </w:r>
          </w:p>
        </w:tc>
        <w:tc>
          <w:tcPr>
            <w:tcW w:w="78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6.2.6.3</w:t>
            </w:r>
          </w:p>
        </w:tc>
      </w:tr>
      <w:tr>
        <w:tc>
          <w:tcPr>
            <w:tcW w:w="1120"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requirementNumber</w:t>
            </w:r>
          </w:p>
        </w:tc>
        <w:tc>
          <w:tcPr>
            <w:tcW w:w="153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Требование представления или предписания, по которому принята данная мера. Поряд</w:t>
            </w:r>
            <w:r>
              <w:rPr>
                <w:rFonts w:ascii="Times New Roman" w:hAnsi="Times New Roman" w:cs="Times New Roman"/>
                <w:sz w:val="20"/>
                <w:szCs w:val="20"/>
              </w:rPr>
              <w:lastRenderedPageBreak/>
              <w:t xml:space="preserve">ковый номер (элемент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number</w:t>
            </w:r>
            <w:r>
              <w:rPr>
                <w:rFonts w:ascii="Times New Roman" w:hAnsi="Times New Roman" w:cs="Times New Roman"/>
                <w:sz w:val="20"/>
                <w:szCs w:val="20"/>
              </w:rPr>
              <w:t xml:space="preserve">) требования (тип </w:t>
            </w:r>
            <w:r>
              <w:rPr>
                <w:rFonts w:ascii="Times New Roman" w:hAnsi="Times New Roman" w:cs="Times New Roman"/>
                <w:i/>
                <w:sz w:val="20"/>
                <w:szCs w:val="20"/>
              </w:rPr>
              <w:t>v1:requirementType</w:t>
            </w:r>
            <w:r>
              <w:rPr>
                <w:rFonts w:ascii="Times New Roman" w:hAnsi="Times New Roman" w:cs="Times New Roman"/>
                <w:sz w:val="20"/>
                <w:szCs w:val="20"/>
              </w:rPr>
              <w:t>) в документе-предшественнике</w:t>
            </w:r>
          </w:p>
        </w:tc>
        <w:tc>
          <w:tcPr>
            <w:tcW w:w="531"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lastRenderedPageBreak/>
              <w:t>–</w:t>
            </w:r>
          </w:p>
        </w:tc>
        <w:tc>
          <w:tcPr>
            <w:tcW w:w="103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c>
          <w:tcPr>
            <w:tcW w:w="78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6.2.6.5</w:t>
            </w:r>
          </w:p>
        </w:tc>
      </w:tr>
      <w:tr>
        <w:tc>
          <w:tcPr>
            <w:tcW w:w="1120"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lastRenderedPageBreak/>
              <w:t>v</w:t>
            </w:r>
            <w:r>
              <w:rPr>
                <w:rFonts w:ascii="Times New Roman" w:hAnsi="Times New Roman" w:cs="Times New Roman"/>
                <w:i/>
                <w:sz w:val="20"/>
                <w:szCs w:val="20"/>
              </w:rPr>
              <w:t>1:</w:t>
            </w:r>
            <w:r>
              <w:rPr>
                <w:rFonts w:ascii="Times New Roman" w:hAnsi="Times New Roman" w:cs="Times New Roman"/>
                <w:i/>
                <w:sz w:val="20"/>
                <w:szCs w:val="20"/>
                <w:lang w:val="en-US"/>
              </w:rPr>
              <w:t>completedOn</w:t>
            </w:r>
          </w:p>
        </w:tc>
        <w:tc>
          <w:tcPr>
            <w:tcW w:w="153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выполнения требования.</w:t>
            </w:r>
          </w:p>
        </w:tc>
        <w:tc>
          <w:tcPr>
            <w:tcW w:w="531"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3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c>
          <w:tcPr>
            <w:tcW w:w="78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6.2.6.4</w:t>
            </w:r>
          </w:p>
        </w:tc>
      </w:tr>
      <w:tr>
        <w:tc>
          <w:tcPr>
            <w:tcW w:w="1120"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description</w:t>
            </w:r>
          </w:p>
        </w:tc>
        <w:tc>
          <w:tcPr>
            <w:tcW w:w="153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меры, принятой во исполнение отдельных требований (пунктов) документа-предшественника</w:t>
            </w:r>
          </w:p>
        </w:tc>
        <w:tc>
          <w:tcPr>
            <w:tcW w:w="531"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3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c>
          <w:tcPr>
            <w:tcW w:w="78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6.2.6.2</w:t>
            </w:r>
          </w:p>
        </w:tc>
      </w:tr>
      <w:tr>
        <w:tc>
          <w:tcPr>
            <w:tcW w:w="112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v1:paidOn</w:t>
            </w:r>
          </w:p>
        </w:tc>
        <w:tc>
          <w:tcPr>
            <w:tcW w:w="153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платежного документа. Обязательное заполнение при условии заполнения параметра v1:kind значением «budgetRefund»</w:t>
            </w:r>
          </w:p>
        </w:tc>
        <w:tc>
          <w:tcPr>
            <w:tcW w:w="531"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32" w:type="pct"/>
            <w:vAlign w:val="center"/>
          </w:tcPr>
          <w:p>
            <w:pPr>
              <w:pStyle w:val="a7"/>
              <w:suppressAutoHyphens/>
              <w:spacing w:line="276" w:lineRule="auto"/>
              <w:ind w:left="0"/>
              <w:rPr>
                <w:rFonts w:ascii="Times New Roman" w:hAnsi="Times New Roman" w:cs="Times New Roman"/>
                <w:i/>
                <w:sz w:val="20"/>
                <w:szCs w:val="20"/>
              </w:rPr>
            </w:pPr>
          </w:p>
        </w:tc>
        <w:tc>
          <w:tcPr>
            <w:tcW w:w="78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6.2.6.6</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6" w:name="_Toc511704110"/>
      <w:r>
        <w:rPr>
          <w:rFonts w:ascii="Times New Roman" w:hAnsi="Times New Roman" w:cs="Times New Roman"/>
          <w:b/>
          <w:color w:val="auto"/>
        </w:rPr>
        <w:t>Комплексный тип «Предписание».</w:t>
      </w:r>
      <w:bookmarkEnd w:id="656"/>
    </w:p>
    <w:p>
      <w:pPr>
        <w:pStyle w:val="af1"/>
        <w:keepNext/>
        <w:suppressAutoHyphens/>
        <w:ind w:left="360" w:firstLine="0"/>
        <w:jc w:val="left"/>
      </w:pPr>
      <w:r>
        <w:t xml:space="preserve">Таблица 3.3.45. Описание комплексного типа </w:t>
      </w:r>
      <w:r>
        <w:rPr>
          <w:i/>
        </w:rPr>
        <w:t>v1:injunctionType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v1:deadline</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Срок выполнения документа, установленный в предписании</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6.3.5</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v1:supervisorDivisionId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органа контроля, ответственного за контроль исполнения предписания</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6.3.7</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v1:requirement</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Перечень требований.</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v1:injunctionRequirementType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6.3.9</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v1:warrantId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Представление, при неисполнении которого сформировано предписание</w:t>
            </w:r>
          </w:p>
        </w:tc>
        <w:tc>
          <w:tcPr>
            <w:tcW w:w="864"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6.3.4</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7" w:name="_Toc511704111"/>
      <w:r>
        <w:rPr>
          <w:rFonts w:ascii="Times New Roman" w:hAnsi="Times New Roman" w:cs="Times New Roman"/>
          <w:b/>
          <w:color w:val="auto"/>
        </w:rPr>
        <w:lastRenderedPageBreak/>
        <w:t>Комплексный тип «Документ об исполнении предписания».</w:t>
      </w:r>
      <w:bookmarkEnd w:id="657"/>
    </w:p>
    <w:p>
      <w:pPr>
        <w:pStyle w:val="af1"/>
        <w:keepNext/>
        <w:suppressAutoHyphens/>
        <w:ind w:left="360" w:firstLine="0"/>
        <w:jc w:val="left"/>
      </w:pPr>
      <w:r>
        <w:t xml:space="preserve">Таблица 3.3.46. Описание комплексного типа </w:t>
      </w:r>
      <w:r>
        <w:rPr>
          <w:i/>
        </w:rPr>
        <w:t>v1:injunctionExecutionType</w:t>
      </w:r>
      <w:r>
        <w:t xml:space="preserve">, </w:t>
      </w:r>
      <w:bookmarkStart w:id="658" w:name="_Hlk493211257"/>
      <w:r>
        <w:t xml:space="preserve">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rPr>
          <w:tblHeader/>
        </w:trPr>
        <w:tc>
          <w:tcPr>
            <w:tcW w:w="892" w:type="pct"/>
            <w:vAlign w:val="center"/>
            <w:hideMark/>
          </w:tcPr>
          <w:bookmarkEnd w:id="658"/>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v1:auditeeId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организации по справочнику организаций ЕСГФК, предоставившей ответ.</w:t>
            </w:r>
          </w:p>
        </w:tc>
        <w:tc>
          <w:tcPr>
            <w:tcW w:w="86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xs:int</w:t>
            </w:r>
          </w:p>
        </w:tc>
        <w:tc>
          <w:tcPr>
            <w:tcW w:w="988"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6.4.4</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v1:auditeeEmployeeName</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Ф.И.О. должностного лица, предоставившего документ</w:t>
            </w:r>
          </w:p>
        </w:tc>
        <w:tc>
          <w:tcPr>
            <w:tcW w:w="86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988"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v1:personalNameType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6.4.5</w:t>
            </w:r>
          </w:p>
        </w:tc>
      </w:tr>
      <w:tr>
        <w:tc>
          <w:tcPr>
            <w:tcW w:w="89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takenMeasure</w:t>
            </w:r>
          </w:p>
          <w:p>
            <w:pPr>
              <w:pStyle w:val="a7"/>
              <w:spacing w:line="276" w:lineRule="auto"/>
              <w:ind w:left="0"/>
              <w:rPr>
                <w:rFonts w:ascii="Times New Roman" w:hAnsi="Times New Roman" w:cs="Times New Roman"/>
                <w:i/>
                <w:sz w:val="20"/>
                <w:szCs w:val="20"/>
              </w:rPr>
            </w:pP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Информация о принятых объектами аудита (контроля) мерах по выполнению предписания.</w:t>
            </w:r>
          </w:p>
        </w:tc>
        <w:tc>
          <w:tcPr>
            <w:tcW w:w="864" w:type="pct"/>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v1:takenMeasureType</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6.4.7</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v1:injunctionId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Предписание, в ответ на которое предоставлен текущий документ</w:t>
            </w:r>
          </w:p>
        </w:tc>
        <w:tc>
          <w:tcPr>
            <w:tcW w:w="86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6.4.3</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59" w:name="_Toc511704112"/>
      <w:r>
        <w:rPr>
          <w:rFonts w:ascii="Times New Roman" w:hAnsi="Times New Roman" w:cs="Times New Roman"/>
          <w:b/>
          <w:color w:val="auto"/>
        </w:rPr>
        <w:t>Комплексный тип «Протокол об административном правонарушении».</w:t>
      </w:r>
      <w:bookmarkEnd w:id="659"/>
    </w:p>
    <w:p>
      <w:pPr>
        <w:pStyle w:val="af1"/>
        <w:keepNext/>
        <w:suppressAutoHyphens/>
        <w:ind w:left="360" w:firstLine="0"/>
        <w:jc w:val="left"/>
      </w:pPr>
      <w:r>
        <w:t xml:space="preserve">Таблица 3.3.47. Описание комплексного типа </w:t>
      </w:r>
      <w:r>
        <w:rPr>
          <w:i/>
        </w:rPr>
        <w:t>v1:administrativeProtocolType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67"/>
        <w:gridCol w:w="1136"/>
        <w:gridCol w:w="1985"/>
        <w:gridCol w:w="1835"/>
      </w:tblGrid>
      <w:tr>
        <w:trPr>
          <w:tblHeader/>
        </w:trPr>
        <w:tc>
          <w:tcPr>
            <w:tcW w:w="1135" w:type="pct"/>
            <w:vAlign w:val="center"/>
            <w:hideMark/>
          </w:tcPr>
          <w:p>
            <w:pPr>
              <w:pStyle w:val="af0"/>
            </w:pPr>
            <w:r>
              <w:t>Квалифицированное имя параметра</w:t>
            </w:r>
          </w:p>
        </w:tc>
        <w:tc>
          <w:tcPr>
            <w:tcW w:w="1213" w:type="pct"/>
            <w:vAlign w:val="center"/>
            <w:hideMark/>
          </w:tcPr>
          <w:p>
            <w:pPr>
              <w:pStyle w:val="af0"/>
            </w:pPr>
            <w:r>
              <w:t xml:space="preserve">Описание параметра </w:t>
            </w:r>
          </w:p>
        </w:tc>
        <w:tc>
          <w:tcPr>
            <w:tcW w:w="608" w:type="pct"/>
            <w:vAlign w:val="center"/>
            <w:hideMark/>
          </w:tcPr>
          <w:p>
            <w:pPr>
              <w:pStyle w:val="af0"/>
            </w:pPr>
            <w:r>
              <w:t xml:space="preserve">Обязательность </w:t>
            </w:r>
          </w:p>
        </w:tc>
        <w:tc>
          <w:tcPr>
            <w:tcW w:w="1062" w:type="pct"/>
            <w:vAlign w:val="center"/>
            <w:hideMark/>
          </w:tcPr>
          <w:p>
            <w:pPr>
              <w:pStyle w:val="af0"/>
            </w:pPr>
            <w:r>
              <w:t xml:space="preserve">Способ заполнения/Тип </w:t>
            </w:r>
          </w:p>
        </w:tc>
        <w:tc>
          <w:tcPr>
            <w:tcW w:w="982" w:type="pct"/>
          </w:tcPr>
          <w:p>
            <w:pPr>
              <w:pStyle w:val="af0"/>
            </w:pPr>
            <w:r>
              <w:t>Пункт описания контролей</w:t>
            </w:r>
          </w:p>
          <w:p>
            <w:pPr>
              <w:pStyle w:val="af0"/>
            </w:pPr>
            <w:r>
              <w:t>(версия 2.0.0)</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v1:official</w:t>
            </w:r>
          </w:p>
        </w:tc>
        <w:tc>
          <w:tcPr>
            <w:tcW w:w="1213"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Должностное лицо или юридическое лицо (справочник организаций), в отношении которого составлен протокол об административном правонарушении</w:t>
            </w:r>
          </w:p>
        </w:tc>
        <w:tc>
          <w:tcPr>
            <w:tcW w:w="608" w:type="pct"/>
            <w:vMerge w:val="restar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v1:officialType</w:t>
            </w:r>
          </w:p>
        </w:tc>
        <w:tc>
          <w:tcPr>
            <w:tcW w:w="982"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7.3.5</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v1:legalPersonId</w:t>
            </w:r>
          </w:p>
        </w:tc>
        <w:tc>
          <w:tcPr>
            <w:tcW w:w="1213" w:type="pct"/>
            <w:vMerge/>
          </w:tcPr>
          <w:p>
            <w:pPr>
              <w:pStyle w:val="a7"/>
              <w:spacing w:line="276" w:lineRule="auto"/>
              <w:ind w:left="0"/>
              <w:rPr>
                <w:rFonts w:ascii="Times New Roman" w:hAnsi="Times New Roman" w:cs="Times New Roman"/>
                <w:sz w:val="20"/>
                <w:szCs w:val="20"/>
              </w:rPr>
            </w:pPr>
          </w:p>
        </w:tc>
        <w:tc>
          <w:tcPr>
            <w:tcW w:w="608" w:type="pct"/>
            <w:vMerge/>
          </w:tcPr>
          <w:p>
            <w:pPr>
              <w:pStyle w:val="a7"/>
              <w:suppressAutoHyphens/>
              <w:spacing w:line="276" w:lineRule="auto"/>
              <w:ind w:left="0"/>
              <w:rPr>
                <w:rFonts w:ascii="Times New Roman" w:hAnsi="Times New Roman" w:cs="Times New Roman"/>
                <w:i/>
                <w:sz w:val="20"/>
                <w:szCs w:val="20"/>
              </w:rPr>
            </w:pPr>
          </w:p>
        </w:tc>
        <w:tc>
          <w:tcPr>
            <w:tcW w:w="106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xs:int</w:t>
            </w:r>
          </w:p>
        </w:tc>
        <w:tc>
          <w:tcPr>
            <w:tcW w:w="982"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7.3.3</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v1:administrativeLawId</w:t>
            </w:r>
          </w:p>
        </w:tc>
        <w:tc>
          <w:tcPr>
            <w:tcW w:w="1213"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административного правонарушения. Идентификатор положений НПА (Кодекс Российской Федерации об административных правонарушениях), являющийся основанием составления настоящего протокола.</w:t>
            </w:r>
          </w:p>
        </w:tc>
        <w:tc>
          <w:tcPr>
            <w:tcW w:w="60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6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982"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7.3.6</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v1:cessation</w:t>
            </w:r>
          </w:p>
        </w:tc>
        <w:tc>
          <w:tcPr>
            <w:tcW w:w="1213"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Информация о прекращении производства по делу об административном правонарушении органом контроля, если дело прекращено по инициативе органа контроля</w:t>
            </w:r>
          </w:p>
        </w:tc>
        <w:tc>
          <w:tcPr>
            <w:tcW w:w="60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6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v1:administrativeCaseCessationType</w:t>
            </w:r>
          </w:p>
        </w:tc>
        <w:tc>
          <w:tcPr>
            <w:tcW w:w="982"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7.3.8</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v1:supervisorDivisionId</w:t>
            </w:r>
          </w:p>
        </w:tc>
        <w:tc>
          <w:tcPr>
            <w:tcW w:w="1213"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органа контроля, ответственного за документ</w:t>
            </w:r>
          </w:p>
        </w:tc>
        <w:tc>
          <w:tcPr>
            <w:tcW w:w="60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61"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983"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7.3.10</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60" w:name="_Toc511704113"/>
      <w:r>
        <w:rPr>
          <w:rFonts w:ascii="Times New Roman" w:hAnsi="Times New Roman" w:cs="Times New Roman"/>
          <w:b/>
          <w:color w:val="auto"/>
        </w:rPr>
        <w:t>Комплексный тип «Сведения об основании для прекращения дела об административном правонарушении органом</w:t>
      </w:r>
      <w:r>
        <w:rPr>
          <w:rFonts w:ascii="Times New Roman" w:hAnsi="Times New Roman" w:cs="Times New Roman"/>
        </w:rPr>
        <w:t xml:space="preserve"> </w:t>
      </w:r>
      <w:r>
        <w:rPr>
          <w:rFonts w:ascii="Times New Roman" w:hAnsi="Times New Roman" w:cs="Times New Roman"/>
          <w:b/>
          <w:color w:val="auto"/>
        </w:rPr>
        <w:t>контроля».</w:t>
      </w:r>
      <w:bookmarkEnd w:id="660"/>
    </w:p>
    <w:p>
      <w:pPr>
        <w:pStyle w:val="af1"/>
        <w:keepNext/>
        <w:suppressAutoHyphens/>
        <w:ind w:left="360" w:firstLine="0"/>
        <w:jc w:val="left"/>
      </w:pPr>
      <w:r>
        <w:t xml:space="preserve">Таблица 3.3.48. Описание комплексного типа </w:t>
      </w:r>
      <w:r>
        <w:rPr>
          <w:i/>
          <w:lang w:val="en-US"/>
        </w:rPr>
        <w:t>v</w:t>
      </w:r>
      <w:r>
        <w:rPr>
          <w:i/>
        </w:rPr>
        <w:t>1:</w:t>
      </w:r>
      <w:r>
        <w:rPr>
          <w:i/>
          <w:lang w:val="en-US"/>
        </w:rPr>
        <w:t>administrativeCaseCessationType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2643"/>
        <w:gridCol w:w="1557"/>
        <w:gridCol w:w="2604"/>
        <w:gridCol w:w="1361"/>
      </w:tblGrid>
      <w:tr>
        <w:tc>
          <w:tcPr>
            <w:tcW w:w="632" w:type="pct"/>
            <w:vAlign w:val="center"/>
            <w:hideMark/>
          </w:tcPr>
          <w:p>
            <w:pPr>
              <w:pStyle w:val="af0"/>
            </w:pPr>
            <w:r>
              <w:t>Квалифицированное имя параметра</w:t>
            </w:r>
          </w:p>
        </w:tc>
        <w:tc>
          <w:tcPr>
            <w:tcW w:w="1414" w:type="pct"/>
            <w:vAlign w:val="center"/>
            <w:hideMark/>
          </w:tcPr>
          <w:p>
            <w:pPr>
              <w:pStyle w:val="af0"/>
            </w:pPr>
            <w:r>
              <w:t xml:space="preserve">Описание параметра </w:t>
            </w:r>
          </w:p>
        </w:tc>
        <w:tc>
          <w:tcPr>
            <w:tcW w:w="833" w:type="pct"/>
            <w:vAlign w:val="center"/>
            <w:hideMark/>
          </w:tcPr>
          <w:p>
            <w:pPr>
              <w:pStyle w:val="af0"/>
            </w:pPr>
            <w:r>
              <w:t xml:space="preserve">Обязательность </w:t>
            </w:r>
          </w:p>
        </w:tc>
        <w:tc>
          <w:tcPr>
            <w:tcW w:w="1393" w:type="pct"/>
            <w:vAlign w:val="center"/>
            <w:hideMark/>
          </w:tcPr>
          <w:p>
            <w:pPr>
              <w:pStyle w:val="af0"/>
            </w:pPr>
            <w:r>
              <w:t xml:space="preserve">Способ заполнения/Тип </w:t>
            </w:r>
          </w:p>
        </w:tc>
        <w:tc>
          <w:tcPr>
            <w:tcW w:w="728" w:type="pct"/>
          </w:tcPr>
          <w:p>
            <w:pPr>
              <w:pStyle w:val="af0"/>
            </w:pPr>
            <w:r>
              <w:t>Пункт описания контролей</w:t>
            </w:r>
          </w:p>
          <w:p>
            <w:pPr>
              <w:pStyle w:val="af0"/>
            </w:pPr>
            <w:r>
              <w:t>(версия 2.0.0)</w:t>
            </w:r>
          </w:p>
        </w:tc>
      </w:tr>
      <w:tr>
        <w:tc>
          <w:tcPr>
            <w:tcW w:w="63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v1details</w:t>
            </w:r>
          </w:p>
        </w:tc>
        <w:tc>
          <w:tcPr>
            <w:tcW w:w="141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и номер документа о прекращении производства по делу об административном правонарушении, принятого должностным лицом органа государственного (муниципального) финансового аудита (контроля)</w:t>
            </w:r>
          </w:p>
        </w:tc>
        <w:tc>
          <w:tcPr>
            <w:tcW w:w="833"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39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v1:documentDetailsType</w:t>
            </w:r>
          </w:p>
        </w:tc>
        <w:tc>
          <w:tcPr>
            <w:tcW w:w="72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7.3.8</w:t>
            </w:r>
          </w:p>
        </w:tc>
      </w:tr>
      <w:tr>
        <w:tc>
          <w:tcPr>
            <w:tcW w:w="63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v1:reason</w:t>
            </w:r>
          </w:p>
        </w:tc>
        <w:tc>
          <w:tcPr>
            <w:tcW w:w="141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Основание прекращения производства по делу об административном правонарушении, принятого должностным лицом органа государственного (муниципального) финансового аудита (контроля)</w:t>
            </w:r>
          </w:p>
        </w:tc>
        <w:tc>
          <w:tcPr>
            <w:tcW w:w="833"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1393"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v1:administrativeCaseCessationReasonType</w:t>
            </w:r>
          </w:p>
        </w:tc>
        <w:tc>
          <w:tcPr>
            <w:tcW w:w="72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7.3.9</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61" w:name="_Toc511704114"/>
      <w:r>
        <w:rPr>
          <w:rFonts w:ascii="Times New Roman" w:hAnsi="Times New Roman" w:cs="Times New Roman"/>
          <w:b/>
          <w:color w:val="auto"/>
        </w:rPr>
        <w:lastRenderedPageBreak/>
        <w:t>Комплексный тип «Постановление по делу об административном правонарушении».</w:t>
      </w:r>
      <w:bookmarkEnd w:id="661"/>
    </w:p>
    <w:p>
      <w:pPr>
        <w:pStyle w:val="af1"/>
        <w:keepNext/>
        <w:suppressAutoHyphens/>
        <w:ind w:left="360" w:firstLine="0"/>
      </w:pPr>
      <w:r>
        <w:t xml:space="preserve">Таблица 3.3.49. Описание комплексного типа </w:t>
      </w:r>
      <w:r>
        <w:rPr>
          <w:i/>
        </w:rPr>
        <w:t>v1:administrativeStatementType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0"/>
        <w:gridCol w:w="1275"/>
        <w:gridCol w:w="1703"/>
        <w:gridCol w:w="1411"/>
      </w:tblGrid>
      <w:tr>
        <w:trPr>
          <w:tblHeader/>
        </w:trPr>
        <w:tc>
          <w:tcPr>
            <w:tcW w:w="907" w:type="pct"/>
            <w:vAlign w:val="center"/>
            <w:hideMark/>
          </w:tcPr>
          <w:p>
            <w:pPr>
              <w:pStyle w:val="af0"/>
            </w:pPr>
            <w:r>
              <w:t>Квалифицированное имя параметра</w:t>
            </w:r>
          </w:p>
        </w:tc>
        <w:tc>
          <w:tcPr>
            <w:tcW w:w="1744" w:type="pct"/>
            <w:vAlign w:val="center"/>
            <w:hideMark/>
          </w:tcPr>
          <w:p>
            <w:pPr>
              <w:pStyle w:val="af0"/>
            </w:pPr>
            <w:r>
              <w:t xml:space="preserve">Описание параметра </w:t>
            </w:r>
          </w:p>
        </w:tc>
        <w:tc>
          <w:tcPr>
            <w:tcW w:w="682" w:type="pct"/>
            <w:vAlign w:val="center"/>
            <w:hideMark/>
          </w:tcPr>
          <w:p>
            <w:pPr>
              <w:pStyle w:val="af0"/>
            </w:pPr>
            <w:r>
              <w:t xml:space="preserve">Обязательность </w:t>
            </w:r>
          </w:p>
        </w:tc>
        <w:tc>
          <w:tcPr>
            <w:tcW w:w="911" w:type="pct"/>
            <w:vAlign w:val="center"/>
            <w:hideMark/>
          </w:tcPr>
          <w:p>
            <w:pPr>
              <w:pStyle w:val="af0"/>
            </w:pPr>
            <w:r>
              <w:t xml:space="preserve">Способ заполнения/Тип </w:t>
            </w:r>
          </w:p>
        </w:tc>
        <w:tc>
          <w:tcPr>
            <w:tcW w:w="755" w:type="pct"/>
          </w:tcPr>
          <w:p>
            <w:pPr>
              <w:pStyle w:val="af0"/>
            </w:pPr>
            <w:r>
              <w:t>Пункт описания контролей</w:t>
            </w:r>
          </w:p>
          <w:p>
            <w:pPr>
              <w:pStyle w:val="af0"/>
            </w:pPr>
            <w:r>
              <w:t>(версия 2.0.0)</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v1:judicialAuthorityId</w:t>
            </w:r>
          </w:p>
        </w:tc>
        <w:tc>
          <w:tcPr>
            <w:tcW w:w="174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Орган рассмотрения дела. Идентификатор органа (справочник организаций), осуществившего рассмотрение дела об административном правонарушении (о назначении административного наказания или о прекращении производства по делу об административном правонарушении)</w:t>
            </w:r>
          </w:p>
        </w:tc>
        <w:tc>
          <w:tcPr>
            <w:tcW w:w="68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11"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75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7.4.2</w:t>
            </w:r>
          </w:p>
        </w:tc>
      </w:tr>
      <w:tr>
        <w:trPr>
          <w:trHeight w:val="1495"/>
        </w:trP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v1:caseConsiderationResult</w:t>
            </w:r>
          </w:p>
        </w:tc>
        <w:tc>
          <w:tcPr>
            <w:tcW w:w="1744"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Результат рассмотрения дела. Информация о результате рассмотрения дела об административном правонарушении (о назначении административного наказания или о прекращении производства по делу об административном правонарушении). Если назначено административное наказание, вместо результата рассмотрения дела, указывается вид административного наказания. Если назначен административный штраф, как вид наказания, то вместо вида передается сумма штрафа в рублях</w:t>
            </w:r>
          </w:p>
        </w:tc>
        <w:tc>
          <w:tcPr>
            <w:tcW w:w="682"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1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v1:administrativeCaseConsiderationResultType*</w:t>
            </w:r>
          </w:p>
        </w:tc>
        <w:tc>
          <w:tcPr>
            <w:tcW w:w="75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7.4.3</w:t>
            </w:r>
          </w:p>
        </w:tc>
      </w:tr>
      <w:tr>
        <w:trPr>
          <w:trHeight w:val="1404"/>
        </w:trP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v1:punishmentKind</w:t>
            </w:r>
          </w:p>
        </w:tc>
        <w:tc>
          <w:tcPr>
            <w:tcW w:w="1744" w:type="pct"/>
            <w:vMerge/>
          </w:tcPr>
          <w:p>
            <w:pPr>
              <w:pStyle w:val="a7"/>
              <w:spacing w:line="276" w:lineRule="auto"/>
              <w:ind w:left="0"/>
              <w:rPr>
                <w:rFonts w:ascii="Times New Roman" w:hAnsi="Times New Roman" w:cs="Times New Roman"/>
                <w:sz w:val="20"/>
                <w:szCs w:val="20"/>
              </w:rPr>
            </w:pPr>
          </w:p>
        </w:tc>
        <w:tc>
          <w:tcPr>
            <w:tcW w:w="682" w:type="pct"/>
            <w:vMerge/>
          </w:tcPr>
          <w:p>
            <w:pPr>
              <w:pStyle w:val="a7"/>
              <w:spacing w:line="276" w:lineRule="auto"/>
              <w:ind w:left="0"/>
              <w:rPr>
                <w:rFonts w:ascii="Times New Roman" w:hAnsi="Times New Roman" w:cs="Times New Roman"/>
                <w:sz w:val="20"/>
                <w:szCs w:val="20"/>
              </w:rPr>
            </w:pPr>
          </w:p>
        </w:tc>
        <w:tc>
          <w:tcPr>
            <w:tcW w:w="91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v1:administrativePunishmentKindType</w:t>
            </w:r>
            <w:r>
              <w:rPr>
                <w:rFonts w:ascii="Times New Roman" w:hAnsi="Times New Roman" w:cs="Times New Roman"/>
                <w:i/>
                <w:sz w:val="20"/>
                <w:szCs w:val="20"/>
              </w:rPr>
              <w:t>*</w:t>
            </w:r>
            <w:r>
              <w:rPr>
                <w:rFonts w:ascii="Times New Roman" w:hAnsi="Times New Roman" w:cs="Times New Roman"/>
                <w:i/>
                <w:sz w:val="20"/>
                <w:szCs w:val="20"/>
                <w:lang w:val="en-US"/>
              </w:rPr>
              <w:t>*</w:t>
            </w:r>
          </w:p>
        </w:tc>
        <w:tc>
          <w:tcPr>
            <w:tcW w:w="75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7.4.4</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v1:penaltySum</w:t>
            </w:r>
          </w:p>
        </w:tc>
        <w:tc>
          <w:tcPr>
            <w:tcW w:w="1744" w:type="pct"/>
            <w:vMerge/>
          </w:tcPr>
          <w:p>
            <w:pPr>
              <w:pStyle w:val="a7"/>
              <w:spacing w:line="276" w:lineRule="auto"/>
              <w:ind w:left="0"/>
              <w:rPr>
                <w:rFonts w:ascii="Times New Roman" w:hAnsi="Times New Roman" w:cs="Times New Roman"/>
                <w:sz w:val="20"/>
                <w:szCs w:val="20"/>
              </w:rPr>
            </w:pPr>
          </w:p>
        </w:tc>
        <w:tc>
          <w:tcPr>
            <w:tcW w:w="682" w:type="pct"/>
            <w:vMerge/>
          </w:tcPr>
          <w:p>
            <w:pPr>
              <w:pStyle w:val="a7"/>
              <w:spacing w:line="276" w:lineRule="auto"/>
              <w:ind w:left="0"/>
              <w:rPr>
                <w:rFonts w:ascii="Times New Roman" w:hAnsi="Times New Roman" w:cs="Times New Roman"/>
                <w:sz w:val="20"/>
                <w:szCs w:val="20"/>
              </w:rPr>
            </w:pPr>
          </w:p>
        </w:tc>
        <w:tc>
          <w:tcPr>
            <w:tcW w:w="911"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v1:positiveMoneyType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90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v1:appliedOn</w:t>
            </w:r>
          </w:p>
        </w:tc>
        <w:tc>
          <w:tcPr>
            <w:tcW w:w="174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вступления в законную силу судебного решения о привлечении к административной ответственности</w:t>
            </w:r>
          </w:p>
        </w:tc>
        <w:tc>
          <w:tcPr>
            <w:tcW w:w="682"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91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c>
          <w:tcPr>
            <w:tcW w:w="75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7.4.5</w:t>
            </w:r>
          </w:p>
        </w:tc>
      </w:tr>
      <w:tr>
        <w:tc>
          <w:tcPr>
            <w:tcW w:w="907"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v1:protocolId</w:t>
            </w:r>
          </w:p>
        </w:tc>
        <w:tc>
          <w:tcPr>
            <w:tcW w:w="174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Протокол об административном нарушении, в ответ на который предоставлен текущий документ</w:t>
            </w:r>
          </w:p>
        </w:tc>
        <w:tc>
          <w:tcPr>
            <w:tcW w:w="682"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91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af1"/>
        <w:spacing w:line="240" w:lineRule="auto"/>
        <w:ind w:firstLine="284"/>
        <w:rPr>
          <w:sz w:val="20"/>
          <w:szCs w:val="20"/>
        </w:rPr>
      </w:pPr>
      <w:r>
        <w:rPr>
          <w:sz w:val="20"/>
          <w:szCs w:val="20"/>
        </w:rPr>
        <w:t>*Примечание. Выбор ограничен перечнем допустимых значений: прекращено производство по делу по инициативе контрольного органа, прекращено производство по делу по инициативе уполномоченного органа, освобождение от административной ответственности в связи с малозначительностью.</w:t>
      </w:r>
    </w:p>
    <w:p>
      <w:pPr>
        <w:pStyle w:val="af1"/>
        <w:spacing w:line="240" w:lineRule="auto"/>
        <w:ind w:firstLine="284"/>
        <w:rPr>
          <w:b/>
          <w:sz w:val="20"/>
          <w:szCs w:val="20"/>
        </w:rPr>
      </w:pPr>
      <w:r>
        <w:rPr>
          <w:sz w:val="20"/>
          <w:szCs w:val="20"/>
        </w:rPr>
        <w:t>**Примечание. Выбор ограничен перечнем допустимых значений: все значения, за исключением административного штрафа.</w:t>
      </w:r>
    </w:p>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62" w:name="_Toc511704115"/>
      <w:r>
        <w:rPr>
          <w:rFonts w:ascii="Times New Roman" w:hAnsi="Times New Roman" w:cs="Times New Roman"/>
          <w:b/>
          <w:color w:val="auto"/>
        </w:rPr>
        <w:lastRenderedPageBreak/>
        <w:t>Комплексный тип «Информация об исполнении административного наказания (информация об уплате административного штрафа)».</w:t>
      </w:r>
      <w:bookmarkEnd w:id="662"/>
    </w:p>
    <w:p>
      <w:pPr>
        <w:pStyle w:val="af1"/>
        <w:keepNext/>
        <w:suppressAutoHyphens/>
        <w:ind w:left="360" w:firstLine="0"/>
      </w:pPr>
      <w:r>
        <w:t xml:space="preserve">Таблица 3.3.50. Описание комплексного типа </w:t>
      </w:r>
      <w:r>
        <w:rPr>
          <w:i/>
        </w:rPr>
        <w:t>v1:administrative</w:t>
      </w:r>
      <w:r>
        <w:rPr>
          <w:i/>
          <w:lang w:val="en-US"/>
        </w:rPr>
        <w:t>Penalty</w:t>
      </w:r>
      <w:r>
        <w:rPr>
          <w:i/>
        </w:rPr>
        <w:t>PaymentType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2033"/>
        <w:gridCol w:w="1278"/>
        <w:gridCol w:w="1753"/>
        <w:gridCol w:w="2118"/>
      </w:tblGrid>
      <w:tr>
        <w:tc>
          <w:tcPr>
            <w:tcW w:w="1157" w:type="pct"/>
            <w:vAlign w:val="center"/>
            <w:hideMark/>
          </w:tcPr>
          <w:p>
            <w:pPr>
              <w:pStyle w:val="af0"/>
            </w:pPr>
            <w:r>
              <w:t>Квалифицированное имя параметра</w:t>
            </w:r>
          </w:p>
        </w:tc>
        <w:tc>
          <w:tcPr>
            <w:tcW w:w="1088" w:type="pct"/>
            <w:vAlign w:val="center"/>
            <w:hideMark/>
          </w:tcPr>
          <w:p>
            <w:pPr>
              <w:pStyle w:val="af0"/>
            </w:pPr>
            <w:r>
              <w:t xml:space="preserve">Описание параметра </w:t>
            </w:r>
          </w:p>
        </w:tc>
        <w:tc>
          <w:tcPr>
            <w:tcW w:w="684" w:type="pct"/>
            <w:vAlign w:val="center"/>
            <w:hideMark/>
          </w:tcPr>
          <w:p>
            <w:pPr>
              <w:pStyle w:val="af0"/>
            </w:pPr>
            <w:r>
              <w:t xml:space="preserve">Обязательность </w:t>
            </w:r>
          </w:p>
        </w:tc>
        <w:tc>
          <w:tcPr>
            <w:tcW w:w="938"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115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v1:supervisorDivisionId</w:t>
            </w:r>
          </w:p>
        </w:tc>
        <w:tc>
          <w:tcPr>
            <w:tcW w:w="108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органа контроля, ответственного за документ</w:t>
            </w:r>
          </w:p>
        </w:tc>
        <w:tc>
          <w:tcPr>
            <w:tcW w:w="68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93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7.5.1.1.3</w:t>
            </w:r>
          </w:p>
        </w:tc>
      </w:tr>
      <w:tr>
        <w:tc>
          <w:tcPr>
            <w:tcW w:w="115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v1:paidSum</w:t>
            </w:r>
          </w:p>
        </w:tc>
        <w:tc>
          <w:tcPr>
            <w:tcW w:w="108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 административного штрафа в рублях</w:t>
            </w:r>
          </w:p>
        </w:tc>
        <w:tc>
          <w:tcPr>
            <w:tcW w:w="684"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93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v1:positiveMoneyType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7.5.1.1.8</w:t>
            </w:r>
          </w:p>
        </w:tc>
      </w:tr>
      <w:tr>
        <w:tc>
          <w:tcPr>
            <w:tcW w:w="115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v1:executedOn</w:t>
            </w:r>
          </w:p>
        </w:tc>
        <w:tc>
          <w:tcPr>
            <w:tcW w:w="108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исполнения постановления о наложении административного штрафа</w:t>
            </w:r>
          </w:p>
        </w:tc>
        <w:tc>
          <w:tcPr>
            <w:tcW w:w="684"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93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7.5.1.1.7</w:t>
            </w:r>
          </w:p>
        </w:tc>
      </w:tr>
      <w:tr>
        <w:tc>
          <w:tcPr>
            <w:tcW w:w="1157"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v1:statementId</w:t>
            </w:r>
          </w:p>
        </w:tc>
        <w:tc>
          <w:tcPr>
            <w:tcW w:w="108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Постановление по делу об административном правонарушении</w:t>
            </w:r>
          </w:p>
        </w:tc>
        <w:tc>
          <w:tcPr>
            <w:tcW w:w="684"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93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7.5.1.1.6</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63" w:name="_Toc511704116"/>
      <w:r>
        <w:rPr>
          <w:rFonts w:ascii="Times New Roman" w:hAnsi="Times New Roman" w:cs="Times New Roman"/>
          <w:b/>
          <w:color w:val="auto"/>
        </w:rPr>
        <w:t>Комплексный тип «Информация об исполнении административного наказания (за исключением оплаты штрафа)».</w:t>
      </w:r>
      <w:bookmarkEnd w:id="663"/>
    </w:p>
    <w:p>
      <w:pPr>
        <w:pStyle w:val="af1"/>
        <w:keepNext/>
        <w:suppressAutoHyphens/>
        <w:ind w:left="360" w:firstLine="0"/>
      </w:pPr>
      <w:r>
        <w:t xml:space="preserve">Таблица 3.3.51. Описание комплексного типа </w:t>
      </w:r>
      <w:r>
        <w:rPr>
          <w:i/>
        </w:rPr>
        <w:t>v1:administrativePunishmentType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2088"/>
        <w:gridCol w:w="992"/>
        <w:gridCol w:w="1985"/>
        <w:gridCol w:w="2119"/>
      </w:tblGrid>
      <w:tr>
        <w:tc>
          <w:tcPr>
            <w:tcW w:w="1156" w:type="pct"/>
            <w:vAlign w:val="center"/>
            <w:hideMark/>
          </w:tcPr>
          <w:p>
            <w:pPr>
              <w:pStyle w:val="af0"/>
            </w:pPr>
            <w:r>
              <w:t>Квалифицированное имя параметра</w:t>
            </w:r>
          </w:p>
        </w:tc>
        <w:tc>
          <w:tcPr>
            <w:tcW w:w="1117" w:type="pct"/>
            <w:vAlign w:val="center"/>
            <w:hideMark/>
          </w:tcPr>
          <w:p>
            <w:pPr>
              <w:pStyle w:val="af0"/>
            </w:pPr>
            <w:r>
              <w:t xml:space="preserve">Описание параметра </w:t>
            </w:r>
          </w:p>
        </w:tc>
        <w:tc>
          <w:tcPr>
            <w:tcW w:w="531" w:type="pct"/>
            <w:vAlign w:val="center"/>
            <w:hideMark/>
          </w:tcPr>
          <w:p>
            <w:pPr>
              <w:pStyle w:val="af0"/>
            </w:pPr>
            <w:r>
              <w:t xml:space="preserve">Обязательность </w:t>
            </w:r>
          </w:p>
        </w:tc>
        <w:tc>
          <w:tcPr>
            <w:tcW w:w="1062"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rPr>
                <w:b w:val="0"/>
              </w:rPr>
            </w:pPr>
            <w:r>
              <w:t>(версия 2.0.0)</w:t>
            </w:r>
          </w:p>
        </w:tc>
      </w:tr>
      <w:tr>
        <w:tc>
          <w:tcPr>
            <w:tcW w:w="115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v1:supervisorDivisionId</w:t>
            </w:r>
          </w:p>
        </w:tc>
        <w:tc>
          <w:tcPr>
            <w:tcW w:w="111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органа контроля, ответственного за документ</w:t>
            </w:r>
          </w:p>
        </w:tc>
        <w:tc>
          <w:tcPr>
            <w:tcW w:w="531"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6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7.5.1.1.3</w:t>
            </w:r>
          </w:p>
        </w:tc>
      </w:tr>
      <w:tr>
        <w:tc>
          <w:tcPr>
            <w:tcW w:w="115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111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административного наказания, за исключением административного штрафа</w:t>
            </w:r>
          </w:p>
        </w:tc>
        <w:tc>
          <w:tcPr>
            <w:tcW w:w="531"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6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Анонимный</w:t>
            </w:r>
            <w:r>
              <w:rPr>
                <w:rFonts w:ascii="Times New Roman" w:hAnsi="Times New Roman" w:cs="Times New Roman"/>
                <w:sz w:val="20"/>
                <w:szCs w:val="20"/>
                <w:lang w:val="en-US"/>
              </w:rPr>
              <w:t xml:space="preserve"> </w:t>
            </w:r>
            <w:r>
              <w:rPr>
                <w:rFonts w:ascii="Times New Roman" w:hAnsi="Times New Roman" w:cs="Times New Roman"/>
                <w:sz w:val="20"/>
                <w:szCs w:val="20"/>
              </w:rPr>
              <w:t>тип</w:t>
            </w:r>
            <w:r>
              <w:rPr>
                <w:rFonts w:ascii="Times New Roman" w:hAnsi="Times New Roman" w:cs="Times New Roman"/>
                <w:sz w:val="20"/>
                <w:szCs w:val="20"/>
                <w:lang w:val="en-US"/>
              </w:rPr>
              <w:t xml:space="preserve">, </w:t>
            </w:r>
            <w:r>
              <w:rPr>
                <w:rFonts w:ascii="Times New Roman" w:hAnsi="Times New Roman" w:cs="Times New Roman"/>
                <w:sz w:val="20"/>
                <w:szCs w:val="20"/>
              </w:rPr>
              <w:t>производный</w:t>
            </w:r>
            <w:r>
              <w:rPr>
                <w:rFonts w:ascii="Times New Roman" w:hAnsi="Times New Roman" w:cs="Times New Roman"/>
                <w:sz w:val="20"/>
                <w:szCs w:val="20"/>
                <w:lang w:val="en-US"/>
              </w:rPr>
              <w:t xml:space="preserve"> </w:t>
            </w:r>
            <w:r>
              <w:rPr>
                <w:rFonts w:ascii="Times New Roman" w:hAnsi="Times New Roman" w:cs="Times New Roman"/>
                <w:sz w:val="20"/>
                <w:szCs w:val="20"/>
              </w:rPr>
              <w:t>от</w:t>
            </w:r>
            <w:r>
              <w:rPr>
                <w:rFonts w:ascii="Times New Roman" w:hAnsi="Times New Roman" w:cs="Times New Roman"/>
                <w:sz w:val="20"/>
                <w:szCs w:val="20"/>
                <w:lang w:val="en-US"/>
              </w:rPr>
              <w:t xml:space="preserve"> </w:t>
            </w:r>
            <w:r>
              <w:rPr>
                <w:rFonts w:ascii="Times New Roman" w:hAnsi="Times New Roman" w:cs="Times New Roman"/>
                <w:i/>
                <w:sz w:val="20"/>
                <w:szCs w:val="20"/>
                <w:lang w:val="en-US"/>
              </w:rPr>
              <w:t>v1:administrativePunishmentKindType*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7.4.4</w:t>
            </w:r>
          </w:p>
        </w:tc>
      </w:tr>
      <w:tr>
        <w:tc>
          <w:tcPr>
            <w:tcW w:w="1156"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v1:executedOn</w:t>
            </w:r>
          </w:p>
        </w:tc>
        <w:tc>
          <w:tcPr>
            <w:tcW w:w="111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исполнения постановления по делу об административном правонарушении</w:t>
            </w:r>
          </w:p>
        </w:tc>
        <w:tc>
          <w:tcPr>
            <w:tcW w:w="531"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106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7.5.1.2.6</w:t>
            </w:r>
          </w:p>
        </w:tc>
      </w:tr>
      <w:tr>
        <w:tc>
          <w:tcPr>
            <w:tcW w:w="1156"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lastRenderedPageBreak/>
              <w:t>v1:statementId</w:t>
            </w:r>
          </w:p>
        </w:tc>
        <w:tc>
          <w:tcPr>
            <w:tcW w:w="111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Постановление по делу об административном правонарушении</w:t>
            </w:r>
          </w:p>
        </w:tc>
        <w:tc>
          <w:tcPr>
            <w:tcW w:w="531"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106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ms:guid</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7.5.1.2.5</w:t>
            </w:r>
          </w:p>
        </w:tc>
      </w:tr>
    </w:tbl>
    <w:p>
      <w:pPr>
        <w:pStyle w:val="af1"/>
        <w:spacing w:line="240" w:lineRule="auto"/>
        <w:ind w:firstLine="284"/>
        <w:rPr>
          <w:b/>
          <w:sz w:val="20"/>
          <w:szCs w:val="20"/>
        </w:rPr>
      </w:pPr>
      <w:r>
        <w:rPr>
          <w:sz w:val="20"/>
          <w:szCs w:val="20"/>
        </w:rPr>
        <w:t>* Примечание. Выбор ограничен перечнем допустимых значений: все значения, за исключением административного штрафа.</w:t>
      </w:r>
    </w:p>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64" w:name="_Toc511704117"/>
      <w:r>
        <w:rPr>
          <w:rFonts w:ascii="Times New Roman" w:hAnsi="Times New Roman" w:cs="Times New Roman"/>
          <w:b/>
          <w:color w:val="auto"/>
        </w:rPr>
        <w:t>Комплексный тип «Уведомление о применении бюджетных мер принуждения».</w:t>
      </w:r>
      <w:bookmarkEnd w:id="664"/>
    </w:p>
    <w:p>
      <w:pPr>
        <w:pStyle w:val="af1"/>
        <w:keepNext/>
        <w:suppressAutoHyphens/>
        <w:ind w:left="360" w:firstLine="0"/>
      </w:pPr>
      <w:r>
        <w:t xml:space="preserve">Таблица 3.3.52. Описание комплексного типа </w:t>
      </w:r>
      <w:r>
        <w:rPr>
          <w:i/>
        </w:rPr>
        <w:t>v1:budgetaryMeasuresNotificationType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33"/>
        <w:gridCol w:w="1611"/>
        <w:gridCol w:w="1561"/>
        <w:gridCol w:w="2119"/>
      </w:tblGrid>
      <w:tr>
        <w:trPr>
          <w:tblHeader/>
        </w:trPr>
        <w:tc>
          <w:tcPr>
            <w:tcW w:w="1135" w:type="pct"/>
            <w:vAlign w:val="center"/>
            <w:hideMark/>
          </w:tcPr>
          <w:p>
            <w:pPr>
              <w:pStyle w:val="af0"/>
            </w:pPr>
            <w:r>
              <w:t>Квалифицированное имя параметра</w:t>
            </w:r>
          </w:p>
        </w:tc>
        <w:tc>
          <w:tcPr>
            <w:tcW w:w="1034" w:type="pct"/>
            <w:vAlign w:val="center"/>
            <w:hideMark/>
          </w:tcPr>
          <w:p>
            <w:pPr>
              <w:pStyle w:val="af0"/>
            </w:pPr>
            <w:r>
              <w:t xml:space="preserve">Описание параметра </w:t>
            </w:r>
          </w:p>
        </w:tc>
        <w:tc>
          <w:tcPr>
            <w:tcW w:w="862" w:type="pct"/>
            <w:vAlign w:val="center"/>
            <w:hideMark/>
          </w:tcPr>
          <w:p>
            <w:pPr>
              <w:pStyle w:val="af0"/>
            </w:pPr>
            <w:r>
              <w:t xml:space="preserve">Обязательность </w:t>
            </w:r>
          </w:p>
        </w:tc>
        <w:tc>
          <w:tcPr>
            <w:tcW w:w="835"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v1:supervisorDivisionId</w:t>
            </w:r>
          </w:p>
        </w:tc>
        <w:tc>
          <w:tcPr>
            <w:tcW w:w="103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органа контроля, ответственного за документ</w:t>
            </w:r>
          </w:p>
        </w:tc>
        <w:tc>
          <w:tcPr>
            <w:tcW w:w="862"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835"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8.1.5</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v1:budgetaryMeasureKind</w:t>
            </w:r>
          </w:p>
        </w:tc>
        <w:tc>
          <w:tcPr>
            <w:tcW w:w="103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бюджетной меры принуждения</w:t>
            </w:r>
          </w:p>
        </w:tc>
        <w:tc>
          <w:tcPr>
            <w:tcW w:w="86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835"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v1:budgetaryMeasureKindType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8.1.4</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v1:violationKind</w:t>
            </w:r>
          </w:p>
        </w:tc>
        <w:tc>
          <w:tcPr>
            <w:tcW w:w="103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бюджетного нарушения</w:t>
            </w:r>
          </w:p>
        </w:tc>
        <w:tc>
          <w:tcPr>
            <w:tcW w:w="86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835"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v1:budgetaryViolationKindType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8.1.3</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65" w:name="_Toc511704118"/>
      <w:r>
        <w:rPr>
          <w:rFonts w:ascii="Times New Roman" w:hAnsi="Times New Roman" w:cs="Times New Roman"/>
          <w:b/>
          <w:color w:val="auto"/>
        </w:rPr>
        <w:t>Комплексный тип «Решение о применении бюджетных мер принуждения».</w:t>
      </w:r>
      <w:bookmarkEnd w:id="665"/>
    </w:p>
    <w:p>
      <w:pPr>
        <w:pStyle w:val="af1"/>
        <w:keepNext/>
        <w:suppressAutoHyphens/>
        <w:ind w:left="360" w:firstLine="0"/>
        <w:jc w:val="left"/>
      </w:pPr>
      <w:r>
        <w:t xml:space="preserve">Таблица 3.3.53. Описание комплексного типа </w:t>
      </w:r>
      <w:r>
        <w:rPr>
          <w:i/>
        </w:rPr>
        <w:t>v1:budgetaryMeasuresDecisionType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44"/>
        <w:gridCol w:w="1458"/>
        <w:gridCol w:w="1703"/>
        <w:gridCol w:w="2119"/>
      </w:tblGrid>
      <w:tr>
        <w:tc>
          <w:tcPr>
            <w:tcW w:w="1135" w:type="pct"/>
            <w:vAlign w:val="center"/>
            <w:hideMark/>
          </w:tcPr>
          <w:p>
            <w:pPr>
              <w:pStyle w:val="af0"/>
            </w:pPr>
            <w:r>
              <w:t>Квалифицированное имя параметра</w:t>
            </w:r>
          </w:p>
        </w:tc>
        <w:tc>
          <w:tcPr>
            <w:tcW w:w="1040" w:type="pct"/>
            <w:vAlign w:val="center"/>
            <w:hideMark/>
          </w:tcPr>
          <w:p>
            <w:pPr>
              <w:pStyle w:val="af0"/>
            </w:pPr>
            <w:r>
              <w:t xml:space="preserve">Описание параметра </w:t>
            </w:r>
          </w:p>
        </w:tc>
        <w:tc>
          <w:tcPr>
            <w:tcW w:w="780" w:type="pct"/>
            <w:vAlign w:val="center"/>
            <w:hideMark/>
          </w:tcPr>
          <w:p>
            <w:pPr>
              <w:pStyle w:val="af0"/>
            </w:pPr>
            <w:r>
              <w:t xml:space="preserve">Обязательность </w:t>
            </w:r>
          </w:p>
        </w:tc>
        <w:tc>
          <w:tcPr>
            <w:tcW w:w="911"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v1:appliedOn</w:t>
            </w:r>
          </w:p>
        </w:tc>
        <w:tc>
          <w:tcPr>
            <w:tcW w:w="104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применения бюджетной меры принуждения</w:t>
            </w:r>
          </w:p>
        </w:tc>
        <w:tc>
          <w:tcPr>
            <w:tcW w:w="780" w:type="pct"/>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911"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8.2.5</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v1:refundBudgetaryMeasure</w:t>
            </w:r>
          </w:p>
        </w:tc>
        <w:tc>
          <w:tcPr>
            <w:tcW w:w="1040"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Примененная бюджетная мера принуждения</w:t>
            </w:r>
          </w:p>
        </w:tc>
        <w:tc>
          <w:tcPr>
            <w:tcW w:w="780" w:type="pct"/>
            <w:vMerge w:val="restar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11"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v1:refundBudgetaryMeasureType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8.2.3</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v1:optionalRefundBudgetaryMeasure</w:t>
            </w:r>
          </w:p>
        </w:tc>
        <w:tc>
          <w:tcPr>
            <w:tcW w:w="1040" w:type="pct"/>
            <w:vMerge/>
          </w:tcPr>
          <w:p>
            <w:pPr>
              <w:pStyle w:val="a7"/>
              <w:spacing w:line="276" w:lineRule="auto"/>
              <w:ind w:left="0"/>
              <w:rPr>
                <w:rFonts w:ascii="Times New Roman" w:hAnsi="Times New Roman" w:cs="Times New Roman"/>
                <w:sz w:val="20"/>
                <w:szCs w:val="20"/>
              </w:rPr>
            </w:pPr>
          </w:p>
        </w:tc>
        <w:tc>
          <w:tcPr>
            <w:tcW w:w="780" w:type="pct"/>
            <w:vMerge/>
          </w:tcPr>
          <w:p>
            <w:pPr>
              <w:pStyle w:val="a7"/>
              <w:suppressAutoHyphens/>
              <w:spacing w:line="276" w:lineRule="auto"/>
              <w:ind w:left="0"/>
              <w:rPr>
                <w:rFonts w:ascii="Times New Roman" w:hAnsi="Times New Roman" w:cs="Times New Roman"/>
                <w:i/>
                <w:sz w:val="20"/>
                <w:szCs w:val="20"/>
              </w:rPr>
            </w:pPr>
          </w:p>
        </w:tc>
        <w:tc>
          <w:tcPr>
            <w:tcW w:w="911"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v1:optionalRefundBudgetaryMeasureType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8.2.3</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v1:notificationId</w:t>
            </w:r>
          </w:p>
        </w:tc>
        <w:tc>
          <w:tcPr>
            <w:tcW w:w="104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Уведомление о применении бюджетных мер принуждения, в ответ на который предоставлен текущий документ</w:t>
            </w:r>
          </w:p>
        </w:tc>
        <w:tc>
          <w:tcPr>
            <w:tcW w:w="780"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11"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8.2.2</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66" w:name="_Toc511704119"/>
      <w:r>
        <w:rPr>
          <w:rFonts w:ascii="Times New Roman" w:hAnsi="Times New Roman" w:cs="Times New Roman"/>
          <w:b/>
          <w:color w:val="auto"/>
        </w:rPr>
        <w:lastRenderedPageBreak/>
        <w:t>Комплексный тип «Бюджетная мера принуждения, предусматривающая взыскание средств, с указанием суммы».</w:t>
      </w:r>
      <w:bookmarkEnd w:id="666"/>
    </w:p>
    <w:p>
      <w:pPr>
        <w:pStyle w:val="af1"/>
        <w:keepNext/>
        <w:suppressAutoHyphens/>
        <w:ind w:left="360" w:firstLine="0"/>
        <w:jc w:val="left"/>
      </w:pPr>
      <w:r>
        <w:t xml:space="preserve">Таблица 3.3.54. Описание комплексного типа </w:t>
      </w:r>
      <w:r>
        <w:rPr>
          <w:i/>
        </w:rPr>
        <w:t>v1:refundBudgetaryMeasureType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2486"/>
        <w:gridCol w:w="1417"/>
        <w:gridCol w:w="1987"/>
        <w:gridCol w:w="2118"/>
      </w:tblGrid>
      <w:tr>
        <w:tc>
          <w:tcPr>
            <w:tcW w:w="715" w:type="pct"/>
            <w:vAlign w:val="center"/>
            <w:hideMark/>
          </w:tcPr>
          <w:p>
            <w:pPr>
              <w:pStyle w:val="af0"/>
            </w:pPr>
            <w:r>
              <w:t>Квалифицированное имя параметра</w:t>
            </w:r>
          </w:p>
        </w:tc>
        <w:tc>
          <w:tcPr>
            <w:tcW w:w="1330" w:type="pct"/>
            <w:vAlign w:val="center"/>
            <w:hideMark/>
          </w:tcPr>
          <w:p>
            <w:pPr>
              <w:pStyle w:val="af0"/>
            </w:pPr>
            <w:r>
              <w:t xml:space="preserve">Описание параметра </w:t>
            </w:r>
          </w:p>
        </w:tc>
        <w:tc>
          <w:tcPr>
            <w:tcW w:w="758" w:type="pct"/>
            <w:vAlign w:val="center"/>
            <w:hideMark/>
          </w:tcPr>
          <w:p>
            <w:pPr>
              <w:pStyle w:val="af0"/>
            </w:pPr>
            <w:r>
              <w:t xml:space="preserve">Обязательность </w:t>
            </w:r>
          </w:p>
        </w:tc>
        <w:tc>
          <w:tcPr>
            <w:tcW w:w="1063" w:type="pct"/>
            <w:vAlign w:val="center"/>
            <w:hideMark/>
          </w:tcPr>
          <w:p>
            <w:pPr>
              <w:pStyle w:val="af0"/>
            </w:pPr>
            <w:r>
              <w:t xml:space="preserve">Способ заполнения/Тип </w:t>
            </w:r>
          </w:p>
        </w:tc>
        <w:tc>
          <w:tcPr>
            <w:tcW w:w="1133" w:type="pct"/>
          </w:tcPr>
          <w:p>
            <w:pPr>
              <w:pStyle w:val="af0"/>
            </w:pPr>
            <w:r>
              <w:t>Пункт описания контролей</w:t>
            </w:r>
          </w:p>
          <w:p>
            <w:pPr>
              <w:pStyle w:val="af0"/>
            </w:pPr>
            <w:r>
              <w:t>(версия 2.0.0)</w:t>
            </w:r>
          </w:p>
        </w:tc>
      </w:tr>
      <w:tr>
        <w:tc>
          <w:tcPr>
            <w:tcW w:w="71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133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бюджетной меры принуждения</w:t>
            </w:r>
          </w:p>
        </w:tc>
        <w:tc>
          <w:tcPr>
            <w:tcW w:w="7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3" w:type="pct"/>
          </w:tcPr>
          <w:p>
            <w:pPr>
              <w:pStyle w:val="a7"/>
              <w:suppressAutoHyphens/>
              <w:spacing w:line="276" w:lineRule="auto"/>
              <w:ind w:left="0"/>
              <w:rPr>
                <w:rFonts w:ascii="Times New Roman" w:hAnsi="Times New Roman" w:cs="Times New Roman"/>
                <w:i/>
                <w:sz w:val="20"/>
                <w:szCs w:val="20"/>
              </w:rPr>
            </w:pPr>
            <w:r>
              <w:rPr>
                <w:rFonts w:ascii="Times New Roman" w:hAnsi="Times New Roman"/>
                <w:sz w:val="20"/>
                <w:szCs w:val="20"/>
              </w:rPr>
              <w:t>Анонимный тип, производный от</w:t>
            </w:r>
            <w:r>
              <w:rPr>
                <w:rFonts w:ascii="Times New Roman" w:hAnsi="Times New Roman"/>
                <w:i/>
                <w:sz w:val="20"/>
                <w:szCs w:val="20"/>
              </w:rPr>
              <w:t xml:space="preserve">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budgetaryMeasureKindType</w:t>
            </w:r>
            <w:r>
              <w:rPr>
                <w:rFonts w:ascii="Times New Roman" w:hAnsi="Times New Roman" w:cs="Times New Roman"/>
                <w:i/>
                <w:sz w:val="20"/>
                <w:szCs w:val="20"/>
              </w:rPr>
              <w:t>*</w:t>
            </w:r>
          </w:p>
        </w:tc>
        <w:tc>
          <w:tcPr>
            <w:tcW w:w="113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8.1.4</w:t>
            </w:r>
          </w:p>
        </w:tc>
      </w:tr>
      <w:tr>
        <w:tc>
          <w:tcPr>
            <w:tcW w:w="71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v1:refundSum</w:t>
            </w:r>
          </w:p>
        </w:tc>
        <w:tc>
          <w:tcPr>
            <w:tcW w:w="133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 средств, подлежащая взысканию (в рублях)</w:t>
            </w:r>
          </w:p>
        </w:tc>
        <w:tc>
          <w:tcPr>
            <w:tcW w:w="7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v1:positiveMoneyType</w:t>
            </w:r>
          </w:p>
        </w:tc>
        <w:tc>
          <w:tcPr>
            <w:tcW w:w="113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8.2.4</w:t>
            </w:r>
          </w:p>
        </w:tc>
      </w:tr>
    </w:tbl>
    <w:p>
      <w:pPr>
        <w:pStyle w:val="af1"/>
        <w:spacing w:line="240" w:lineRule="auto"/>
        <w:ind w:firstLine="284"/>
        <w:rPr>
          <w:b/>
          <w:sz w:val="20"/>
          <w:szCs w:val="20"/>
        </w:rPr>
      </w:pPr>
      <w:r>
        <w:rPr>
          <w:sz w:val="20"/>
          <w:szCs w:val="20"/>
        </w:rPr>
        <w:t>*Примечание. Перечень допустимых значений: 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 бесспорное взыскание суммы платы за пользование средствами, предоставленными из одного бюджета бюджетной системы Российской Федерации другому бюджету бюджетной системы Российской Федерации; бесспорное взыскание пеней за несвоевременный возврат средств бюджета.</w:t>
      </w:r>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67" w:name="_Toc511704120"/>
      <w:r>
        <w:rPr>
          <w:rFonts w:ascii="Times New Roman" w:hAnsi="Times New Roman" w:cs="Times New Roman"/>
          <w:b/>
          <w:color w:val="auto"/>
        </w:rPr>
        <w:t>Комплексный тип «Бюджетная мера принуждения, допускающая взыскание средств, с необязательным указанием суммы».</w:t>
      </w:r>
      <w:bookmarkEnd w:id="667"/>
    </w:p>
    <w:p>
      <w:pPr>
        <w:pStyle w:val="af1"/>
        <w:keepNext/>
        <w:suppressAutoHyphens/>
        <w:ind w:left="360" w:firstLine="0"/>
        <w:jc w:val="left"/>
      </w:pPr>
      <w:r>
        <w:t xml:space="preserve">Таблица 3.3.55. Описание комплексного типа </w:t>
      </w:r>
      <w:r>
        <w:rPr>
          <w:i/>
        </w:rPr>
        <w:t>v1:</w:t>
      </w:r>
      <w:r>
        <w:rPr>
          <w:i/>
          <w:lang w:val="en-US"/>
        </w:rPr>
        <w:t>optionalRe</w:t>
      </w:r>
      <w:r>
        <w:rPr>
          <w:i/>
        </w:rPr>
        <w:t>fundBudgetaryMeasureType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2486"/>
        <w:gridCol w:w="1417"/>
        <w:gridCol w:w="1987"/>
        <w:gridCol w:w="2118"/>
      </w:tblGrid>
      <w:tr>
        <w:tc>
          <w:tcPr>
            <w:tcW w:w="715" w:type="pct"/>
            <w:vAlign w:val="center"/>
            <w:hideMark/>
          </w:tcPr>
          <w:p>
            <w:pPr>
              <w:pStyle w:val="af0"/>
            </w:pPr>
            <w:r>
              <w:t>Квалифицированное имя параметра</w:t>
            </w:r>
          </w:p>
        </w:tc>
        <w:tc>
          <w:tcPr>
            <w:tcW w:w="1330" w:type="pct"/>
            <w:vAlign w:val="center"/>
            <w:hideMark/>
          </w:tcPr>
          <w:p>
            <w:pPr>
              <w:pStyle w:val="af0"/>
            </w:pPr>
            <w:r>
              <w:t xml:space="preserve">Описание параметра </w:t>
            </w:r>
          </w:p>
        </w:tc>
        <w:tc>
          <w:tcPr>
            <w:tcW w:w="758" w:type="pct"/>
            <w:vAlign w:val="center"/>
            <w:hideMark/>
          </w:tcPr>
          <w:p>
            <w:pPr>
              <w:pStyle w:val="af0"/>
            </w:pPr>
            <w:r>
              <w:t xml:space="preserve">Обязательность </w:t>
            </w:r>
          </w:p>
        </w:tc>
        <w:tc>
          <w:tcPr>
            <w:tcW w:w="1063" w:type="pct"/>
            <w:vAlign w:val="center"/>
            <w:hideMark/>
          </w:tcPr>
          <w:p>
            <w:pPr>
              <w:pStyle w:val="af0"/>
            </w:pPr>
            <w:r>
              <w:t xml:space="preserve">Способ заполнения/Тип </w:t>
            </w:r>
          </w:p>
        </w:tc>
        <w:tc>
          <w:tcPr>
            <w:tcW w:w="1133" w:type="pct"/>
          </w:tcPr>
          <w:p>
            <w:pPr>
              <w:pStyle w:val="af0"/>
            </w:pPr>
            <w:r>
              <w:t>Пункт описания контролей</w:t>
            </w:r>
          </w:p>
          <w:p>
            <w:pPr>
              <w:pStyle w:val="af0"/>
            </w:pPr>
            <w:r>
              <w:t>(версия 2.0.0)</w:t>
            </w:r>
          </w:p>
        </w:tc>
      </w:tr>
      <w:tr>
        <w:tc>
          <w:tcPr>
            <w:tcW w:w="71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133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бюджетной меры принуждения.</w:t>
            </w:r>
          </w:p>
        </w:tc>
        <w:tc>
          <w:tcPr>
            <w:tcW w:w="7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3" w:type="pct"/>
          </w:tcPr>
          <w:p>
            <w:pPr>
              <w:pStyle w:val="a7"/>
              <w:suppressAutoHyphens/>
              <w:spacing w:line="276" w:lineRule="auto"/>
              <w:ind w:left="0"/>
              <w:rPr>
                <w:rFonts w:ascii="Times New Roman" w:hAnsi="Times New Roman" w:cs="Times New Roman"/>
                <w:i/>
                <w:sz w:val="20"/>
                <w:szCs w:val="20"/>
              </w:rPr>
            </w:pPr>
            <w:r>
              <w:rPr>
                <w:rFonts w:ascii="Times New Roman" w:hAnsi="Times New Roman"/>
                <w:sz w:val="20"/>
                <w:szCs w:val="20"/>
              </w:rPr>
              <w:t>Анонимный тип, производный от</w:t>
            </w:r>
            <w:r>
              <w:rPr>
                <w:rFonts w:ascii="Times New Roman" w:hAnsi="Times New Roman"/>
                <w:i/>
                <w:sz w:val="20"/>
                <w:szCs w:val="20"/>
              </w:rPr>
              <w:t xml:space="preserve"> </w:t>
            </w: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budgetaryMeasureKindType</w:t>
            </w:r>
            <w:r>
              <w:rPr>
                <w:rFonts w:ascii="Times New Roman" w:hAnsi="Times New Roman" w:cs="Times New Roman"/>
                <w:i/>
                <w:sz w:val="20"/>
                <w:szCs w:val="20"/>
              </w:rPr>
              <w:t>*</w:t>
            </w:r>
          </w:p>
        </w:tc>
        <w:tc>
          <w:tcPr>
            <w:tcW w:w="1133"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8.1.4</w:t>
            </w:r>
          </w:p>
        </w:tc>
      </w:tr>
      <w:tr>
        <w:tc>
          <w:tcPr>
            <w:tcW w:w="71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v1:refundSum</w:t>
            </w:r>
          </w:p>
        </w:tc>
        <w:tc>
          <w:tcPr>
            <w:tcW w:w="133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 средств, подлежащая взысканию (в рублях)</w:t>
            </w:r>
          </w:p>
        </w:tc>
        <w:tc>
          <w:tcPr>
            <w:tcW w:w="7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106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v1:positiveMoneyType</w:t>
            </w:r>
          </w:p>
        </w:tc>
        <w:tc>
          <w:tcPr>
            <w:tcW w:w="113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8.2.4</w:t>
            </w:r>
          </w:p>
        </w:tc>
      </w:tr>
    </w:tbl>
    <w:p>
      <w:pPr>
        <w:pStyle w:val="af1"/>
        <w:spacing w:line="240" w:lineRule="auto"/>
        <w:ind w:firstLine="284"/>
        <w:rPr>
          <w:b/>
          <w:sz w:val="20"/>
          <w:szCs w:val="20"/>
        </w:rPr>
      </w:pPr>
      <w:r>
        <w:rPr>
          <w:sz w:val="20"/>
          <w:szCs w:val="20"/>
        </w:rPr>
        <w:t>*Примечание. Перечень допустимых значений: приостановление (сокращение) предоставления межбюджетных трансфертов (за исключением субвенций); передача уполномоченному по соответствующему бюджету части полномочий главного распорядителя, распорядителя и получателя бюджетных средств.</w:t>
      </w:r>
    </w:p>
    <w:p>
      <w:pPr>
        <w:pStyle w:val="3"/>
        <w:numPr>
          <w:ilvl w:val="2"/>
          <w:numId w:val="10"/>
        </w:numPr>
        <w:suppressAutoHyphens/>
        <w:spacing w:before="100" w:beforeAutospacing="1" w:after="100" w:afterAutospacing="1"/>
        <w:rPr>
          <w:rFonts w:ascii="Times New Roman" w:hAnsi="Times New Roman" w:cs="Times New Roman"/>
          <w:b/>
          <w:color w:val="auto"/>
        </w:rPr>
      </w:pPr>
      <w:bookmarkStart w:id="668" w:name="_Toc511704121"/>
      <w:r>
        <w:rPr>
          <w:rFonts w:ascii="Times New Roman" w:hAnsi="Times New Roman" w:cs="Times New Roman"/>
          <w:b/>
          <w:color w:val="auto"/>
        </w:rPr>
        <w:lastRenderedPageBreak/>
        <w:t>Комплексный тип «Обращение о даче согласия на приостановление всех видов финансовых платежных и расчетных операций по счетам объекта контроля».</w:t>
      </w:r>
      <w:bookmarkEnd w:id="668"/>
    </w:p>
    <w:p>
      <w:pPr>
        <w:pStyle w:val="af1"/>
        <w:keepNext/>
        <w:suppressAutoHyphens/>
        <w:ind w:left="360" w:firstLine="0"/>
        <w:jc w:val="left"/>
      </w:pPr>
      <w:r>
        <w:t xml:space="preserve">Таблица 3.3.56. Описание комплексного типа </w:t>
      </w:r>
      <w:r>
        <w:rPr>
          <w:i/>
        </w:rPr>
        <w:t>v1:accountSuspensionAcceptanceType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445"/>
        <w:gridCol w:w="1643"/>
        <w:gridCol w:w="1159"/>
        <w:gridCol w:w="2119"/>
      </w:tblGrid>
      <w:tr>
        <w:tc>
          <w:tcPr>
            <w:tcW w:w="1059" w:type="pct"/>
            <w:vAlign w:val="center"/>
            <w:hideMark/>
          </w:tcPr>
          <w:p>
            <w:pPr>
              <w:pStyle w:val="af0"/>
            </w:pPr>
            <w:r>
              <w:t>Квалифицированное имя параметра</w:t>
            </w:r>
          </w:p>
        </w:tc>
        <w:tc>
          <w:tcPr>
            <w:tcW w:w="1308" w:type="pct"/>
            <w:vAlign w:val="center"/>
            <w:hideMark/>
          </w:tcPr>
          <w:p>
            <w:pPr>
              <w:pStyle w:val="af0"/>
            </w:pPr>
            <w:r>
              <w:t xml:space="preserve">Описание параметра </w:t>
            </w:r>
          </w:p>
        </w:tc>
        <w:tc>
          <w:tcPr>
            <w:tcW w:w="879" w:type="pct"/>
            <w:vAlign w:val="center"/>
            <w:hideMark/>
          </w:tcPr>
          <w:p>
            <w:pPr>
              <w:pStyle w:val="af0"/>
            </w:pPr>
            <w:r>
              <w:t xml:space="preserve">Обязательность </w:t>
            </w:r>
          </w:p>
        </w:tc>
        <w:tc>
          <w:tcPr>
            <w:tcW w:w="620"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1059"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v1:incompleteRequirementNumber</w:t>
            </w:r>
          </w:p>
        </w:tc>
        <w:tc>
          <w:tcPr>
            <w:tcW w:w="130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Порядковые номера не выполненных требований в документе-предшественнике</w:t>
            </w:r>
          </w:p>
        </w:tc>
        <w:tc>
          <w:tcPr>
            <w:tcW w:w="879"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62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v1:nonEmptyString64Type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9.1.3</w:t>
            </w:r>
          </w:p>
        </w:tc>
      </w:tr>
      <w:tr>
        <w:tc>
          <w:tcPr>
            <w:tcW w:w="1059"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v1:injunctionId</w:t>
            </w:r>
          </w:p>
        </w:tc>
        <w:tc>
          <w:tcPr>
            <w:tcW w:w="130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Предписание, в ответ на которое предоставлен текущий документ</w:t>
            </w:r>
          </w:p>
        </w:tc>
        <w:tc>
          <w:tcPr>
            <w:tcW w:w="879"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620"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9.1.2</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69" w:name="_Toc511704122"/>
      <w:r>
        <w:rPr>
          <w:rFonts w:ascii="Times New Roman" w:hAnsi="Times New Roman" w:cs="Times New Roman"/>
          <w:b/>
          <w:color w:val="auto"/>
        </w:rPr>
        <w:t>Комплексный тип «Ответ на обращение о даче согласия на приостановление операций».</w:t>
      </w:r>
      <w:bookmarkEnd w:id="669"/>
    </w:p>
    <w:p>
      <w:pPr>
        <w:pStyle w:val="af1"/>
        <w:keepNext/>
        <w:suppressAutoHyphens/>
        <w:ind w:left="360" w:firstLine="0"/>
        <w:jc w:val="left"/>
      </w:pPr>
      <w:r>
        <w:t xml:space="preserve">Таблица 3.3.57. Описание комплексного типа </w:t>
      </w:r>
      <w:r>
        <w:rPr>
          <w:i/>
        </w:rPr>
        <w:t>v1:accountSuspensionAcceptance</w:t>
      </w:r>
      <w:r>
        <w:rPr>
          <w:i/>
          <w:lang w:val="en-US"/>
        </w:rPr>
        <w:t>Response</w:t>
      </w:r>
      <w:r>
        <w:rPr>
          <w:i/>
        </w:rPr>
        <w:t>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424"/>
        <w:gridCol w:w="1701"/>
        <w:gridCol w:w="1561"/>
        <w:gridCol w:w="2119"/>
      </w:tblGrid>
      <w:tr>
        <w:tc>
          <w:tcPr>
            <w:tcW w:w="824" w:type="pct"/>
            <w:vAlign w:val="center"/>
            <w:hideMark/>
          </w:tcPr>
          <w:p>
            <w:pPr>
              <w:pStyle w:val="af0"/>
            </w:pPr>
            <w:r>
              <w:t>Квалифицированное имя параметра</w:t>
            </w:r>
          </w:p>
        </w:tc>
        <w:tc>
          <w:tcPr>
            <w:tcW w:w="1297" w:type="pct"/>
            <w:vAlign w:val="center"/>
            <w:hideMark/>
          </w:tcPr>
          <w:p>
            <w:pPr>
              <w:pStyle w:val="af0"/>
            </w:pPr>
            <w:r>
              <w:t xml:space="preserve">Описание параметра </w:t>
            </w:r>
          </w:p>
        </w:tc>
        <w:tc>
          <w:tcPr>
            <w:tcW w:w="910" w:type="pct"/>
            <w:vAlign w:val="center"/>
            <w:hideMark/>
          </w:tcPr>
          <w:p>
            <w:pPr>
              <w:pStyle w:val="af0"/>
            </w:pPr>
            <w:r>
              <w:t xml:space="preserve">Обязательность </w:t>
            </w:r>
          </w:p>
        </w:tc>
        <w:tc>
          <w:tcPr>
            <w:tcW w:w="835"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824"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v1:acceptanceId</w:t>
            </w:r>
          </w:p>
        </w:tc>
        <w:tc>
          <w:tcPr>
            <w:tcW w:w="129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Обращение о даче согласия на приостановление всех видов финансовых платежных и расчетных операций по счетам объекта контроля</w:t>
            </w:r>
          </w:p>
        </w:tc>
        <w:tc>
          <w:tcPr>
            <w:tcW w:w="910"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835"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113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9.1.4</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670" w:name="_Toc511704123"/>
      <w:r>
        <w:rPr>
          <w:rFonts w:ascii="Times New Roman" w:hAnsi="Times New Roman" w:cs="Times New Roman"/>
          <w:b/>
          <w:color w:val="auto"/>
        </w:rPr>
        <w:t>Комплексный тип «Решение о приостановлении всех видов финансовых платежных и расчетных операций по счетам объекта контроля».</w:t>
      </w:r>
      <w:bookmarkEnd w:id="670"/>
    </w:p>
    <w:p>
      <w:pPr>
        <w:pStyle w:val="af1"/>
        <w:keepNext/>
        <w:suppressAutoHyphens/>
        <w:ind w:left="360" w:firstLine="0"/>
      </w:pPr>
      <w:r>
        <w:t xml:space="preserve">Таблица 3.3.58. Описание комплексного типа </w:t>
      </w:r>
      <w:r>
        <w:rPr>
          <w:i/>
        </w:rPr>
        <w:t>v1:accountSuspensionCancellationType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314"/>
        <w:gridCol w:w="1088"/>
        <w:gridCol w:w="1843"/>
        <w:gridCol w:w="1837"/>
      </w:tblGrid>
      <w:tr>
        <w:tc>
          <w:tcPr>
            <w:tcW w:w="1211" w:type="pct"/>
            <w:vAlign w:val="center"/>
            <w:hideMark/>
          </w:tcPr>
          <w:p>
            <w:pPr>
              <w:pStyle w:val="af0"/>
            </w:pPr>
            <w:r>
              <w:t>Квалифицированное имя параметра</w:t>
            </w:r>
          </w:p>
        </w:tc>
        <w:tc>
          <w:tcPr>
            <w:tcW w:w="1238" w:type="pct"/>
            <w:vAlign w:val="center"/>
            <w:hideMark/>
          </w:tcPr>
          <w:p>
            <w:pPr>
              <w:pStyle w:val="af0"/>
            </w:pPr>
            <w:r>
              <w:t xml:space="preserve">Описание параметра </w:t>
            </w:r>
          </w:p>
        </w:tc>
        <w:tc>
          <w:tcPr>
            <w:tcW w:w="582" w:type="pct"/>
            <w:vAlign w:val="center"/>
            <w:hideMark/>
          </w:tcPr>
          <w:p>
            <w:pPr>
              <w:pStyle w:val="af0"/>
            </w:pPr>
            <w:r>
              <w:t xml:space="preserve">Обязательность </w:t>
            </w:r>
          </w:p>
        </w:tc>
        <w:tc>
          <w:tcPr>
            <w:tcW w:w="986" w:type="pct"/>
            <w:vAlign w:val="center"/>
            <w:hideMark/>
          </w:tcPr>
          <w:p>
            <w:pPr>
              <w:pStyle w:val="af0"/>
            </w:pPr>
            <w:r>
              <w:t xml:space="preserve">Способ заполнения/Тип </w:t>
            </w:r>
          </w:p>
        </w:tc>
        <w:tc>
          <w:tcPr>
            <w:tcW w:w="983" w:type="pct"/>
          </w:tcPr>
          <w:p>
            <w:pPr>
              <w:pStyle w:val="af0"/>
            </w:pPr>
            <w:r>
              <w:t>Пункт описания контролей</w:t>
            </w:r>
          </w:p>
          <w:p>
            <w:pPr>
              <w:pStyle w:val="af0"/>
            </w:pPr>
            <w:r>
              <w:t>(версия 2.0.0)</w:t>
            </w:r>
          </w:p>
        </w:tc>
      </w:tr>
      <w:tr>
        <w:tc>
          <w:tcPr>
            <w:tcW w:w="121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v1:stateDumaDocumentDetails</w:t>
            </w:r>
          </w:p>
        </w:tc>
        <w:tc>
          <w:tcPr>
            <w:tcW w:w="123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Дата, номер документа, содержащего согласие Государственной Думы Федерального Собрания Российской Федерации, </w:t>
            </w:r>
            <w:r>
              <w:rPr>
                <w:rFonts w:ascii="Times New Roman" w:hAnsi="Times New Roman" w:cs="Times New Roman"/>
                <w:sz w:val="20"/>
                <w:szCs w:val="20"/>
              </w:rPr>
              <w:lastRenderedPageBreak/>
              <w:t>на приостановление всех видов финансовых платежных и расчетных операций по счетам объекта аудита (контроля)</w:t>
            </w:r>
          </w:p>
        </w:tc>
        <w:tc>
          <w:tcPr>
            <w:tcW w:w="58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lastRenderedPageBreak/>
              <w:t>+</w:t>
            </w:r>
          </w:p>
        </w:tc>
        <w:tc>
          <w:tcPr>
            <w:tcW w:w="986"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v1:documentDetailsType</w:t>
            </w:r>
          </w:p>
        </w:tc>
        <w:tc>
          <w:tcPr>
            <w:tcW w:w="983"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9.2.1</w:t>
            </w:r>
          </w:p>
        </w:tc>
      </w:tr>
      <w:tr>
        <w:tc>
          <w:tcPr>
            <w:tcW w:w="121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v1:suspendedOn</w:t>
            </w:r>
          </w:p>
        </w:tc>
        <w:tc>
          <w:tcPr>
            <w:tcW w:w="123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приостановления</w:t>
            </w:r>
          </w:p>
        </w:tc>
        <w:tc>
          <w:tcPr>
            <w:tcW w:w="58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6"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c>
          <w:tcPr>
            <w:tcW w:w="983"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9.2.2</w:t>
            </w:r>
          </w:p>
        </w:tc>
      </w:tr>
      <w:tr>
        <w:tc>
          <w:tcPr>
            <w:tcW w:w="121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v1:acceptanceResponseId</w:t>
            </w:r>
          </w:p>
        </w:tc>
        <w:tc>
          <w:tcPr>
            <w:tcW w:w="1238"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Обращение о даче согласия на приостановление всех видов финансовых платежных и расчетных операций по счетам объекта контроля</w:t>
            </w:r>
          </w:p>
        </w:tc>
        <w:tc>
          <w:tcPr>
            <w:tcW w:w="58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86"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983"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9.2.3</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1" w:name="_Toc511704124"/>
      <w:r>
        <w:rPr>
          <w:rFonts w:ascii="Times New Roman" w:hAnsi="Times New Roman" w:cs="Times New Roman"/>
          <w:b/>
          <w:color w:val="auto"/>
        </w:rPr>
        <w:t>Комплексный тип «Решение об отмене приостановления всех видов финансовых платежных и расчетных операций по счетам объекта контроля».</w:t>
      </w:r>
      <w:bookmarkEnd w:id="671"/>
    </w:p>
    <w:p>
      <w:pPr>
        <w:pStyle w:val="af1"/>
        <w:keepNext/>
        <w:suppressAutoHyphens/>
        <w:ind w:left="360" w:firstLine="0"/>
        <w:jc w:val="left"/>
      </w:pPr>
      <w:r>
        <w:t xml:space="preserve">Таблица 3.3.59. Описание комплексного типа </w:t>
      </w:r>
      <w:r>
        <w:rPr>
          <w:i/>
        </w:rPr>
        <w:t>v1:accountSuspensionDecisionType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411"/>
        <w:gridCol w:w="1133"/>
        <w:gridCol w:w="2361"/>
        <w:gridCol w:w="1177"/>
      </w:tblGrid>
      <w:tr>
        <w:trPr>
          <w:tblHeader/>
        </w:trPr>
        <w:tc>
          <w:tcPr>
            <w:tcW w:w="1211" w:type="pct"/>
            <w:vAlign w:val="center"/>
            <w:hideMark/>
          </w:tcPr>
          <w:p>
            <w:pPr>
              <w:pStyle w:val="af0"/>
            </w:pPr>
            <w:r>
              <w:t>Квалифицированное имя параметра</w:t>
            </w:r>
          </w:p>
        </w:tc>
        <w:tc>
          <w:tcPr>
            <w:tcW w:w="1290" w:type="pct"/>
            <w:vAlign w:val="center"/>
            <w:hideMark/>
          </w:tcPr>
          <w:p>
            <w:pPr>
              <w:pStyle w:val="af0"/>
            </w:pPr>
            <w:r>
              <w:t xml:space="preserve">Описание параметра </w:t>
            </w:r>
          </w:p>
        </w:tc>
        <w:tc>
          <w:tcPr>
            <w:tcW w:w="606" w:type="pct"/>
            <w:vAlign w:val="center"/>
            <w:hideMark/>
          </w:tcPr>
          <w:p>
            <w:pPr>
              <w:pStyle w:val="af0"/>
            </w:pPr>
            <w:r>
              <w:t xml:space="preserve">Обязательность </w:t>
            </w:r>
          </w:p>
        </w:tc>
        <w:tc>
          <w:tcPr>
            <w:tcW w:w="1263" w:type="pct"/>
            <w:vAlign w:val="center"/>
            <w:hideMark/>
          </w:tcPr>
          <w:p>
            <w:pPr>
              <w:pStyle w:val="af0"/>
            </w:pPr>
            <w:r>
              <w:t xml:space="preserve">Способ заполнения/Тип </w:t>
            </w:r>
          </w:p>
        </w:tc>
        <w:tc>
          <w:tcPr>
            <w:tcW w:w="630" w:type="pct"/>
          </w:tcPr>
          <w:p>
            <w:pPr>
              <w:pStyle w:val="af0"/>
            </w:pPr>
            <w:r>
              <w:t>Пункт описания контролей</w:t>
            </w:r>
          </w:p>
          <w:p>
            <w:pPr>
              <w:pStyle w:val="af0"/>
            </w:pPr>
            <w:r>
              <w:t>(версия 2.0.0)</w:t>
            </w:r>
          </w:p>
        </w:tc>
      </w:tr>
      <w:tr>
        <w:tc>
          <w:tcPr>
            <w:tcW w:w="121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v1:stateDumaDocumentDetails</w:t>
            </w:r>
          </w:p>
        </w:tc>
        <w:tc>
          <w:tcPr>
            <w:tcW w:w="129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номер документа, содержащего согласие Государственной Думы Федерального Собрания Российской Федерации, на отмену приостановления всех видов финансовых платежных и расчетных операций по счетам объекта аудита (контроля)</w:t>
            </w:r>
          </w:p>
        </w:tc>
        <w:tc>
          <w:tcPr>
            <w:tcW w:w="606"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26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v1:documentDetailsType</w:t>
            </w:r>
          </w:p>
        </w:tc>
        <w:tc>
          <w:tcPr>
            <w:tcW w:w="630"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9.2.1</w:t>
            </w:r>
          </w:p>
        </w:tc>
      </w:tr>
      <w:tr>
        <w:tc>
          <w:tcPr>
            <w:tcW w:w="121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v1:canceledOn</w:t>
            </w:r>
          </w:p>
        </w:tc>
        <w:tc>
          <w:tcPr>
            <w:tcW w:w="129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отмены приостановления</w:t>
            </w:r>
          </w:p>
        </w:tc>
        <w:tc>
          <w:tcPr>
            <w:tcW w:w="606"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26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c>
          <w:tcPr>
            <w:tcW w:w="630"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9.2.2</w:t>
            </w:r>
          </w:p>
        </w:tc>
      </w:tr>
      <w:tr>
        <w:tc>
          <w:tcPr>
            <w:tcW w:w="1211"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v1:decisionId</w:t>
            </w:r>
          </w:p>
        </w:tc>
        <w:tc>
          <w:tcPr>
            <w:tcW w:w="129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Решение о приостановлении всех видов финансовых платежных и расчетных операций по счетам объекта контроля</w:t>
            </w:r>
          </w:p>
        </w:tc>
        <w:tc>
          <w:tcPr>
            <w:tcW w:w="606"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26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630"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9.2.3</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2" w:name="_Toc511704125"/>
      <w:r>
        <w:rPr>
          <w:rFonts w:ascii="Times New Roman" w:hAnsi="Times New Roman" w:cs="Times New Roman"/>
          <w:b/>
          <w:color w:val="auto"/>
        </w:rPr>
        <w:lastRenderedPageBreak/>
        <w:t>Комплексный тип «Обращение в правоохранительные органы по фактам выявленных нарушений, требующих принятия незамедлительных мер по их устранению и безотлагательного пресечения противоправных действий».</w:t>
      </w:r>
      <w:bookmarkEnd w:id="672"/>
    </w:p>
    <w:p>
      <w:pPr>
        <w:pStyle w:val="af1"/>
        <w:keepNext/>
        <w:suppressAutoHyphens/>
        <w:ind w:left="360" w:firstLine="0"/>
        <w:jc w:val="left"/>
      </w:pPr>
      <w:r>
        <w:t xml:space="preserve">Таблица 3.3.60. Описание комплексного типа </w:t>
      </w:r>
      <w:r>
        <w:rPr>
          <w:i/>
        </w:rPr>
        <w:t>v1:lawEnforcementAgencyRequestType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69"/>
        <w:gridCol w:w="992"/>
        <w:gridCol w:w="2267"/>
        <w:gridCol w:w="1695"/>
      </w:tblGrid>
      <w:tr>
        <w:tc>
          <w:tcPr>
            <w:tcW w:w="1135" w:type="pct"/>
            <w:vAlign w:val="center"/>
            <w:hideMark/>
          </w:tcPr>
          <w:p>
            <w:pPr>
              <w:pStyle w:val="af0"/>
            </w:pPr>
            <w:r>
              <w:t>Квалифицированное имя параметра</w:t>
            </w:r>
          </w:p>
        </w:tc>
        <w:tc>
          <w:tcPr>
            <w:tcW w:w="1214" w:type="pct"/>
            <w:vAlign w:val="center"/>
            <w:hideMark/>
          </w:tcPr>
          <w:p>
            <w:pPr>
              <w:pStyle w:val="af0"/>
            </w:pPr>
            <w:r>
              <w:t xml:space="preserve">Описание параметра </w:t>
            </w:r>
          </w:p>
        </w:tc>
        <w:tc>
          <w:tcPr>
            <w:tcW w:w="531" w:type="pct"/>
            <w:vAlign w:val="center"/>
            <w:hideMark/>
          </w:tcPr>
          <w:p>
            <w:pPr>
              <w:pStyle w:val="af0"/>
            </w:pPr>
            <w:r>
              <w:t xml:space="preserve">Обязательность </w:t>
            </w:r>
          </w:p>
        </w:tc>
        <w:tc>
          <w:tcPr>
            <w:tcW w:w="1213" w:type="pct"/>
            <w:vAlign w:val="center"/>
            <w:hideMark/>
          </w:tcPr>
          <w:p>
            <w:pPr>
              <w:pStyle w:val="af0"/>
            </w:pPr>
            <w:r>
              <w:t xml:space="preserve">Способ заполнения/Тип </w:t>
            </w:r>
          </w:p>
        </w:tc>
        <w:tc>
          <w:tcPr>
            <w:tcW w:w="907" w:type="pct"/>
          </w:tcPr>
          <w:p>
            <w:pPr>
              <w:pStyle w:val="af0"/>
            </w:pPr>
            <w:r>
              <w:t>Пункт описания контролей</w:t>
            </w:r>
          </w:p>
          <w:p>
            <w:pPr>
              <w:pStyle w:val="af0"/>
            </w:pPr>
            <w:r>
              <w:t>(версия 2.0.0)</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v1:supervisorDivisionId</w:t>
            </w:r>
          </w:p>
        </w:tc>
        <w:tc>
          <w:tcPr>
            <w:tcW w:w="121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органа контроля, ответственного за документ</w:t>
            </w:r>
          </w:p>
        </w:tc>
        <w:tc>
          <w:tcPr>
            <w:tcW w:w="53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213"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907"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10.1.3</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v1:lawEnforcementAgencyId</w:t>
            </w:r>
          </w:p>
        </w:tc>
        <w:tc>
          <w:tcPr>
            <w:tcW w:w="1214"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Адресат. Идентификатор правоохранительного органа по справочнику организаций, в адрес которого направлено обращение</w:t>
            </w:r>
          </w:p>
        </w:tc>
        <w:tc>
          <w:tcPr>
            <w:tcW w:w="53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213"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907"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10.1.6</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3" w:name="_Toc511704126"/>
      <w:r>
        <w:rPr>
          <w:rFonts w:ascii="Times New Roman" w:hAnsi="Times New Roman" w:cs="Times New Roman"/>
          <w:b/>
          <w:color w:val="auto"/>
        </w:rPr>
        <w:t>Комплексный тип «Ответ на обращение в правоохранительные органы по фактам выявленных нарушений, требующих принятия незамедлительных мер по их устранению и безотлагательного пресечения противоправных действий».</w:t>
      </w:r>
      <w:bookmarkEnd w:id="673"/>
    </w:p>
    <w:p>
      <w:pPr>
        <w:pStyle w:val="af1"/>
        <w:keepNext/>
        <w:suppressAutoHyphens/>
        <w:ind w:left="360" w:firstLine="0"/>
        <w:jc w:val="left"/>
      </w:pPr>
      <w:r>
        <w:t xml:space="preserve">Таблица 3.3.61. Описание комплексного типа </w:t>
      </w:r>
      <w:r>
        <w:rPr>
          <w:i/>
        </w:rPr>
        <w:t>v1:lawEnforcementAgencyResponseType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2425"/>
        <w:gridCol w:w="1417"/>
        <w:gridCol w:w="1985"/>
        <w:gridCol w:w="1411"/>
      </w:tblGrid>
      <w:tr>
        <w:tc>
          <w:tcPr>
            <w:tcW w:w="1127" w:type="pct"/>
            <w:vAlign w:val="center"/>
            <w:hideMark/>
          </w:tcPr>
          <w:p>
            <w:pPr>
              <w:pStyle w:val="af0"/>
            </w:pPr>
            <w:r>
              <w:t>Квалифицированное имя параметра</w:t>
            </w:r>
          </w:p>
        </w:tc>
        <w:tc>
          <w:tcPr>
            <w:tcW w:w="1297" w:type="pct"/>
            <w:vAlign w:val="center"/>
            <w:hideMark/>
          </w:tcPr>
          <w:p>
            <w:pPr>
              <w:pStyle w:val="af0"/>
            </w:pPr>
            <w:r>
              <w:t xml:space="preserve">Описание параметра </w:t>
            </w:r>
          </w:p>
        </w:tc>
        <w:tc>
          <w:tcPr>
            <w:tcW w:w="758" w:type="pct"/>
            <w:vAlign w:val="center"/>
            <w:hideMark/>
          </w:tcPr>
          <w:p>
            <w:pPr>
              <w:pStyle w:val="af0"/>
            </w:pPr>
            <w:r>
              <w:t xml:space="preserve">Обязательность </w:t>
            </w:r>
          </w:p>
        </w:tc>
        <w:tc>
          <w:tcPr>
            <w:tcW w:w="1062" w:type="pct"/>
            <w:vAlign w:val="center"/>
            <w:hideMark/>
          </w:tcPr>
          <w:p>
            <w:pPr>
              <w:pStyle w:val="af0"/>
            </w:pPr>
            <w:r>
              <w:t xml:space="preserve">Способ заполнения/Тип </w:t>
            </w:r>
          </w:p>
        </w:tc>
        <w:tc>
          <w:tcPr>
            <w:tcW w:w="755" w:type="pct"/>
          </w:tcPr>
          <w:p>
            <w:pPr>
              <w:pStyle w:val="af0"/>
            </w:pPr>
            <w:r>
              <w:t>Пункт описания контролей</w:t>
            </w:r>
          </w:p>
          <w:p>
            <w:pPr>
              <w:pStyle w:val="af0"/>
            </w:pPr>
            <w:r>
              <w:t>(версия 2.0.0)</w:t>
            </w:r>
          </w:p>
        </w:tc>
      </w:tr>
      <w:tr>
        <w:tc>
          <w:tcPr>
            <w:tcW w:w="112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v1:supervisorDivisionId</w:t>
            </w:r>
          </w:p>
        </w:tc>
        <w:tc>
          <w:tcPr>
            <w:tcW w:w="129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структурного подразделения органа контроля, ответственного за документ</w:t>
            </w:r>
          </w:p>
        </w:tc>
        <w:tc>
          <w:tcPr>
            <w:tcW w:w="7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75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11.2</w:t>
            </w:r>
          </w:p>
        </w:tc>
      </w:tr>
      <w:tr>
        <w:tc>
          <w:tcPr>
            <w:tcW w:w="112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v1:responseItem</w:t>
            </w:r>
          </w:p>
        </w:tc>
        <w:tc>
          <w:tcPr>
            <w:tcW w:w="129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Содержание ответа. Перечень пунктов с номером по порядку</w:t>
            </w:r>
          </w:p>
        </w:tc>
        <w:tc>
          <w:tcPr>
            <w:tcW w:w="7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06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v1:numberedTextItemType</w:t>
            </w:r>
          </w:p>
        </w:tc>
        <w:tc>
          <w:tcPr>
            <w:tcW w:w="75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11.5</w:t>
            </w:r>
          </w:p>
        </w:tc>
      </w:tr>
      <w:tr>
        <w:tc>
          <w:tcPr>
            <w:tcW w:w="112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v1:result</w:t>
            </w:r>
          </w:p>
        </w:tc>
        <w:tc>
          <w:tcPr>
            <w:tcW w:w="129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Результат рассмотрения обращения</w:t>
            </w:r>
          </w:p>
        </w:tc>
        <w:tc>
          <w:tcPr>
            <w:tcW w:w="7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6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v1:lawEnforcementAgencyResponseStatusType</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r>
        <w:tc>
          <w:tcPr>
            <w:tcW w:w="112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v1:requestId</w:t>
            </w:r>
          </w:p>
        </w:tc>
        <w:tc>
          <w:tcPr>
            <w:tcW w:w="129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Документ-предшественник. Обращение в правоохранительные органы по фактам выявленных нарушений, требующих </w:t>
            </w:r>
            <w:r>
              <w:rPr>
                <w:rFonts w:ascii="Times New Roman" w:hAnsi="Times New Roman" w:cs="Times New Roman"/>
                <w:sz w:val="20"/>
                <w:szCs w:val="20"/>
              </w:rPr>
              <w:lastRenderedPageBreak/>
              <w:t>принятия незамедлительных мер по их устранению и безотлагательного пресечения противоправных действий</w:t>
            </w:r>
          </w:p>
        </w:tc>
        <w:tc>
          <w:tcPr>
            <w:tcW w:w="758"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lastRenderedPageBreak/>
              <w:t>+</w:t>
            </w:r>
          </w:p>
        </w:tc>
        <w:tc>
          <w:tcPr>
            <w:tcW w:w="106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755"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4" w:name="_Toc511704127"/>
      <w:r>
        <w:rPr>
          <w:rFonts w:ascii="Times New Roman" w:hAnsi="Times New Roman" w:cs="Times New Roman"/>
          <w:b/>
          <w:color w:val="auto"/>
        </w:rPr>
        <w:lastRenderedPageBreak/>
        <w:t>Комплексный тип «Акт аудиторской проверки».</w:t>
      </w:r>
      <w:bookmarkEnd w:id="674"/>
    </w:p>
    <w:p>
      <w:pPr>
        <w:pStyle w:val="af1"/>
        <w:keepNext/>
        <w:suppressAutoHyphens/>
        <w:ind w:left="360" w:firstLine="0"/>
        <w:jc w:val="left"/>
      </w:pPr>
      <w:r>
        <w:t xml:space="preserve">Таблица 3.3.62. Описание комплексного типа </w:t>
      </w:r>
      <w:r>
        <w:rPr>
          <w:i/>
        </w:rPr>
        <w:t>v1:auditActType</w:t>
      </w:r>
      <w:r>
        <w:t xml:space="preserve">, унаследованного от </w:t>
      </w:r>
      <w:r>
        <w:rPr>
          <w:i/>
        </w:rPr>
        <w:t>v1:documentType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5" w:name="_Toc511704128"/>
      <w:r>
        <w:rPr>
          <w:rFonts w:ascii="Times New Roman" w:hAnsi="Times New Roman" w:cs="Times New Roman"/>
          <w:b/>
          <w:color w:val="auto"/>
        </w:rPr>
        <w:t>Комплексный тип «Акт проверки (в том числе камеральной, выездной, по прочим видам)».</w:t>
      </w:r>
      <w:bookmarkEnd w:id="675"/>
    </w:p>
    <w:p>
      <w:pPr>
        <w:pStyle w:val="af1"/>
        <w:keepNext/>
        <w:suppressAutoHyphens/>
        <w:ind w:left="360" w:firstLine="0"/>
        <w:jc w:val="left"/>
      </w:pPr>
      <w:r>
        <w:t xml:space="preserve">Таблица 3.3.63. Описание комплексного типа </w:t>
      </w:r>
      <w:r>
        <w:rPr>
          <w:i/>
        </w:rPr>
        <w:t>v1:checkingActType</w:t>
      </w:r>
      <w:r>
        <w:t xml:space="preserve">, унаследованного от </w:t>
      </w:r>
      <w:r>
        <w:rPr>
          <w:i/>
        </w:rPr>
        <w:t>v1:documentType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6" w:name="_Toc511704129"/>
      <w:r>
        <w:rPr>
          <w:rFonts w:ascii="Times New Roman" w:hAnsi="Times New Roman" w:cs="Times New Roman"/>
          <w:b/>
          <w:color w:val="auto"/>
        </w:rPr>
        <w:t>Комплексный тип «Отчет о результатах аудиторской проверки.».</w:t>
      </w:r>
      <w:bookmarkEnd w:id="676"/>
    </w:p>
    <w:p>
      <w:pPr>
        <w:pStyle w:val="af1"/>
        <w:keepNext/>
        <w:suppressAutoHyphens/>
        <w:ind w:left="360" w:firstLine="0"/>
        <w:jc w:val="left"/>
      </w:pPr>
      <w:r>
        <w:t xml:space="preserve">Таблица 3.3.64. Описание комплексного типа </w:t>
      </w:r>
      <w:r>
        <w:rPr>
          <w:i/>
        </w:rPr>
        <w:t>v1:auditReportType</w:t>
      </w:r>
      <w:r>
        <w:t xml:space="preserve">, унаследованного от </w:t>
      </w:r>
      <w:r>
        <w:rPr>
          <w:i/>
        </w:rPr>
        <w:t>v1:documentType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7" w:name="_Toc511704130"/>
      <w:r>
        <w:rPr>
          <w:rFonts w:ascii="Times New Roman" w:hAnsi="Times New Roman" w:cs="Times New Roman"/>
          <w:b/>
          <w:color w:val="auto"/>
        </w:rPr>
        <w:t>Комплексный тип «Оперативная информация».</w:t>
      </w:r>
      <w:bookmarkEnd w:id="677"/>
    </w:p>
    <w:p>
      <w:pPr>
        <w:pStyle w:val="af1"/>
        <w:keepNext/>
        <w:suppressAutoHyphens/>
        <w:ind w:left="360" w:firstLine="0"/>
        <w:jc w:val="left"/>
      </w:pPr>
      <w:r>
        <w:t xml:space="preserve">Таблица 3.3.65. Описание комплексного типа </w:t>
      </w:r>
      <w:r>
        <w:rPr>
          <w:i/>
        </w:rPr>
        <w:t>v1:operationalInformation</w:t>
      </w:r>
      <w:r>
        <w:t xml:space="preserve">, унаследованного от </w:t>
      </w:r>
      <w:r>
        <w:rPr>
          <w:i/>
        </w:rPr>
        <w:t>v1:documentType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8" w:name="_Toc511704131"/>
      <w:r>
        <w:rPr>
          <w:rFonts w:ascii="Times New Roman" w:hAnsi="Times New Roman" w:cs="Times New Roman"/>
          <w:b/>
          <w:color w:val="auto"/>
        </w:rPr>
        <w:lastRenderedPageBreak/>
        <w:t>Комплексный тип «Отчет по результатам экспертно-аналитического мероприятия (заключение, информационное письмо)».</w:t>
      </w:r>
      <w:bookmarkEnd w:id="678"/>
    </w:p>
    <w:p>
      <w:pPr>
        <w:pStyle w:val="af1"/>
        <w:keepNext/>
        <w:suppressAutoHyphens/>
        <w:ind w:left="360" w:firstLine="0"/>
        <w:jc w:val="left"/>
      </w:pPr>
      <w:r>
        <w:t xml:space="preserve">Таблица 3.3.66. Описание комплексного типа </w:t>
      </w:r>
      <w:r>
        <w:rPr>
          <w:i/>
        </w:rPr>
        <w:t>v1:analyticalAuditingReportType</w:t>
      </w:r>
      <w:r>
        <w:t xml:space="preserve">, унаследованного от </w:t>
      </w:r>
      <w:r>
        <w:rPr>
          <w:i/>
          <w:lang w:val="en-US"/>
        </w:rPr>
        <w:t>v</w:t>
      </w:r>
      <w:r>
        <w:rPr>
          <w:i/>
        </w:rPr>
        <w:t>1:</w:t>
      </w:r>
      <w:r>
        <w:rPr>
          <w:i/>
          <w:lang w:val="en-US"/>
        </w:rPr>
        <w:t>auditingReportType</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978"/>
        <w:gridCol w:w="1700"/>
        <w:gridCol w:w="1842"/>
        <w:gridCol w:w="1412"/>
      </w:tblGrid>
      <w:tr>
        <w:tc>
          <w:tcPr>
            <w:tcW w:w="1413" w:type="dxa"/>
            <w:vAlign w:val="center"/>
            <w:hideMark/>
          </w:tcPr>
          <w:p>
            <w:pPr>
              <w:pStyle w:val="af0"/>
            </w:pPr>
            <w:r>
              <w:t>Квалифицированное имя параметра</w:t>
            </w:r>
          </w:p>
        </w:tc>
        <w:tc>
          <w:tcPr>
            <w:tcW w:w="2978" w:type="dxa"/>
            <w:vAlign w:val="center"/>
            <w:hideMark/>
          </w:tcPr>
          <w:p>
            <w:pPr>
              <w:pStyle w:val="af0"/>
            </w:pPr>
            <w:r>
              <w:t xml:space="preserve">Описание параметра </w:t>
            </w:r>
          </w:p>
        </w:tc>
        <w:tc>
          <w:tcPr>
            <w:tcW w:w="1700" w:type="dxa"/>
            <w:vAlign w:val="center"/>
            <w:hideMark/>
          </w:tcPr>
          <w:p>
            <w:pPr>
              <w:pStyle w:val="af0"/>
            </w:pPr>
            <w:r>
              <w:t xml:space="preserve">Обязательность </w:t>
            </w:r>
          </w:p>
        </w:tc>
        <w:tc>
          <w:tcPr>
            <w:tcW w:w="1842" w:type="dxa"/>
            <w:vAlign w:val="center"/>
            <w:hideMark/>
          </w:tcPr>
          <w:p>
            <w:pPr>
              <w:pStyle w:val="af0"/>
            </w:pPr>
            <w:r>
              <w:t xml:space="preserve">Способ заполнения/Тип </w:t>
            </w:r>
          </w:p>
        </w:tc>
        <w:tc>
          <w:tcPr>
            <w:tcW w:w="1412" w:type="dxa"/>
          </w:tcPr>
          <w:p>
            <w:pPr>
              <w:pStyle w:val="af0"/>
            </w:pPr>
            <w:r>
              <w:t>Пункт описания контролей (версия 2.0.0)</w:t>
            </w:r>
          </w:p>
        </w:tc>
      </w:tr>
      <w:tr>
        <w:tc>
          <w:tcPr>
            <w:tcW w:w="1413"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v1:result</w:t>
            </w:r>
          </w:p>
        </w:tc>
        <w:tc>
          <w:tcPr>
            <w:tcW w:w="297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Информация о результатах экспертно-аналитического мероприятия. Итоговые оценки проблем и вопросов, рассмотренных в ходе проведения экспертно-аналитического мероприятия</w:t>
            </w:r>
          </w:p>
        </w:tc>
        <w:tc>
          <w:tcPr>
            <w:tcW w:w="1700"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1842"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c>
          <w:tcPr>
            <w:tcW w:w="1412"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4.6</w:t>
            </w:r>
          </w:p>
        </w:tc>
      </w:tr>
      <w:tr>
        <w:tc>
          <w:tcPr>
            <w:tcW w:w="1413"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suggestion</w:t>
            </w:r>
          </w:p>
        </w:tc>
        <w:tc>
          <w:tcPr>
            <w:tcW w:w="297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Предложения и рекомендации, основанные на выводах и направленные на решение исследованных проблем и вопросов</w:t>
            </w:r>
          </w:p>
        </w:tc>
        <w:tc>
          <w:tcPr>
            <w:tcW w:w="1700"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1842"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c>
          <w:tcPr>
            <w:tcW w:w="1412"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4.7</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79" w:name="_Toc511704132"/>
      <w:r>
        <w:rPr>
          <w:rFonts w:ascii="Times New Roman" w:hAnsi="Times New Roman" w:cs="Times New Roman"/>
          <w:b/>
          <w:color w:val="auto"/>
        </w:rPr>
        <w:t>Комплексный тип «Иной вид документа».</w:t>
      </w:r>
      <w:bookmarkEnd w:id="679"/>
    </w:p>
    <w:p>
      <w:pPr>
        <w:pStyle w:val="af1"/>
        <w:keepNext/>
        <w:suppressAutoHyphens/>
        <w:ind w:left="360" w:firstLine="0"/>
        <w:jc w:val="left"/>
      </w:pPr>
      <w:r>
        <w:t xml:space="preserve">Таблица 3.3.67. Описание комплексного типа </w:t>
      </w:r>
      <w:r>
        <w:rPr>
          <w:i/>
        </w:rPr>
        <w:t>v1:otherKindDocumentType</w:t>
      </w:r>
      <w:r>
        <w:t xml:space="preserve">, унаследованного от </w:t>
      </w:r>
      <w:r>
        <w:rPr>
          <w:i/>
        </w:rPr>
        <w:t>v1:documentType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0" w:name="_Toc511704133"/>
      <w:r>
        <w:rPr>
          <w:rFonts w:ascii="Times New Roman" w:hAnsi="Times New Roman" w:cs="Times New Roman"/>
          <w:b/>
          <w:color w:val="auto"/>
        </w:rPr>
        <w:t>Комплексный тип «Полное имя (ФИО)».</w:t>
      </w:r>
      <w:bookmarkEnd w:id="680"/>
    </w:p>
    <w:p>
      <w:pPr>
        <w:pStyle w:val="af1"/>
        <w:keepNext/>
        <w:suppressAutoHyphens/>
        <w:ind w:left="360" w:firstLine="0"/>
        <w:jc w:val="left"/>
      </w:pPr>
      <w:r>
        <w:t xml:space="preserve">Таблица 3.3.68. Описание комплексного типа </w:t>
      </w:r>
      <w:r>
        <w:rPr>
          <w:i/>
        </w:rPr>
        <w:t>v1:personalNameType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v1:firstName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Имя</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v1:patronymic</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Отчество</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v1:lastName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Фамилия</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v1:nonEmptyString256Type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1" w:name="_Toc511704134"/>
      <w:r>
        <w:rPr>
          <w:rFonts w:ascii="Times New Roman" w:hAnsi="Times New Roman" w:cs="Times New Roman"/>
          <w:b/>
          <w:color w:val="auto"/>
        </w:rPr>
        <w:lastRenderedPageBreak/>
        <w:t>Комплексный тип «Сведения о должностном лице».</w:t>
      </w:r>
      <w:bookmarkEnd w:id="681"/>
    </w:p>
    <w:p>
      <w:pPr>
        <w:pStyle w:val="af1"/>
        <w:keepNext/>
        <w:suppressAutoHyphens/>
        <w:ind w:left="360" w:firstLine="0"/>
        <w:jc w:val="left"/>
      </w:pPr>
      <w:r>
        <w:t xml:space="preserve">Таблица 3.3.69. Описание комплексного типа </w:t>
      </w:r>
      <w:r>
        <w:rPr>
          <w:i/>
        </w:rPr>
        <w:t>v1:officialType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v1:fullName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Полное имя должностного лица.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v1:personalNameType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v1:position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Занимаемая должность</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v1:legalPersonId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юридического лица по справочнику организаций ЕСГФК,</w:t>
            </w:r>
            <w:r>
              <w:rPr>
                <w:rFonts w:ascii="Times New Roman" w:hAnsi="Times New Roman" w:cs="Times New Roman"/>
              </w:rPr>
              <w:t xml:space="preserve"> </w:t>
            </w:r>
            <w:r>
              <w:rPr>
                <w:rFonts w:ascii="Times New Roman" w:hAnsi="Times New Roman" w:cs="Times New Roman"/>
                <w:sz w:val="20"/>
                <w:szCs w:val="20"/>
              </w:rPr>
              <w:t>в котором обозначенное лицо занимает должность</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xs:int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2" w:name="_Toc511704135"/>
      <w:r>
        <w:rPr>
          <w:rFonts w:ascii="Times New Roman" w:hAnsi="Times New Roman" w:cs="Times New Roman"/>
          <w:b/>
          <w:color w:val="auto"/>
        </w:rPr>
        <w:t>Комплексный тип «Тип, предназначенный для хранения элемента текстового списка, содержащего номер по порядку».</w:t>
      </w:r>
      <w:bookmarkEnd w:id="682"/>
    </w:p>
    <w:p>
      <w:pPr>
        <w:pStyle w:val="af1"/>
        <w:keepNext/>
        <w:suppressAutoHyphens/>
        <w:ind w:left="360" w:firstLine="0"/>
        <w:jc w:val="left"/>
      </w:pPr>
      <w:r>
        <w:t xml:space="preserve">Таблица 3.3.70. Описание комплексного типа </w:t>
      </w:r>
      <w:r>
        <w:rPr>
          <w:i/>
        </w:rPr>
        <w:t>v1:numberedTextItemType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Текстовый номер по порядку, например «1.1»</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v1:nonEmptyString64Type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v1:text</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Текст элемента списка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3" w:name="_Toc511704136"/>
      <w:r>
        <w:rPr>
          <w:rFonts w:ascii="Times New Roman" w:hAnsi="Times New Roman" w:cs="Times New Roman"/>
          <w:b/>
          <w:color w:val="auto"/>
        </w:rPr>
        <w:t>Комплексный тип «Сведения о виде документов».</w:t>
      </w:r>
      <w:bookmarkEnd w:id="683"/>
    </w:p>
    <w:p>
      <w:pPr>
        <w:pStyle w:val="af1"/>
        <w:keepNext/>
        <w:suppressAutoHyphens/>
        <w:ind w:left="360" w:firstLine="0"/>
        <w:jc w:val="left"/>
      </w:pPr>
      <w:r>
        <w:t xml:space="preserve">Таблица 3.3.71. Описание комплексного типа </w:t>
      </w:r>
      <w:r>
        <w:rPr>
          <w:i/>
        </w:rPr>
        <w:t>v1:documentKindInfoType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Идентификатор вида документа. Квалифицированное имя </w:t>
            </w:r>
            <w:r>
              <w:rPr>
                <w:rFonts w:ascii="Times New Roman" w:hAnsi="Times New Roman" w:cs="Times New Roman"/>
                <w:sz w:val="20"/>
                <w:szCs w:val="20"/>
                <w:lang w:val="en-US"/>
              </w:rPr>
              <w:t>XML</w:t>
            </w:r>
            <w:r>
              <w:rPr>
                <w:rFonts w:ascii="Times New Roman" w:hAnsi="Times New Roman" w:cs="Times New Roman"/>
                <w:sz w:val="20"/>
                <w:szCs w:val="20"/>
              </w:rPr>
              <w:t xml:space="preserve"> типа вида документа.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QName</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вида документа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вида документа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4" w:name="_Toc511704137"/>
      <w:r>
        <w:rPr>
          <w:rFonts w:ascii="Times New Roman" w:hAnsi="Times New Roman" w:cs="Times New Roman"/>
          <w:b/>
          <w:color w:val="auto"/>
        </w:rPr>
        <w:lastRenderedPageBreak/>
        <w:t>Комплексный тип «Сведения об основании мероприятия».</w:t>
      </w:r>
      <w:bookmarkEnd w:id="684"/>
    </w:p>
    <w:p>
      <w:pPr>
        <w:pStyle w:val="af1"/>
        <w:keepNext/>
        <w:suppressAutoHyphens/>
        <w:ind w:left="360" w:firstLine="0"/>
        <w:jc w:val="left"/>
      </w:pPr>
      <w:r>
        <w:t xml:space="preserve">Таблица 3.3.72. Описание комплексного типа </w:t>
      </w:r>
      <w:r>
        <w:rPr>
          <w:i/>
        </w:rPr>
        <w:t>v1:auditReasonInfoType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v1:auditReasonType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5" w:name="_Toc511704138"/>
      <w:r>
        <w:rPr>
          <w:rFonts w:ascii="Times New Roman" w:hAnsi="Times New Roman" w:cs="Times New Roman"/>
          <w:b/>
          <w:color w:val="auto"/>
        </w:rPr>
        <w:t>Комплексный тип «Сведения о методе проведения мероприятия государственного (муниципального) аудита».</w:t>
      </w:r>
      <w:bookmarkEnd w:id="685"/>
    </w:p>
    <w:p>
      <w:pPr>
        <w:pStyle w:val="af1"/>
        <w:keepNext/>
        <w:suppressAutoHyphens/>
        <w:ind w:left="360" w:firstLine="0"/>
        <w:jc w:val="left"/>
      </w:pPr>
      <w:r>
        <w:t xml:space="preserve">Таблица 3.3.73. Описание комплексного типа </w:t>
      </w:r>
      <w:r>
        <w:rPr>
          <w:i/>
        </w:rPr>
        <w:t>v1:</w:t>
      </w:r>
      <w:r>
        <w:rPr>
          <w:i/>
          <w:lang w:val="en-US"/>
        </w:rPr>
        <w:t>a</w:t>
      </w:r>
      <w:r>
        <w:rPr>
          <w:i/>
        </w:rPr>
        <w:t>uditMetho</w:t>
      </w:r>
      <w:r>
        <w:rPr>
          <w:i/>
          <w:lang w:val="en-US"/>
        </w:rPr>
        <w:t>d</w:t>
      </w:r>
      <w:r>
        <w:rPr>
          <w:i/>
        </w:rPr>
        <w:t>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v1:auditMethodType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t>
            </w:r>
            <w:r>
              <w:rPr>
                <w:rFonts w:ascii="Times New Roman" w:hAnsi="Times New Roman" w:cs="Times New Roman"/>
              </w:rPr>
              <w:t xml:space="preserve"> </w:t>
            </w:r>
            <w:r>
              <w:rPr>
                <w:rFonts w:ascii="Times New Roman" w:hAnsi="Times New Roman" w:cs="Times New Roman"/>
                <w:i/>
                <w:sz w:val="20"/>
                <w:szCs w:val="20"/>
                <w:lang w:val="en-US"/>
              </w:rPr>
              <w:t>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6" w:name="_Toc511704139"/>
      <w:r>
        <w:rPr>
          <w:rFonts w:ascii="Times New Roman" w:hAnsi="Times New Roman" w:cs="Times New Roman"/>
          <w:b/>
          <w:color w:val="auto"/>
        </w:rPr>
        <w:t>Комплексный тип «Сведения о виде бюджетных средств».</w:t>
      </w:r>
      <w:bookmarkEnd w:id="686"/>
    </w:p>
    <w:p>
      <w:pPr>
        <w:pStyle w:val="af1"/>
        <w:keepNext/>
        <w:suppressAutoHyphens/>
        <w:ind w:left="360" w:firstLine="0"/>
        <w:jc w:val="left"/>
      </w:pPr>
      <w:r>
        <w:t xml:space="preserve">Таблица 3.3.74. Описание комплексного типа </w:t>
      </w:r>
      <w:r>
        <w:rPr>
          <w:i/>
        </w:rPr>
        <w:t>v1:</w:t>
      </w:r>
      <w:r>
        <w:rPr>
          <w:i/>
          <w:lang w:val="en-US"/>
        </w:rPr>
        <w:t>b</w:t>
      </w:r>
      <w:r>
        <w:rPr>
          <w:i/>
        </w:rPr>
        <w:t>udgetaryFund</w:t>
      </w:r>
      <w:r>
        <w:rPr>
          <w:i/>
          <w:lang w:val="en-US"/>
        </w:rPr>
        <w:t>s</w:t>
      </w:r>
      <w:r>
        <w:rPr>
          <w:i/>
        </w:rPr>
        <w:t>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v1:budgetaryFundsKindType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родительской</w:t>
            </w:r>
            <w:r>
              <w:rPr>
                <w:rFonts w:ascii="Times New Roman" w:hAnsi="Times New Roman" w:cs="Times New Roman"/>
                <w:sz w:val="20"/>
                <w:szCs w:val="20"/>
                <w:lang w:val="en-US"/>
              </w:rPr>
              <w:t xml:space="preserve"> </w:t>
            </w:r>
            <w:r>
              <w:rPr>
                <w:rFonts w:ascii="Times New Roman" w:hAnsi="Times New Roman" w:cs="Times New Roman"/>
                <w:sz w:val="20"/>
                <w:szCs w:val="20"/>
              </w:rPr>
              <w:t>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v1:budgetaryFundsKindType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7" w:name="_Toc511704140"/>
      <w:r>
        <w:rPr>
          <w:rFonts w:ascii="Times New Roman" w:hAnsi="Times New Roman" w:cs="Times New Roman"/>
          <w:b/>
          <w:color w:val="auto"/>
        </w:rPr>
        <w:lastRenderedPageBreak/>
        <w:t>Комплексный тип «Сведения об уровне бюджета».</w:t>
      </w:r>
      <w:bookmarkEnd w:id="687"/>
    </w:p>
    <w:p>
      <w:pPr>
        <w:pStyle w:val="af1"/>
        <w:keepNext/>
        <w:suppressAutoHyphens/>
        <w:ind w:left="360" w:firstLine="0"/>
        <w:jc w:val="left"/>
      </w:pPr>
      <w:r>
        <w:t xml:space="preserve">Таблица 3.3.75. Описание комплексного типа </w:t>
      </w:r>
      <w:r>
        <w:rPr>
          <w:i/>
        </w:rPr>
        <w:t>v1:budgetLevelInfoType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v1:budgetLevelType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родительской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v1:budgetLevelType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8" w:name="_Toc511704141"/>
      <w:r>
        <w:rPr>
          <w:rFonts w:ascii="Times New Roman" w:hAnsi="Times New Roman" w:cs="Times New Roman"/>
          <w:b/>
          <w:color w:val="auto"/>
        </w:rPr>
        <w:t>Комплексный тип «Сведения о виде бюджетных мер принуждения».</w:t>
      </w:r>
      <w:bookmarkEnd w:id="688"/>
    </w:p>
    <w:p>
      <w:pPr>
        <w:pStyle w:val="af1"/>
        <w:keepNext/>
        <w:suppressAutoHyphens/>
        <w:ind w:left="360" w:firstLine="0"/>
        <w:jc w:val="left"/>
      </w:pPr>
      <w:r>
        <w:t xml:space="preserve">Таблица 3.3.76. Описание комплексного типа </w:t>
      </w:r>
      <w:r>
        <w:rPr>
          <w:i/>
        </w:rPr>
        <w:t>v1:</w:t>
      </w:r>
      <w:r>
        <w:rPr>
          <w:i/>
          <w:lang w:val="en-US"/>
        </w:rPr>
        <w:t>b</w:t>
      </w:r>
      <w:r>
        <w:rPr>
          <w:i/>
        </w:rPr>
        <w:t>udgetaryMeasureKindInfoType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89" w:name="_Toc511704142"/>
      <w:r>
        <w:rPr>
          <w:rFonts w:ascii="Times New Roman" w:hAnsi="Times New Roman" w:cs="Times New Roman"/>
          <w:b/>
          <w:color w:val="auto"/>
        </w:rPr>
        <w:t>Комплексный тип «Сведения о виде бюджетных нарушений».</w:t>
      </w:r>
      <w:bookmarkEnd w:id="689"/>
    </w:p>
    <w:p>
      <w:pPr>
        <w:pStyle w:val="af1"/>
        <w:keepNext/>
        <w:suppressAutoHyphens/>
        <w:ind w:left="360" w:firstLine="0"/>
        <w:jc w:val="left"/>
      </w:pPr>
      <w:r>
        <w:t xml:space="preserve">Таблица 3.3.77. Описание комплексного типа </w:t>
      </w:r>
      <w:r>
        <w:rPr>
          <w:i/>
        </w:rPr>
        <w:t>v1:budgetaryViolationKindInfoType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v1:budgetaryViolationKindType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0" w:name="_Toc511704143"/>
      <w:r>
        <w:rPr>
          <w:rFonts w:ascii="Times New Roman" w:hAnsi="Times New Roman" w:cs="Times New Roman"/>
          <w:b/>
          <w:color w:val="auto"/>
        </w:rPr>
        <w:lastRenderedPageBreak/>
        <w:t>Комплексный тип «Сведения о типы меры, принимаемой во исполнение представления/предписания».</w:t>
      </w:r>
      <w:bookmarkEnd w:id="690"/>
    </w:p>
    <w:p>
      <w:pPr>
        <w:pStyle w:val="af1"/>
        <w:keepNext/>
        <w:suppressAutoHyphens/>
        <w:ind w:left="360" w:firstLine="0"/>
        <w:jc w:val="left"/>
      </w:pPr>
      <w:r>
        <w:t xml:space="preserve">Таблица 3.3.78. Описание комплексного типа </w:t>
      </w:r>
      <w:r>
        <w:rPr>
          <w:i/>
        </w:rPr>
        <w:t>v1:takenMeasureKindInfoType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v1:takenMeasureKindInfoType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1" w:name="_Toc511704144"/>
      <w:r>
        <w:rPr>
          <w:rFonts w:ascii="Times New Roman" w:hAnsi="Times New Roman" w:cs="Times New Roman"/>
          <w:b/>
          <w:color w:val="auto"/>
        </w:rPr>
        <w:t>Комплексный тип «Сведения об основании для прекращения дела об административном правонарушении».</w:t>
      </w:r>
      <w:bookmarkEnd w:id="691"/>
    </w:p>
    <w:p>
      <w:pPr>
        <w:pStyle w:val="af1"/>
        <w:keepNext/>
        <w:suppressAutoHyphens/>
        <w:ind w:left="360" w:firstLine="0"/>
        <w:jc w:val="left"/>
      </w:pPr>
      <w:r>
        <w:t xml:space="preserve">Таблица 3.3.79. Описание комплексного типа </w:t>
      </w:r>
      <w:r>
        <w:rPr>
          <w:i/>
          <w:lang w:val="en-US"/>
        </w:rPr>
        <w:t>v</w:t>
      </w:r>
      <w:r>
        <w:rPr>
          <w:i/>
        </w:rPr>
        <w:t>1:</w:t>
      </w:r>
      <w:r>
        <w:rPr>
          <w:i/>
          <w:lang w:val="en-US"/>
        </w:rPr>
        <w:t>administrativeCaseCessationReasonInfoType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v1:administrativeCaseCessationReasonType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2" w:name="_Toc511704145"/>
      <w:r>
        <w:rPr>
          <w:rFonts w:ascii="Times New Roman" w:hAnsi="Times New Roman" w:cs="Times New Roman"/>
          <w:b/>
          <w:color w:val="auto"/>
        </w:rPr>
        <w:t>Комплексный тип «Сведения о результате рассмотрения дела об административном правонарушении».</w:t>
      </w:r>
      <w:bookmarkEnd w:id="692"/>
    </w:p>
    <w:p>
      <w:pPr>
        <w:pStyle w:val="af1"/>
        <w:keepNext/>
        <w:suppressAutoHyphens/>
        <w:ind w:left="360" w:firstLine="0"/>
        <w:jc w:val="left"/>
        <w:rPr>
          <w:lang w:val="en-US"/>
        </w:rPr>
      </w:pPr>
      <w:r>
        <w:t>Таблица</w:t>
      </w:r>
      <w:r>
        <w:rPr>
          <w:lang w:val="en-US"/>
        </w:rPr>
        <w:t xml:space="preserve"> 3.3.80. </w:t>
      </w:r>
      <w:r>
        <w:t>Описание</w:t>
      </w:r>
      <w:r>
        <w:rPr>
          <w:lang w:val="en-US"/>
        </w:rPr>
        <w:t xml:space="preserve"> </w:t>
      </w:r>
      <w:r>
        <w:t>комплексного</w:t>
      </w:r>
      <w:r>
        <w:rPr>
          <w:lang w:val="en-US"/>
        </w:rPr>
        <w:t xml:space="preserve"> </w:t>
      </w:r>
      <w:r>
        <w:t>типа</w:t>
      </w:r>
      <w:r>
        <w:rPr>
          <w:lang w:val="en-US"/>
        </w:rPr>
        <w:t xml:space="preserve"> </w:t>
      </w:r>
      <w:r>
        <w:rPr>
          <w:i/>
          <w:lang w:val="en-US"/>
        </w:rPr>
        <w:t>v1:administrativeCaseConsiderationResultInfoType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v1:administrativeCaseConsiderationReasonType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3" w:name="_Toc511704146"/>
      <w:r>
        <w:rPr>
          <w:rFonts w:ascii="Times New Roman" w:hAnsi="Times New Roman" w:cs="Times New Roman"/>
          <w:b/>
          <w:color w:val="auto"/>
        </w:rPr>
        <w:lastRenderedPageBreak/>
        <w:t>Комплексный тип «Сведения о статусе обращения в правоохранительные органы».</w:t>
      </w:r>
      <w:bookmarkEnd w:id="693"/>
    </w:p>
    <w:p>
      <w:pPr>
        <w:pStyle w:val="af1"/>
        <w:keepNext/>
        <w:suppressAutoHyphens/>
        <w:ind w:left="360" w:firstLine="0"/>
        <w:jc w:val="left"/>
      </w:pPr>
      <w:r>
        <w:t xml:space="preserve">Таблица 3.3.81. Описание комплексного типа </w:t>
      </w:r>
      <w:r>
        <w:rPr>
          <w:i/>
          <w:lang w:val="en-US"/>
        </w:rPr>
        <w:t>v</w:t>
      </w:r>
      <w:r>
        <w:rPr>
          <w:i/>
        </w:rPr>
        <w:t>1:</w:t>
      </w:r>
      <w:r>
        <w:rPr>
          <w:i/>
          <w:lang w:val="en-US"/>
        </w:rPr>
        <w:t>lawEnforcementAgencyResponseStatusInfoType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v1:lawEnforcementAgencyResponseStatusType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4" w:name="_Toc511704147"/>
      <w:r>
        <w:rPr>
          <w:rFonts w:ascii="Times New Roman" w:hAnsi="Times New Roman" w:cs="Times New Roman"/>
          <w:b/>
          <w:color w:val="auto"/>
        </w:rPr>
        <w:t>Комплексный тип «Сведения о применении нормативно-правового акта».</w:t>
      </w:r>
      <w:bookmarkEnd w:id="694"/>
    </w:p>
    <w:p>
      <w:pPr>
        <w:pStyle w:val="af1"/>
        <w:keepNext/>
        <w:suppressAutoHyphens/>
        <w:ind w:left="360" w:firstLine="0"/>
        <w:jc w:val="left"/>
      </w:pPr>
      <w:r>
        <w:t xml:space="preserve">Таблица 3.3.82. Описание комплексного типа </w:t>
      </w:r>
      <w:r>
        <w:rPr>
          <w:i/>
          <w:lang w:val="en-US"/>
        </w:rPr>
        <w:t>v</w:t>
      </w:r>
      <w:r>
        <w:rPr>
          <w:i/>
        </w:rPr>
        <w:t>1:</w:t>
      </w:r>
      <w:r>
        <w:rPr>
          <w:i/>
          <w:lang w:val="en-US"/>
        </w:rPr>
        <w:t>lawApplicationInfoType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v1:lawApplicationType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5" w:name="_Toc511704148"/>
      <w:r>
        <w:rPr>
          <w:rFonts w:ascii="Times New Roman" w:hAnsi="Times New Roman" w:cs="Times New Roman"/>
          <w:b/>
          <w:color w:val="auto"/>
        </w:rPr>
        <w:t>Комплексный тип «Фильтры выбора организаций».</w:t>
      </w:r>
      <w:bookmarkEnd w:id="695"/>
    </w:p>
    <w:p>
      <w:pPr>
        <w:pStyle w:val="af1"/>
        <w:keepNext/>
        <w:suppressAutoHyphens/>
        <w:ind w:left="360" w:firstLine="0"/>
        <w:jc w:val="left"/>
      </w:pPr>
      <w:r>
        <w:t xml:space="preserve">Таблица 3.3.83. Описание комплексного типа </w:t>
      </w:r>
      <w:r>
        <w:rPr>
          <w:i/>
          <w:lang w:val="en-US"/>
        </w:rPr>
        <w:t>s</w:t>
      </w:r>
      <w:r>
        <w:rPr>
          <w:i/>
        </w:rPr>
        <w:t>1:</w:t>
      </w:r>
      <w:r>
        <w:rPr>
          <w:i/>
          <w:lang w:val="en-US"/>
        </w:rPr>
        <w:t>organizationFiltersType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s1:actualOn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дате актуальности</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идентификатору</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s1:uniqueNumber</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номеру организации по сводному реестру</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v1:uniqueNumberType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s1:registryNumber</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организации по сводному реестру</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v1:registryNumberType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s1:inn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ИНН</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v1:legalPersonInnCodeType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s1:kpp</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КПП</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v1:kppCodeType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s1:ogrn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ОГРН</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v1:ogrnCodeType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s1:supervisorKind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виду органа контроля</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s1:budgetCode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идентификатору бюджета</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v1:kbkDepartmentCode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главы по бюджетной классификации</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t>
            </w:r>
            <w:r>
              <w:rPr>
                <w:rFonts w:ascii="Times New Roman" w:hAnsi="Times New Roman" w:cs="Times New Roman"/>
                <w:i/>
                <w:sz w:val="20"/>
                <w:szCs w:val="20"/>
              </w:rPr>
              <w:t>kbkDepartmentCode</w:t>
            </w:r>
            <w:r>
              <w:rPr>
                <w:rFonts w:ascii="Times New Roman" w:hAnsi="Times New Roman" w:cs="Times New Roman"/>
                <w:i/>
                <w:sz w:val="20"/>
                <w:szCs w:val="20"/>
                <w:lang w:val="en-US"/>
              </w:rPr>
              <w:t>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s1:oktmo</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ОКТМО публичного правового образования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типу организации</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v1:organizationKindType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статусу организации</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v1:organizationStatusType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v1:institutionKind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типу учреждения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v1:institutionKindType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v1:administrativeDivisionKind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виду публично-правовых образований</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v1:administrativeDivisionKindType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v1:budgetAdministrationKind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признаку исполнения организацией функции по составлению и организации исполнения бюджета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v1:budgetAdministrationKindType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v1:region</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субъекта Российской Федерации по Конституции</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v1:regionCodeType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v1:country</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ОКТМО публичного правового образования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v1:countryCodeType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v1:okfs</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ОКФС</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v1:okfsCodeType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v1:okopf</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ОКОПФ</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v1:okopfCodeType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v1:okpo</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ОКПО</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v1:okpoCodeType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v1:okogu</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ОКОГУ</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lastRenderedPageBreak/>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v1:okoguCodeType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v1:activity</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виду деятельности по ОКВЭД</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v1:okvedCodeType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v1:authority</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полномочиям организации в сфере бюджетных правоотношений.</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v1:authorityCodeType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6" w:name="_Toc511704149"/>
      <w:r>
        <w:rPr>
          <w:rFonts w:ascii="Times New Roman" w:hAnsi="Times New Roman" w:cs="Times New Roman"/>
          <w:b/>
          <w:color w:val="auto"/>
        </w:rPr>
        <w:t>Комплексный тип «Сведения об организации».</w:t>
      </w:r>
      <w:bookmarkEnd w:id="696"/>
    </w:p>
    <w:p>
      <w:pPr>
        <w:pStyle w:val="af1"/>
        <w:keepNext/>
        <w:suppressAutoHyphens/>
        <w:ind w:left="360" w:firstLine="0"/>
        <w:jc w:val="left"/>
      </w:pPr>
      <w:r>
        <w:t xml:space="preserve">Таблица 3.3.84. Описание комплексного типа </w:t>
      </w:r>
      <w:r>
        <w:rPr>
          <w:i/>
          <w:lang w:val="en-US"/>
        </w:rPr>
        <w:t>v</w:t>
      </w:r>
      <w:r>
        <w:rPr>
          <w:i/>
        </w:rPr>
        <w:t>1:</w:t>
      </w:r>
      <w:r>
        <w:rPr>
          <w:i/>
          <w:lang w:val="en-US"/>
        </w:rPr>
        <w:t>organizationType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организации</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w:t>
            </w:r>
            <w:r>
              <w:rPr>
                <w:rFonts w:ascii="Times New Roman" w:hAnsi="Times New Roman" w:cs="Times New Roman"/>
                <w:sz w:val="20"/>
                <w:szCs w:val="20"/>
                <w:lang w:val="en-US"/>
              </w:rPr>
              <w:t xml:space="preserve"> </w:t>
            </w:r>
            <w:r>
              <w:rPr>
                <w:rFonts w:ascii="Times New Roman" w:hAnsi="Times New Roman" w:cs="Times New Roman"/>
                <w:sz w:val="20"/>
                <w:szCs w:val="20"/>
              </w:rPr>
              <w:t>вышестоящей организации</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v1:uniqueNumber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номер организации по сводному реестру</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v1:uniqueNumberType</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v1:registryNumber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организации по сводному реестру</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v1:registryNumberType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организации</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v1:shortName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Сокращенное наименование организации</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Идентификационный номер налогоплательщика</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v1:legalPersonInnCodeType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v1:kpp</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причины постановки на учет</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v1:kppCodeType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v1:ogrn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Основной государственный регистрационный номер</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v1:ogrnCodeType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органа контроля</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бюджета</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v1:kbkDepartmentCode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главы по бюджетной классификации</w:t>
            </w:r>
          </w:p>
        </w:tc>
        <w:tc>
          <w:tcPr>
            <w:tcW w:w="1984" w:type="dxa"/>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v1:kbkDepartmentCodeType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ОКТМО публичного правового образования</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организации</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v1:status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Статус организации</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v1:organizationStatusType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v1:institutionKind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учреждения</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v1:institutionKindType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публично-правовых образований</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v1:budgetAdministrationKind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Признак исполнения организацией функции по составлению и организации исполнения бюджета</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v1:budgetAdministrationKindType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v1:region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субъекта Российской Федерации по Конституции</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v1:regionCodeType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v1:country</w:t>
            </w:r>
          </w:p>
        </w:tc>
        <w:tc>
          <w:tcPr>
            <w:tcW w:w="2908" w:type="dxa"/>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Код страны по ОКСМ</w:t>
            </w:r>
            <w:r>
              <w:rPr>
                <w:rFonts w:ascii="Times New Roman" w:hAnsi="Times New Roman" w:cs="Times New Roman"/>
                <w:sz w:val="20"/>
                <w:szCs w:val="20"/>
                <w:lang w:val="en-US"/>
              </w:rPr>
              <w:t>.</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v1:countryCodeType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v1:okfs</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по общероссийскому классификатору форм собственности</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v1:okfsCodeType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v1:okopf</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по общероссийскому классификатору организационно-правовых форм</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v1:okopfCodeType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v1:okpo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по общероссийскому классификатору предприятий и организаций</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v1:okpoCodeType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v1:okogu</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по общероссийскому классификатору органов государственной власти и управления</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v1:okoguCodeType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v1:mainActivity</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Основные виды деятельности</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v1:okvedCodeType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v1:otherActivity</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Прочие виды деятельности</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v1:okvedCodeType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v1:authority</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Полномочия организации</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v1:organizationAuthorityType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v1:founderId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Идентификаторы организаций, осуществляющих функции и полномочия учредителя.</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v1:creatorId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организации, создавшей подразделение. Заполняется в отношении организации, являющейся обособленным подразделением</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v1:standalone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Логическое значение, указывающее, является ли текущая организация обособленным подразделением</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xs:boolean</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7" w:name="_Toc511704150"/>
      <w:r>
        <w:rPr>
          <w:rFonts w:ascii="Times New Roman" w:hAnsi="Times New Roman" w:cs="Times New Roman"/>
          <w:b/>
          <w:color w:val="auto"/>
        </w:rPr>
        <w:t>Комплексный тип «Фильтры выбора видов нарушений».</w:t>
      </w:r>
      <w:bookmarkEnd w:id="697"/>
    </w:p>
    <w:p>
      <w:pPr>
        <w:pStyle w:val="af1"/>
        <w:keepNext/>
        <w:suppressAutoHyphens/>
        <w:ind w:left="360" w:firstLine="0"/>
        <w:jc w:val="left"/>
      </w:pPr>
      <w:r>
        <w:t xml:space="preserve">Таблица 3.3.85. Описание комплексного типа </w:t>
      </w:r>
      <w:r>
        <w:rPr>
          <w:i/>
          <w:lang w:val="en-US"/>
        </w:rPr>
        <w:t>s</w:t>
      </w:r>
      <w:r>
        <w:rPr>
          <w:i/>
        </w:rPr>
        <w:t>1:</w:t>
      </w:r>
      <w:r>
        <w:rPr>
          <w:i/>
          <w:lang w:val="en-US"/>
        </w:rPr>
        <w:t>violationTypeFiltersType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s1:actualOn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дате актуальности</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идентификатору</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s1:name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номер</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64</w:t>
            </w:r>
            <w:r>
              <w:rPr>
                <w:rFonts w:ascii="Times New Roman" w:hAnsi="Times New Roman" w:cs="Times New Roman"/>
                <w:i/>
                <w:sz w:val="20"/>
                <w:szCs w:val="20"/>
                <w:lang w:val="en-US"/>
              </w:rPr>
              <w:t>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s1:violationLegalBasisLawId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нормативно-правовому акту (положению), являющемуся правовым основанием квалификации нарушения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s1:liabilityMeasureLawId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нормативно-правовому акту (положению), являющемуся мерой ответственности</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s1:unifiedViolationClass</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единому классификационному признаку</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v1:unifiedViolationClassType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8" w:name="_Toc511704151"/>
      <w:r>
        <w:rPr>
          <w:rFonts w:ascii="Times New Roman" w:hAnsi="Times New Roman" w:cs="Times New Roman"/>
          <w:b/>
          <w:color w:val="auto"/>
        </w:rPr>
        <w:t>Комплексный тип «Сведения о виде нарушения (групповой элемент)».</w:t>
      </w:r>
      <w:bookmarkEnd w:id="698"/>
    </w:p>
    <w:p>
      <w:pPr>
        <w:pStyle w:val="af1"/>
        <w:keepNext/>
        <w:suppressAutoHyphens/>
        <w:ind w:left="360" w:firstLine="0"/>
        <w:jc w:val="left"/>
      </w:pPr>
      <w:r>
        <w:t xml:space="preserve">Таблица 3.3.86. Описание комплексного типа </w:t>
      </w:r>
      <w:r>
        <w:rPr>
          <w:i/>
          <w:lang w:val="en-US"/>
        </w:rPr>
        <w:t>v</w:t>
      </w:r>
      <w:r>
        <w:rPr>
          <w:i/>
        </w:rPr>
        <w:t>1:</w:t>
      </w:r>
      <w:r>
        <w:rPr>
          <w:i/>
          <w:lang w:val="en-US"/>
        </w:rPr>
        <w:t>violationGroupInfoType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вида</w:t>
            </w:r>
            <w:r>
              <w:rPr>
                <w:rFonts w:ascii="Times New Roman" w:hAnsi="Times New Roman" w:cs="Times New Roman"/>
                <w:sz w:val="20"/>
                <w:szCs w:val="20"/>
                <w:lang w:val="en-US"/>
              </w:rPr>
              <w:t xml:space="preserve"> (</w:t>
            </w:r>
            <w:r>
              <w:rPr>
                <w:rFonts w:ascii="Times New Roman" w:hAnsi="Times New Roman" w:cs="Times New Roman"/>
                <w:sz w:val="20"/>
                <w:szCs w:val="20"/>
              </w:rPr>
              <w:t>группы</w:t>
            </w:r>
            <w:r>
              <w:rPr>
                <w:rFonts w:ascii="Times New Roman" w:hAnsi="Times New Roman" w:cs="Times New Roman"/>
                <w:sz w:val="20"/>
                <w:szCs w:val="20"/>
                <w:lang w:val="en-US"/>
              </w:rPr>
              <w:t>)</w:t>
            </w:r>
            <w:r>
              <w:rPr>
                <w:rFonts w:ascii="Times New Roman" w:hAnsi="Times New Roman" w:cs="Times New Roman"/>
                <w:sz w:val="20"/>
                <w:szCs w:val="20"/>
              </w:rPr>
              <w:t xml:space="preserve"> нарушения</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вышестоящего вида (группы) нарушения</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64</w:t>
            </w:r>
            <w:r>
              <w:rPr>
                <w:rFonts w:ascii="Times New Roman" w:hAnsi="Times New Roman" w:cs="Times New Roman"/>
                <w:i/>
                <w:sz w:val="20"/>
                <w:szCs w:val="20"/>
                <w:lang w:val="en-US"/>
              </w:rPr>
              <w:t>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699" w:name="_Toc511704152"/>
      <w:r>
        <w:rPr>
          <w:rFonts w:ascii="Times New Roman" w:hAnsi="Times New Roman" w:cs="Times New Roman"/>
          <w:b/>
          <w:color w:val="auto"/>
        </w:rPr>
        <w:t>Комплексный тип «Сведения о нарушении».</w:t>
      </w:r>
      <w:bookmarkEnd w:id="699"/>
    </w:p>
    <w:p>
      <w:pPr>
        <w:pStyle w:val="af1"/>
        <w:keepNext/>
        <w:suppressAutoHyphens/>
        <w:ind w:left="360" w:firstLine="0"/>
        <w:jc w:val="left"/>
      </w:pPr>
      <w:r>
        <w:t xml:space="preserve">Таблица 3.3.87. Описание комплексного типа </w:t>
      </w:r>
      <w:r>
        <w:rPr>
          <w:i/>
          <w:lang w:val="en-US"/>
        </w:rPr>
        <w:t>v</w:t>
      </w:r>
      <w:r>
        <w:rPr>
          <w:i/>
        </w:rPr>
        <w:t>1:</w:t>
      </w:r>
      <w:r>
        <w:rPr>
          <w:i/>
          <w:lang w:val="en-US"/>
        </w:rPr>
        <w:t>violationTypeInfoType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нарушения</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v1:groupId</w:t>
            </w:r>
          </w:p>
        </w:tc>
        <w:tc>
          <w:tcPr>
            <w:tcW w:w="2908" w:type="dxa"/>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Идентификатор вида (группы) нарушения</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64</w:t>
            </w:r>
            <w:r>
              <w:rPr>
                <w:rFonts w:ascii="Times New Roman" w:hAnsi="Times New Roman" w:cs="Times New Roman"/>
                <w:i/>
                <w:sz w:val="20"/>
                <w:szCs w:val="20"/>
                <w:lang w:val="en-US"/>
              </w:rPr>
              <w:t>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v1:validFrom</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Начало действия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v1:validTo</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Окончание действия (включительно)</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v1:violationLegalBasisLawId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нормативно-правового акта (положения), являющегося правовым основанием квалификации нарушения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w:t>
            </w:r>
            <w:r>
              <w:rPr>
                <w:rFonts w:ascii="Times New Roman" w:hAnsi="Times New Roman" w:cs="Times New Roman"/>
                <w:i/>
                <w:sz w:val="20"/>
                <w:szCs w:val="20"/>
              </w:rPr>
              <w:t>liability</w:t>
            </w:r>
            <w:r>
              <w:rPr>
                <w:rFonts w:ascii="Times New Roman" w:hAnsi="Times New Roman" w:cs="Times New Roman"/>
                <w:i/>
                <w:sz w:val="20"/>
                <w:szCs w:val="20"/>
                <w:lang w:val="en-US"/>
              </w:rPr>
              <w:t>M</w:t>
            </w:r>
            <w:r>
              <w:rPr>
                <w:rFonts w:ascii="Times New Roman" w:hAnsi="Times New Roman" w:cs="Times New Roman"/>
                <w:i/>
                <w:sz w:val="20"/>
                <w:szCs w:val="20"/>
              </w:rPr>
              <w:t>easure</w:t>
            </w:r>
            <w:r>
              <w:rPr>
                <w:rFonts w:ascii="Times New Roman" w:hAnsi="Times New Roman" w:cs="Times New Roman"/>
                <w:i/>
                <w:sz w:val="20"/>
                <w:szCs w:val="20"/>
                <w:lang w:val="en-US"/>
              </w:rPr>
              <w:t>LawId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нормативно-правового акта (положения), являющегося мерой ответственности</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v1:unifiedViolationClass</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Единый классификационный признак</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v1:unifiedViolationClassType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0" w:name="_Toc511704153"/>
      <w:r>
        <w:rPr>
          <w:rFonts w:ascii="Times New Roman" w:hAnsi="Times New Roman" w:cs="Times New Roman"/>
          <w:b/>
          <w:color w:val="auto"/>
        </w:rPr>
        <w:t>Комплексный тип «Фильтры выбора нормативно-правовых актов (положений)».</w:t>
      </w:r>
      <w:bookmarkEnd w:id="700"/>
    </w:p>
    <w:p>
      <w:pPr>
        <w:pStyle w:val="af1"/>
        <w:keepNext/>
        <w:suppressAutoHyphens/>
        <w:ind w:left="360" w:firstLine="0"/>
        <w:jc w:val="left"/>
      </w:pPr>
      <w:r>
        <w:t xml:space="preserve">Таблица 3.3.88. Описание комплексного типа </w:t>
      </w:r>
      <w:r>
        <w:rPr>
          <w:i/>
          <w:lang w:val="en-US"/>
        </w:rPr>
        <w:t>s</w:t>
      </w:r>
      <w:r>
        <w:rPr>
          <w:i/>
        </w:rPr>
        <w:t>1:</w:t>
      </w:r>
      <w:r>
        <w:rPr>
          <w:i/>
          <w:lang w:val="en-US"/>
        </w:rPr>
        <w:t>lawInfoFiltersType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номер</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v1:nonEmptyString256Type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s1:validFrom</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дате вступления в законную силу (период)</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v1:optionalDatePeriodType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s1:administrativeDivisionLevel</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Административно-территориальный уровень</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v1:administrativeDivisionLevelType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s1:ownerId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владельцу. Идентификатор организации-владельца.</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s1:application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применению нормативно-правового акта.</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v1:lawApplicationType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идентификатору нормативно-правового акта</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xs:int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1" w:name="_Toc511704154"/>
      <w:r>
        <w:rPr>
          <w:rFonts w:ascii="Times New Roman" w:hAnsi="Times New Roman" w:cs="Times New Roman"/>
          <w:b/>
          <w:color w:val="auto"/>
        </w:rPr>
        <w:lastRenderedPageBreak/>
        <w:t>Комплексный тип «Сведения о нормативно-правовом акте (положении)»</w:t>
      </w:r>
      <w:bookmarkEnd w:id="701"/>
    </w:p>
    <w:p>
      <w:pPr>
        <w:pStyle w:val="af1"/>
        <w:keepNext/>
        <w:suppressAutoHyphens/>
        <w:ind w:left="360" w:firstLine="0"/>
        <w:jc w:val="left"/>
      </w:pPr>
      <w:r>
        <w:t xml:space="preserve">Таблица 3.3.89. Описание комплексного типа </w:t>
      </w:r>
      <w:r>
        <w:rPr>
          <w:i/>
          <w:lang w:val="en-US"/>
        </w:rPr>
        <w:t>v</w:t>
      </w:r>
      <w:r>
        <w:rPr>
          <w:i/>
        </w:rPr>
        <w:t>1:</w:t>
      </w:r>
      <w:r>
        <w:rPr>
          <w:i/>
          <w:lang w:val="en-US"/>
        </w:rPr>
        <w:t>lawInfoType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нормативно-правового акта (положения)</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v1:shortName</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Сокращенное наименование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v1:nonEmptyString64Type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v1:validFrom</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вступления в силу</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v1:content</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Текст нормативно-правового акта (положения)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v1:administrativeDivisionLevel</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Административно-территориальный уровень</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v1:administrativeDivisionLevelType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v1:kind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нормативно-правового акта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v1:lawKindType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v1:ownerId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Участник-владелец. Идентификатор организации-владельца.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xs:int</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s1:application</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Применение нормативно-правового акта.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v1:lawApplicationType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2" w:name="_Toc511704155"/>
      <w:r>
        <w:rPr>
          <w:rFonts w:ascii="Times New Roman" w:hAnsi="Times New Roman" w:cs="Times New Roman"/>
          <w:b/>
          <w:color w:val="auto"/>
        </w:rPr>
        <w:t>Комплексный тип «Сведения об административно-территориальном уровне».</w:t>
      </w:r>
      <w:bookmarkEnd w:id="702"/>
    </w:p>
    <w:p>
      <w:pPr>
        <w:pStyle w:val="af1"/>
        <w:keepNext/>
        <w:suppressAutoHyphens/>
        <w:ind w:left="360" w:firstLine="0"/>
        <w:jc w:val="left"/>
        <w:rPr>
          <w:lang w:val="en-US"/>
        </w:rPr>
      </w:pPr>
      <w:r>
        <w:t>Таблица</w:t>
      </w:r>
      <w:r>
        <w:rPr>
          <w:lang w:val="en-US"/>
        </w:rPr>
        <w:t xml:space="preserve"> 3.3.90. </w:t>
      </w:r>
      <w:r>
        <w:t>Описание</w:t>
      </w:r>
      <w:r>
        <w:rPr>
          <w:lang w:val="en-US"/>
        </w:rPr>
        <w:t xml:space="preserve"> </w:t>
      </w:r>
      <w:r>
        <w:t>комплексного</w:t>
      </w:r>
      <w:r>
        <w:rPr>
          <w:lang w:val="en-US"/>
        </w:rPr>
        <w:t xml:space="preserve"> </w:t>
      </w:r>
      <w:r>
        <w:t>типа</w:t>
      </w:r>
      <w:r>
        <w:rPr>
          <w:lang w:val="en-US"/>
        </w:rPr>
        <w:t xml:space="preserve"> </w:t>
      </w:r>
      <w:r>
        <w:rPr>
          <w:i/>
          <w:lang w:val="en-US"/>
        </w:rPr>
        <w:t>v1:administrativeDivisionLevelInfoType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v1:administrativeDivisionLevelType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3" w:name="_Toc511704156"/>
      <w:r>
        <w:rPr>
          <w:rFonts w:ascii="Times New Roman" w:hAnsi="Times New Roman" w:cs="Times New Roman"/>
          <w:b/>
          <w:color w:val="auto"/>
        </w:rPr>
        <w:lastRenderedPageBreak/>
        <w:t>Комплексный тип «Сведения о виде нормативно-правового акта».</w:t>
      </w:r>
      <w:bookmarkEnd w:id="703"/>
    </w:p>
    <w:p>
      <w:pPr>
        <w:pStyle w:val="af1"/>
        <w:keepNext/>
        <w:suppressAutoHyphens/>
        <w:ind w:left="360" w:firstLine="0"/>
        <w:jc w:val="left"/>
      </w:pPr>
      <w:r>
        <w:t xml:space="preserve">Таблица 3.3.91. Описание комплексного типа </w:t>
      </w:r>
      <w:r>
        <w:rPr>
          <w:i/>
          <w:lang w:val="en-US"/>
        </w:rPr>
        <w:t>v</w:t>
      </w:r>
      <w:r>
        <w:rPr>
          <w:i/>
        </w:rPr>
        <w:t>1:</w:t>
      </w:r>
      <w:r>
        <w:rPr>
          <w:i/>
          <w:lang w:val="en-US"/>
        </w:rPr>
        <w:t>lawKindInfoType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4" w:name="_Toc511704157"/>
      <w:r>
        <w:rPr>
          <w:rFonts w:ascii="Times New Roman" w:hAnsi="Times New Roman" w:cs="Times New Roman"/>
          <w:b/>
          <w:color w:val="auto"/>
        </w:rPr>
        <w:t>Комплексный тип «Сведения об едином классификационном признаке нарушений».</w:t>
      </w:r>
      <w:bookmarkEnd w:id="704"/>
    </w:p>
    <w:p>
      <w:pPr>
        <w:pStyle w:val="af1"/>
        <w:keepNext/>
        <w:suppressAutoHyphens/>
        <w:ind w:left="360" w:firstLine="0"/>
        <w:jc w:val="left"/>
      </w:pPr>
      <w:r>
        <w:t xml:space="preserve">Таблица 3.3.92. Описание комплексного типа </w:t>
      </w:r>
      <w:r>
        <w:rPr>
          <w:i/>
          <w:lang w:val="en-US"/>
        </w:rPr>
        <w:t>v</w:t>
      </w:r>
      <w:r>
        <w:rPr>
          <w:i/>
        </w:rPr>
        <w:t>1:</w:t>
      </w:r>
      <w:r>
        <w:rPr>
          <w:i/>
          <w:lang w:val="en-US"/>
        </w:rPr>
        <w:t>unifiedViolationClassInfoType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v1:unifiedViolationClassType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v1:unifiedViolationClassType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5" w:name="_Toc511704158"/>
      <w:r>
        <w:rPr>
          <w:rFonts w:ascii="Times New Roman" w:hAnsi="Times New Roman" w:cs="Times New Roman"/>
          <w:b/>
          <w:color w:val="auto"/>
        </w:rPr>
        <w:t>Комплексный тип «Сведения о виде органа контроля».</w:t>
      </w:r>
      <w:bookmarkEnd w:id="705"/>
    </w:p>
    <w:p>
      <w:pPr>
        <w:pStyle w:val="af1"/>
        <w:keepNext/>
        <w:suppressAutoHyphens/>
        <w:ind w:left="360" w:firstLine="0"/>
        <w:jc w:val="left"/>
      </w:pPr>
      <w:r>
        <w:t xml:space="preserve">Таблица 3.3.93. Описание комплексного типа </w:t>
      </w:r>
      <w:r>
        <w:rPr>
          <w:i/>
          <w:lang w:val="en-US"/>
        </w:rPr>
        <w:t>v</w:t>
      </w:r>
      <w:r>
        <w:rPr>
          <w:i/>
        </w:rPr>
        <w:t>1:</w:t>
      </w:r>
      <w:r>
        <w:rPr>
          <w:i/>
          <w:lang w:val="en-US"/>
        </w:rPr>
        <w:t>supervisorKindInfoType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6" w:name="_Toc511704159"/>
      <w:r>
        <w:rPr>
          <w:rFonts w:ascii="Times New Roman" w:hAnsi="Times New Roman" w:cs="Times New Roman"/>
          <w:b/>
          <w:color w:val="auto"/>
        </w:rPr>
        <w:lastRenderedPageBreak/>
        <w:t>Комплексный тип «Сведения о виде административного наказания».</w:t>
      </w:r>
      <w:bookmarkEnd w:id="706"/>
    </w:p>
    <w:p>
      <w:pPr>
        <w:pStyle w:val="af1"/>
        <w:keepNext/>
        <w:suppressAutoHyphens/>
        <w:ind w:left="360" w:firstLine="0"/>
        <w:jc w:val="left"/>
      </w:pPr>
      <w:r>
        <w:t xml:space="preserve">Таблица 3.3.94. Описание комплексного типа </w:t>
      </w:r>
      <w:r>
        <w:rPr>
          <w:i/>
          <w:lang w:val="en-US"/>
        </w:rPr>
        <w:t>v</w:t>
      </w:r>
      <w:r>
        <w:rPr>
          <w:i/>
        </w:rPr>
        <w:t>1:</w:t>
      </w:r>
      <w:r>
        <w:rPr>
          <w:i/>
          <w:lang w:val="en-US"/>
        </w:rPr>
        <w:t>administrativePunishmentKindInfoType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v1:administrativePunishmentKindType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7" w:name="_Toc511704160"/>
      <w:r>
        <w:rPr>
          <w:rFonts w:ascii="Times New Roman" w:hAnsi="Times New Roman" w:cs="Times New Roman"/>
          <w:b/>
          <w:color w:val="auto"/>
        </w:rPr>
        <w:t>Комплексный тип «Фильтры выбора бюджетов».</w:t>
      </w:r>
      <w:bookmarkEnd w:id="707"/>
    </w:p>
    <w:p>
      <w:pPr>
        <w:pStyle w:val="af1"/>
        <w:keepNext/>
        <w:suppressAutoHyphens/>
        <w:ind w:left="360" w:firstLine="0"/>
        <w:jc w:val="left"/>
      </w:pPr>
      <w:r>
        <w:t xml:space="preserve">Таблица 3.3.95. Описание комплексного типа </w:t>
      </w:r>
      <w:r>
        <w:rPr>
          <w:i/>
          <w:lang w:val="en-US"/>
        </w:rPr>
        <w:t>s</w:t>
      </w:r>
      <w:r>
        <w:rPr>
          <w:i/>
        </w:rPr>
        <w:t>1:</w:t>
      </w:r>
      <w:r>
        <w:rPr>
          <w:i/>
          <w:lang w:val="en-US"/>
        </w:rPr>
        <w:t>budgetFilterType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s1:actualOn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дате актуальности</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бюджета</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v1:level</w:t>
            </w:r>
          </w:p>
        </w:tc>
        <w:tc>
          <w:tcPr>
            <w:tcW w:w="2908" w:type="dxa"/>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Фильтр по уровню</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v1:budgetLevelType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8" w:name="_Toc511704161"/>
      <w:r>
        <w:rPr>
          <w:rFonts w:ascii="Times New Roman" w:hAnsi="Times New Roman" w:cs="Times New Roman"/>
          <w:b/>
          <w:color w:val="auto"/>
        </w:rPr>
        <w:t>Комплексный тип «Сведения о бюджете»</w:t>
      </w:r>
      <w:bookmarkEnd w:id="708"/>
    </w:p>
    <w:p>
      <w:pPr>
        <w:pStyle w:val="af1"/>
        <w:keepNext/>
        <w:suppressAutoHyphens/>
        <w:ind w:left="360" w:firstLine="0"/>
        <w:jc w:val="left"/>
      </w:pPr>
      <w:r>
        <w:t xml:space="preserve">Таблица 3.3.96. Описание комплексного типа </w:t>
      </w:r>
      <w:r>
        <w:rPr>
          <w:i/>
          <w:lang w:val="en-US"/>
        </w:rPr>
        <w:t>v</w:t>
      </w:r>
      <w:r>
        <w:rPr>
          <w:i/>
        </w:rPr>
        <w:t>1:</w:t>
      </w:r>
      <w:r>
        <w:rPr>
          <w:i/>
          <w:lang w:val="en-US"/>
        </w:rPr>
        <w:t>budgetType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бюджета</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вышестоящего</w:t>
            </w:r>
            <w:r>
              <w:rPr>
                <w:rFonts w:ascii="Times New Roman" w:hAnsi="Times New Roman" w:cs="Times New Roman"/>
                <w:sz w:val="20"/>
                <w:szCs w:val="20"/>
                <w:lang w:val="en-US"/>
              </w:rPr>
              <w:t xml:space="preserve"> </w:t>
            </w:r>
            <w:r>
              <w:rPr>
                <w:rFonts w:ascii="Times New Roman" w:hAnsi="Times New Roman" w:cs="Times New Roman"/>
                <w:sz w:val="20"/>
                <w:szCs w:val="20"/>
              </w:rPr>
              <w:t>бюджета</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v1:validFrom</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действия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v1:validTo</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действия (включительно)</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v1:level</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Уровень бюджета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v1:budgetLevelType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09" w:name="_Toc511704162"/>
      <w:r>
        <w:rPr>
          <w:rFonts w:ascii="Times New Roman" w:hAnsi="Times New Roman" w:cs="Times New Roman"/>
          <w:b/>
          <w:color w:val="auto"/>
        </w:rPr>
        <w:lastRenderedPageBreak/>
        <w:t>Комплексный тип «Фильтры выбора ОКТМО».</w:t>
      </w:r>
      <w:bookmarkEnd w:id="709"/>
    </w:p>
    <w:p>
      <w:pPr>
        <w:pStyle w:val="af1"/>
        <w:keepNext/>
        <w:suppressAutoHyphens/>
        <w:ind w:left="360" w:firstLine="0"/>
        <w:jc w:val="left"/>
      </w:pPr>
      <w:r>
        <w:t xml:space="preserve">Таблица 3.3.97. Описание комплексного типа </w:t>
      </w:r>
      <w:r>
        <w:rPr>
          <w:i/>
          <w:lang w:val="en-US"/>
        </w:rPr>
        <w:t>s</w:t>
      </w:r>
      <w:r>
        <w:rPr>
          <w:i/>
        </w:rPr>
        <w:t>1:</w:t>
      </w:r>
      <w:r>
        <w:rPr>
          <w:i/>
          <w:lang w:val="en-US"/>
        </w:rPr>
        <w:t>oktmoFiltersType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ОКТМО</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0" w:name="_Toc511704163"/>
      <w:r>
        <w:rPr>
          <w:rFonts w:ascii="Times New Roman" w:hAnsi="Times New Roman" w:cs="Times New Roman"/>
          <w:b/>
          <w:color w:val="auto"/>
        </w:rPr>
        <w:t>Комплексный тип «Сведения об ОКТМО»</w:t>
      </w:r>
      <w:bookmarkEnd w:id="710"/>
    </w:p>
    <w:p>
      <w:pPr>
        <w:pStyle w:val="af1"/>
        <w:keepNext/>
        <w:suppressAutoHyphens/>
        <w:ind w:left="360" w:firstLine="0"/>
        <w:jc w:val="left"/>
      </w:pPr>
      <w:r>
        <w:t xml:space="preserve">Таблица 3.3.98. Описание комплексного типа </w:t>
      </w:r>
      <w:r>
        <w:rPr>
          <w:i/>
          <w:lang w:val="en-US"/>
        </w:rPr>
        <w:t>v</w:t>
      </w:r>
      <w:r>
        <w:rPr>
          <w:i/>
        </w:rPr>
        <w:t>1:</w:t>
      </w:r>
      <w:r>
        <w:rPr>
          <w:i/>
          <w:lang w:val="en-US"/>
        </w:rPr>
        <w:t>oktmoType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lang w:val="en-US"/>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элемента</w:t>
            </w:r>
          </w:p>
        </w:tc>
        <w:tc>
          <w:tcPr>
            <w:tcW w:w="1984"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v1:oktmoCodeType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v1:checkDigit</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Контрольное число</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r>
              <w:rPr>
                <w:rFonts w:ascii="Times New Roman" w:hAnsi="Times New Roman" w:cs="Times New Roman"/>
                <w:sz w:val="20"/>
                <w:szCs w:val="20"/>
              </w:rPr>
              <w:t>,  от 0 до 9 включительно</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v1:additionalInfo</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Дополнительная информация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1" w:name="_Toc511704164"/>
      <w:r>
        <w:rPr>
          <w:rFonts w:ascii="Times New Roman" w:hAnsi="Times New Roman" w:cs="Times New Roman"/>
          <w:b/>
          <w:color w:val="auto"/>
        </w:rPr>
        <w:t>Комплексный тип «Сведения о справочнике».</w:t>
      </w:r>
      <w:bookmarkEnd w:id="711"/>
    </w:p>
    <w:p>
      <w:pPr>
        <w:pStyle w:val="af1"/>
        <w:keepNext/>
        <w:suppressAutoHyphens/>
        <w:ind w:left="360" w:firstLine="0"/>
        <w:jc w:val="left"/>
      </w:pPr>
      <w:r>
        <w:t xml:space="preserve">Таблица 3.3.99. Описание комплексного типа </w:t>
      </w:r>
      <w:r>
        <w:rPr>
          <w:i/>
          <w:lang w:val="en-US"/>
        </w:rPr>
        <w:t>v</w:t>
      </w:r>
      <w:r>
        <w:rPr>
          <w:i/>
        </w:rPr>
        <w:t>1:</w:t>
      </w:r>
      <w:r>
        <w:rPr>
          <w:i/>
          <w:lang w:val="en-US"/>
        </w:rPr>
        <w:t>dictionaryInfoType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v1:operationName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Техническое наименование операции</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операции</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v1:lastUpdateTimestamp</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Отметка времени о последнем изменении</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xs:dateTime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2" w:name="_Toc511704165"/>
      <w:r>
        <w:rPr>
          <w:rFonts w:ascii="Times New Roman" w:hAnsi="Times New Roman" w:cs="Times New Roman"/>
          <w:b/>
          <w:color w:val="auto"/>
        </w:rPr>
        <w:lastRenderedPageBreak/>
        <w:t>Комплексный тип «Сведения об оценке эффективности внутреннего финансового аудита».</w:t>
      </w:r>
      <w:bookmarkEnd w:id="712"/>
    </w:p>
    <w:p>
      <w:pPr>
        <w:pStyle w:val="af1"/>
        <w:keepNext/>
        <w:suppressAutoHyphens/>
        <w:ind w:left="360" w:firstLine="0"/>
        <w:jc w:val="left"/>
      </w:pPr>
      <w:r>
        <w:t xml:space="preserve">Таблица 3.3.100. Описание комплексного типа </w:t>
      </w:r>
      <w:r>
        <w:rPr>
          <w:i/>
          <w:lang w:val="en-US"/>
        </w:rPr>
        <w:t>v</w:t>
      </w:r>
      <w:r>
        <w:rPr>
          <w:i/>
        </w:rPr>
        <w:t>1:</w:t>
      </w:r>
      <w:r>
        <w:rPr>
          <w:i/>
          <w:lang w:val="en-US"/>
        </w:rPr>
        <w:t>efficiencyKindInfoType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v1:efficiencyKindType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3" w:name="_Toc511704166"/>
      <w:r>
        <w:rPr>
          <w:rFonts w:ascii="Times New Roman" w:hAnsi="Times New Roman" w:cs="Times New Roman"/>
          <w:b/>
          <w:color w:val="auto"/>
        </w:rPr>
        <w:t>Комплексный тип «Сведения о виде контроля».</w:t>
      </w:r>
      <w:bookmarkEnd w:id="713"/>
    </w:p>
    <w:p>
      <w:pPr>
        <w:pStyle w:val="af1"/>
        <w:keepNext/>
        <w:suppressAutoHyphens/>
        <w:ind w:left="360" w:firstLine="0"/>
        <w:jc w:val="left"/>
      </w:pPr>
      <w:r>
        <w:t xml:space="preserve">Таблица 3.3.101. Описание комплексного типа </w:t>
      </w:r>
      <w:r>
        <w:rPr>
          <w:i/>
          <w:lang w:val="en-US"/>
        </w:rPr>
        <w:t>v</w:t>
      </w:r>
      <w:r>
        <w:rPr>
          <w:i/>
        </w:rPr>
        <w:t>1:</w:t>
      </w:r>
      <w:r>
        <w:rPr>
          <w:i/>
          <w:lang w:val="en-US"/>
        </w:rPr>
        <w:t>controlKindInfoType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родительской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v1:controlKindType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v1:description</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4" w:name="_Toc511704167"/>
      <w:r>
        <w:rPr>
          <w:rFonts w:ascii="Times New Roman" w:hAnsi="Times New Roman" w:cs="Times New Roman"/>
          <w:b/>
          <w:color w:val="auto"/>
        </w:rPr>
        <w:t>Комплексный тип «Сведения о виде мероприятия».</w:t>
      </w:r>
      <w:bookmarkEnd w:id="714"/>
    </w:p>
    <w:p>
      <w:pPr>
        <w:pStyle w:val="af1"/>
        <w:keepNext/>
        <w:suppressAutoHyphens/>
        <w:ind w:left="360" w:firstLine="0"/>
        <w:jc w:val="left"/>
      </w:pPr>
      <w:r>
        <w:t xml:space="preserve">Таблица 3.3.102. Описание комплексного типа </w:t>
      </w:r>
      <w:r>
        <w:rPr>
          <w:i/>
          <w:lang w:val="en-US"/>
        </w:rPr>
        <w:t>v</w:t>
      </w:r>
      <w:r>
        <w:rPr>
          <w:i/>
        </w:rPr>
        <w:t>1:</w:t>
      </w:r>
      <w:r>
        <w:rPr>
          <w:i/>
          <w:lang w:val="en-US"/>
        </w:rPr>
        <w:t>auditingKindInfoType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v1:auditingKindType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5" w:name="_Toc511704168"/>
      <w:r>
        <w:rPr>
          <w:rFonts w:ascii="Times New Roman" w:hAnsi="Times New Roman" w:cs="Times New Roman"/>
          <w:b/>
          <w:color w:val="auto"/>
        </w:rPr>
        <w:lastRenderedPageBreak/>
        <w:t>Комплексный тип «Фильтры выбора должностей».</w:t>
      </w:r>
      <w:bookmarkEnd w:id="715"/>
    </w:p>
    <w:p>
      <w:pPr>
        <w:pStyle w:val="af1"/>
        <w:keepNext/>
        <w:suppressAutoHyphens/>
        <w:ind w:left="360" w:firstLine="0"/>
        <w:jc w:val="left"/>
      </w:pPr>
      <w:r>
        <w:t xml:space="preserve">Таблица 3.3.103. Описание комплексного типа </w:t>
      </w:r>
      <w:r>
        <w:rPr>
          <w:i/>
          <w:lang w:val="en-US"/>
        </w:rPr>
        <w:t>s</w:t>
      </w:r>
      <w:r>
        <w:rPr>
          <w:i/>
        </w:rPr>
        <w:t>1</w:t>
      </w:r>
      <w:r>
        <w:rPr>
          <w:i/>
          <w:lang w:val="en-US"/>
        </w:rPr>
        <w:t>positionFiltersType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s1:isArchive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логическому значению, указывающему, является ли должность архивной</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xs:boolean</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6" w:name="_Toc511704169"/>
      <w:r>
        <w:rPr>
          <w:rFonts w:ascii="Times New Roman" w:hAnsi="Times New Roman" w:cs="Times New Roman"/>
          <w:b/>
          <w:color w:val="auto"/>
        </w:rPr>
        <w:t>Комплексный тип «Фильтры выбора структурных подразделений».</w:t>
      </w:r>
      <w:bookmarkEnd w:id="716"/>
    </w:p>
    <w:p>
      <w:pPr>
        <w:pStyle w:val="af1"/>
        <w:keepNext/>
        <w:suppressAutoHyphens/>
        <w:ind w:left="360" w:firstLine="0"/>
        <w:jc w:val="left"/>
      </w:pPr>
      <w:r>
        <w:t xml:space="preserve">Таблица 3.3.104. Описание комплексного типа </w:t>
      </w:r>
      <w:r>
        <w:rPr>
          <w:i/>
          <w:lang w:val="en-US"/>
        </w:rPr>
        <w:t>s</w:t>
      </w:r>
      <w:r>
        <w:rPr>
          <w:i/>
        </w:rPr>
        <w:t>1:</w:t>
      </w:r>
      <w:r>
        <w:rPr>
          <w:i/>
          <w:lang w:val="en-US"/>
        </w:rPr>
        <w:t>divisionFiltersType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идентификатору</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7" w:name="_Toc511704170"/>
      <w:r>
        <w:rPr>
          <w:rFonts w:ascii="Times New Roman" w:hAnsi="Times New Roman" w:cs="Times New Roman"/>
          <w:b/>
          <w:color w:val="auto"/>
        </w:rPr>
        <w:t>Комплексный тип «Фильтры выбора сотрудников».</w:t>
      </w:r>
      <w:bookmarkEnd w:id="717"/>
    </w:p>
    <w:p>
      <w:pPr>
        <w:pStyle w:val="af1"/>
        <w:keepNext/>
        <w:suppressAutoHyphens/>
        <w:ind w:left="360" w:firstLine="0"/>
        <w:jc w:val="left"/>
      </w:pPr>
      <w:r>
        <w:t xml:space="preserve">Таблица 3.3.105. Описание комплексного типа </w:t>
      </w:r>
      <w:r>
        <w:rPr>
          <w:i/>
          <w:lang w:val="en-US"/>
        </w:rPr>
        <w:t>s</w:t>
      </w:r>
      <w:r>
        <w:rPr>
          <w:i/>
        </w:rPr>
        <w:t>1:</w:t>
      </w:r>
      <w:r>
        <w:rPr>
          <w:i/>
          <w:lang w:val="en-US"/>
        </w:rPr>
        <w:t>employeeFiltersType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идентификатору</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8" w:name="_Toc511704171"/>
      <w:r>
        <w:rPr>
          <w:rFonts w:ascii="Times New Roman" w:hAnsi="Times New Roman" w:cs="Times New Roman"/>
          <w:b/>
          <w:color w:val="auto"/>
        </w:rPr>
        <w:t>Комплексный тип «Фильтры выбора пунктов плана проведения мероприятий».</w:t>
      </w:r>
      <w:bookmarkEnd w:id="718"/>
    </w:p>
    <w:p>
      <w:pPr>
        <w:pStyle w:val="af1"/>
        <w:keepNext/>
        <w:suppressAutoHyphens/>
        <w:ind w:left="360" w:firstLine="0"/>
        <w:jc w:val="left"/>
      </w:pPr>
      <w:r>
        <w:t xml:space="preserve">Таблица 3.3.106. Описание комплексного типа </w:t>
      </w:r>
      <w:r>
        <w:rPr>
          <w:i/>
          <w:lang w:val="en-US"/>
        </w:rPr>
        <w:t>s</w:t>
      </w:r>
      <w:r>
        <w:rPr>
          <w:i/>
        </w:rPr>
        <w:t>1:</w:t>
      </w:r>
      <w:r>
        <w:rPr>
          <w:i/>
          <w:lang w:val="en-US"/>
        </w:rPr>
        <w:t>auditPlanItemFiltersType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идентификатору</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s1:name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номер пункта плана, реестра</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64</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s1:validityPeriod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период действия плана, реестра</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v1:optionalDatePeriodType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w:t>
            </w:r>
            <w:r>
              <w:t xml:space="preserve"> </w:t>
            </w:r>
            <w:r>
              <w:rPr>
                <w:rFonts w:ascii="Times New Roman" w:hAnsi="Times New Roman" w:cs="Times New Roman"/>
                <w:i/>
                <w:sz w:val="20"/>
                <w:szCs w:val="20"/>
                <w:lang w:val="en-US"/>
              </w:rPr>
              <w:t>auditeeId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идентификатору объекта контроля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19" w:name="_Toc511704172"/>
      <w:r>
        <w:rPr>
          <w:rFonts w:ascii="Times New Roman" w:hAnsi="Times New Roman" w:cs="Times New Roman"/>
          <w:b/>
          <w:color w:val="auto"/>
        </w:rPr>
        <w:t>Комплексный тип «Фильтры выбора пунктов плана проведения контрольных мероприятий».</w:t>
      </w:r>
      <w:bookmarkEnd w:id="719"/>
    </w:p>
    <w:p>
      <w:pPr>
        <w:pStyle w:val="af1"/>
        <w:keepNext/>
        <w:suppressAutoHyphens/>
        <w:ind w:left="360" w:firstLine="0"/>
        <w:jc w:val="left"/>
      </w:pPr>
      <w:r>
        <w:t xml:space="preserve">Таблица 3.3.107. Описание комплексного типа </w:t>
      </w:r>
      <w:r>
        <w:rPr>
          <w:i/>
          <w:lang w:val="en-US"/>
        </w:rPr>
        <w:t>s</w:t>
      </w:r>
      <w:r>
        <w:rPr>
          <w:i/>
        </w:rPr>
        <w:t>1:</w:t>
      </w:r>
      <w:r>
        <w:rPr>
          <w:i/>
          <w:lang w:val="en-US"/>
        </w:rPr>
        <w:t>controlAuditPlanItemFiltersType</w:t>
      </w:r>
      <w:r>
        <w:t xml:space="preserve">, унаследованного от </w:t>
      </w:r>
      <w:r>
        <w:rPr>
          <w:i/>
          <w:lang w:val="en-US"/>
        </w:rPr>
        <w:t>s</w:t>
      </w:r>
      <w:r>
        <w:rPr>
          <w:i/>
        </w:rPr>
        <w:t>1:</w:t>
      </w:r>
      <w:r>
        <w:rPr>
          <w:i/>
          <w:lang w:val="en-US"/>
        </w:rPr>
        <w:t>auditPlanItemFiltersType</w:t>
      </w:r>
      <w: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0" w:name="_Toc511704173"/>
      <w:r>
        <w:rPr>
          <w:rFonts w:ascii="Times New Roman" w:hAnsi="Times New Roman" w:cs="Times New Roman"/>
          <w:b/>
          <w:color w:val="auto"/>
        </w:rPr>
        <w:t>Комплексный тип «Фильтры выбора пунктов плана проведения экспертно-аналитических мероприятий».</w:t>
      </w:r>
      <w:bookmarkEnd w:id="720"/>
    </w:p>
    <w:p>
      <w:pPr>
        <w:pStyle w:val="af1"/>
        <w:keepNext/>
        <w:suppressAutoHyphens/>
        <w:ind w:left="360" w:firstLine="0"/>
        <w:jc w:val="left"/>
      </w:pPr>
      <w:r>
        <w:t xml:space="preserve">Таблица 3.3.108. Описание комплексного типа </w:t>
      </w:r>
      <w:r>
        <w:rPr>
          <w:i/>
          <w:lang w:val="en-US"/>
        </w:rPr>
        <w:t>s</w:t>
      </w:r>
      <w:r>
        <w:rPr>
          <w:i/>
        </w:rPr>
        <w:t>1:</w:t>
      </w:r>
      <w:r>
        <w:rPr>
          <w:i/>
          <w:lang w:val="en-US"/>
        </w:rPr>
        <w:t>analyticalAuditPlanItemFiltersType</w:t>
      </w:r>
      <w:r>
        <w:t xml:space="preserve">, унаследованного от </w:t>
      </w:r>
      <w:r>
        <w:rPr>
          <w:i/>
          <w:lang w:val="en-US"/>
        </w:rPr>
        <w:t>s</w:t>
      </w:r>
      <w:r>
        <w:rPr>
          <w:i/>
        </w:rPr>
        <w:t>1:</w:t>
      </w:r>
      <w:r>
        <w:rPr>
          <w:i/>
          <w:lang w:val="en-US"/>
        </w:rPr>
        <w:t>auditPlanItemFiltersType</w:t>
      </w:r>
      <w: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1" w:name="_Toc511704174"/>
      <w:r>
        <w:rPr>
          <w:rFonts w:ascii="Times New Roman" w:hAnsi="Times New Roman" w:cs="Times New Roman"/>
          <w:b/>
          <w:color w:val="auto"/>
        </w:rPr>
        <w:t>Комплексный тип «Фильтры выбора пунктов плана проведения мероприятий внутреннего финансового аудита».</w:t>
      </w:r>
      <w:bookmarkEnd w:id="721"/>
    </w:p>
    <w:p>
      <w:pPr>
        <w:pStyle w:val="af1"/>
        <w:keepNext/>
        <w:suppressAutoHyphens/>
        <w:ind w:left="360" w:firstLine="0"/>
        <w:jc w:val="left"/>
      </w:pPr>
      <w:r>
        <w:t xml:space="preserve">Таблица 3.3.109. Описание комплексного типа </w:t>
      </w:r>
      <w:r>
        <w:rPr>
          <w:i/>
          <w:lang w:val="en-US"/>
        </w:rPr>
        <w:t>s</w:t>
      </w:r>
      <w:r>
        <w:rPr>
          <w:i/>
        </w:rPr>
        <w:t>1:</w:t>
      </w:r>
      <w:r>
        <w:rPr>
          <w:i/>
          <w:lang w:val="en-US"/>
        </w:rPr>
        <w:t>internalAuditPlanItemFiltersType</w:t>
      </w:r>
      <w:r>
        <w:t xml:space="preserve">, унаследованного от </w:t>
      </w:r>
      <w:r>
        <w:rPr>
          <w:i/>
          <w:lang w:val="en-US"/>
        </w:rPr>
        <w:t>s</w:t>
      </w:r>
      <w:r>
        <w:rPr>
          <w:i/>
        </w:rPr>
        <w:t>1:</w:t>
      </w:r>
      <w:r>
        <w:rPr>
          <w:i/>
          <w:lang w:val="en-US"/>
        </w:rPr>
        <w:t>auditPlanItemFiltersType</w:t>
      </w:r>
      <w: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2" w:name="_Toc511704175"/>
      <w:r>
        <w:rPr>
          <w:rFonts w:ascii="Times New Roman" w:hAnsi="Times New Roman" w:cs="Times New Roman"/>
          <w:b/>
          <w:color w:val="auto"/>
        </w:rPr>
        <w:lastRenderedPageBreak/>
        <w:t>Комплексный тип «Фильтры выбора контрольных мероприятий».</w:t>
      </w:r>
      <w:bookmarkEnd w:id="722"/>
    </w:p>
    <w:p>
      <w:pPr>
        <w:pStyle w:val="af1"/>
        <w:keepNext/>
        <w:suppressAutoHyphens/>
        <w:ind w:left="360" w:firstLine="0"/>
        <w:jc w:val="left"/>
        <w:rPr>
          <w:i/>
        </w:rPr>
      </w:pPr>
      <w:r>
        <w:t xml:space="preserve">Таблица 3.3.110. Описание комплексного типа </w:t>
      </w:r>
      <w:r>
        <w:rPr>
          <w:i/>
          <w:lang w:val="en-US"/>
        </w:rPr>
        <w:t>s</w:t>
      </w:r>
      <w:r>
        <w:rPr>
          <w:i/>
        </w:rPr>
        <w:t>1:</w:t>
      </w:r>
      <w:r>
        <w:rPr>
          <w:i/>
          <w:lang w:val="en-US"/>
        </w:rPr>
        <w:t>auditingFiltersType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идентификатору</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s1:planItemId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идентификатору пункта плана</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r>
        <w:tc>
          <w:tcPr>
            <w:tcW w:w="204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 auditeeId</w:t>
            </w:r>
          </w:p>
        </w:tc>
        <w:tc>
          <w:tcPr>
            <w:tcW w:w="2908"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идентификатору объекта контроля</w:t>
            </w:r>
          </w:p>
        </w:tc>
        <w:tc>
          <w:tcPr>
            <w:tcW w:w="1984"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Множественный параметр</w:t>
            </w:r>
          </w:p>
        </w:tc>
        <w:tc>
          <w:tcPr>
            <w:tcW w:w="2268"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3" w:name="_Toc511704176"/>
      <w:r>
        <w:rPr>
          <w:rFonts w:ascii="Times New Roman" w:hAnsi="Times New Roman" w:cs="Times New Roman"/>
          <w:b/>
          <w:color w:val="auto"/>
        </w:rPr>
        <w:t>Комплексный тип «Фильтры выбора контрольных мероприятий».</w:t>
      </w:r>
      <w:bookmarkEnd w:id="723"/>
    </w:p>
    <w:p>
      <w:pPr>
        <w:pStyle w:val="af1"/>
        <w:keepNext/>
        <w:suppressAutoHyphens/>
        <w:ind w:left="360" w:firstLine="0"/>
        <w:jc w:val="left"/>
      </w:pPr>
      <w:r>
        <w:t xml:space="preserve">Таблица 3.3.111. Описание комплексного типа </w:t>
      </w:r>
      <w:r>
        <w:rPr>
          <w:i/>
          <w:lang w:val="en-US"/>
        </w:rPr>
        <w:t>s</w:t>
      </w:r>
      <w:r>
        <w:rPr>
          <w:i/>
        </w:rPr>
        <w:t>1:</w:t>
      </w:r>
      <w:r>
        <w:rPr>
          <w:i/>
          <w:lang w:val="en-US"/>
        </w:rPr>
        <w:t>controlAuditingFiltersType</w:t>
      </w:r>
      <w:r>
        <w:t xml:space="preserve">, унаследованного от </w:t>
      </w:r>
      <w:r>
        <w:rPr>
          <w:i/>
          <w:lang w:val="en-US"/>
        </w:rPr>
        <w:t>s</w:t>
      </w:r>
      <w:r>
        <w:rPr>
          <w:i/>
        </w:rPr>
        <w:t>1:</w:t>
      </w:r>
      <w:r>
        <w:rPr>
          <w:i/>
          <w:lang w:val="en-US"/>
        </w:rPr>
        <w:t>auditingFiltersType</w:t>
      </w:r>
      <w: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4" w:name="_Toc511704177"/>
      <w:r>
        <w:rPr>
          <w:rFonts w:ascii="Times New Roman" w:hAnsi="Times New Roman" w:cs="Times New Roman"/>
          <w:b/>
          <w:color w:val="auto"/>
        </w:rPr>
        <w:t>Комплексный тип «Фильтры выбора экспертно-аналитических мероприятий».</w:t>
      </w:r>
      <w:bookmarkEnd w:id="724"/>
    </w:p>
    <w:p>
      <w:pPr>
        <w:pStyle w:val="af1"/>
        <w:keepNext/>
        <w:suppressAutoHyphens/>
        <w:ind w:left="360" w:firstLine="0"/>
        <w:jc w:val="left"/>
      </w:pPr>
      <w:r>
        <w:t xml:space="preserve">Таблица 3.3.112. Описание комплексного типа </w:t>
      </w:r>
      <w:r>
        <w:rPr>
          <w:i/>
          <w:lang w:val="en-US"/>
        </w:rPr>
        <w:t>s</w:t>
      </w:r>
      <w:r>
        <w:rPr>
          <w:i/>
        </w:rPr>
        <w:t>1:</w:t>
      </w:r>
      <w:r>
        <w:rPr>
          <w:i/>
          <w:lang w:val="en-US"/>
        </w:rPr>
        <w:t>analyticalAuditingFiltersType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5" w:name="_Toc511704178"/>
      <w:r>
        <w:rPr>
          <w:rFonts w:ascii="Times New Roman" w:hAnsi="Times New Roman" w:cs="Times New Roman"/>
          <w:b/>
          <w:color w:val="auto"/>
        </w:rPr>
        <w:t>Комплексный тип «Фильтры выбора мероприятий внутреннего финансового аудита».</w:t>
      </w:r>
      <w:bookmarkEnd w:id="725"/>
    </w:p>
    <w:p>
      <w:pPr>
        <w:pStyle w:val="af1"/>
        <w:keepNext/>
        <w:suppressAutoHyphens/>
        <w:ind w:left="360" w:firstLine="0"/>
        <w:jc w:val="left"/>
      </w:pPr>
      <w:r>
        <w:t xml:space="preserve">Таблица 3.3.113. Описание комплексного типа </w:t>
      </w:r>
      <w:r>
        <w:rPr>
          <w:i/>
          <w:lang w:val="en-US"/>
        </w:rPr>
        <w:t>s</w:t>
      </w:r>
      <w:r>
        <w:rPr>
          <w:i/>
        </w:rPr>
        <w:t>1:</w:t>
      </w:r>
      <w:r>
        <w:rPr>
          <w:i/>
          <w:lang w:val="en-US"/>
        </w:rPr>
        <w:t>internalAuditingFiltersType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6" w:name="_Toc511704179"/>
      <w:r>
        <w:rPr>
          <w:rFonts w:ascii="Times New Roman" w:hAnsi="Times New Roman" w:cs="Times New Roman"/>
          <w:b/>
          <w:color w:val="auto"/>
        </w:rPr>
        <w:lastRenderedPageBreak/>
        <w:t>Комплексный тип «Фильтры выбора файлов».</w:t>
      </w:r>
      <w:bookmarkEnd w:id="726"/>
    </w:p>
    <w:p>
      <w:pPr>
        <w:pStyle w:val="af1"/>
        <w:keepNext/>
        <w:suppressAutoHyphens/>
        <w:ind w:left="360" w:firstLine="0"/>
        <w:jc w:val="left"/>
      </w:pPr>
      <w:r>
        <w:t xml:space="preserve">Таблица 3.3.114. Описание комплексного типа </w:t>
      </w:r>
      <w:r>
        <w:rPr>
          <w:i/>
          <w:lang w:val="en-US"/>
        </w:rPr>
        <w:t>s</w:t>
      </w:r>
      <w:r>
        <w:rPr>
          <w:i/>
        </w:rPr>
        <w:t>1:</w:t>
      </w:r>
      <w:r>
        <w:rPr>
          <w:i/>
          <w:lang w:val="en-US"/>
        </w:rPr>
        <w:t>fileFiltersType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уникальному идентификатору</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s1:fileName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имя файла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7" w:name="_Toc511704180"/>
      <w:r>
        <w:rPr>
          <w:rFonts w:ascii="Times New Roman" w:hAnsi="Times New Roman" w:cs="Times New Roman"/>
          <w:b/>
          <w:color w:val="auto"/>
        </w:rPr>
        <w:t>Комплексный тип «КБК. Вид расходов».</w:t>
      </w:r>
      <w:bookmarkEnd w:id="727"/>
    </w:p>
    <w:p>
      <w:pPr>
        <w:pStyle w:val="af1"/>
        <w:keepNext/>
        <w:suppressAutoHyphens/>
        <w:ind w:left="360" w:firstLine="0"/>
        <w:jc w:val="left"/>
      </w:pPr>
      <w:r>
        <w:t xml:space="preserve">Таблица 3.3.115. Описание комплексного типа </w:t>
      </w:r>
      <w:r>
        <w:rPr>
          <w:i/>
          <w:lang w:val="en-US"/>
        </w:rPr>
        <w:t>v</w:t>
      </w:r>
      <w:r>
        <w:rPr>
          <w:i/>
        </w:rPr>
        <w:t>1:</w:t>
      </w:r>
      <w:r>
        <w:rPr>
          <w:i/>
          <w:lang w:val="en-US"/>
        </w:rPr>
        <w:t>kbkExpenditureKindType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вида расходов</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v1:kbkExpenditureKindCodeType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бюджета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v1:validFrom</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действия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v1:validTo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действия (включительно)</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8" w:name="_Toc511704181"/>
      <w:r>
        <w:rPr>
          <w:rFonts w:ascii="Times New Roman" w:hAnsi="Times New Roman" w:cs="Times New Roman"/>
          <w:b/>
          <w:color w:val="auto"/>
        </w:rPr>
        <w:t>Комплексный тип «КБК. Целевая статья расходов».</w:t>
      </w:r>
      <w:bookmarkEnd w:id="728"/>
    </w:p>
    <w:p>
      <w:pPr>
        <w:pStyle w:val="af1"/>
        <w:keepNext/>
        <w:suppressAutoHyphens/>
        <w:ind w:left="360" w:firstLine="0"/>
        <w:jc w:val="left"/>
      </w:pPr>
      <w:r>
        <w:t xml:space="preserve">Таблица 3.3.116. Описание комплексного типа </w:t>
      </w:r>
      <w:r>
        <w:rPr>
          <w:i/>
          <w:lang w:val="en-US"/>
        </w:rPr>
        <w:t>v</w:t>
      </w:r>
      <w:r>
        <w:rPr>
          <w:i/>
        </w:rPr>
        <w:t>1:</w:t>
      </w:r>
      <w:r>
        <w:rPr>
          <w:i/>
          <w:lang w:val="en-US"/>
        </w:rPr>
        <w:t>kbkExpenditureTargetType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целевой статьи</w:t>
            </w:r>
            <w:r>
              <w:rPr>
                <w:rFonts w:ascii="Times New Roman" w:hAnsi="Times New Roman" w:cs="Times New Roman"/>
                <w:sz w:val="20"/>
                <w:szCs w:val="20"/>
                <w:lang w:val="en-US"/>
              </w:rPr>
              <w:t xml:space="preserve"> </w:t>
            </w:r>
            <w:r>
              <w:rPr>
                <w:rFonts w:ascii="Times New Roman" w:hAnsi="Times New Roman" w:cs="Times New Roman"/>
                <w:sz w:val="20"/>
                <w:szCs w:val="20"/>
              </w:rPr>
              <w:t>расходов</w:t>
            </w:r>
          </w:p>
        </w:tc>
        <w:tc>
          <w:tcPr>
            <w:tcW w:w="1984" w:type="dxa"/>
            <w:vMerge w:val="restar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v1:kbkExpenditureTargetCodeType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v1:codeUntil2016</w:t>
            </w:r>
          </w:p>
        </w:tc>
        <w:tc>
          <w:tcPr>
            <w:tcW w:w="2908" w:type="dxa"/>
            <w:vMerge/>
          </w:tcPr>
          <w:p>
            <w:pPr>
              <w:pStyle w:val="a7"/>
              <w:spacing w:line="276" w:lineRule="auto"/>
              <w:ind w:left="0"/>
              <w:rPr>
                <w:rFonts w:ascii="Times New Roman" w:hAnsi="Times New Roman" w:cs="Times New Roman"/>
                <w:sz w:val="20"/>
                <w:szCs w:val="20"/>
              </w:rPr>
            </w:pPr>
          </w:p>
        </w:tc>
        <w:tc>
          <w:tcPr>
            <w:tcW w:w="1984" w:type="dxa"/>
            <w:vMerge/>
          </w:tcPr>
          <w:p>
            <w:pPr>
              <w:pStyle w:val="a7"/>
              <w:suppressAutoHyphens/>
              <w:spacing w:line="276" w:lineRule="auto"/>
              <w:ind w:left="0"/>
              <w:rPr>
                <w:rFonts w:ascii="Times New Roman" w:hAnsi="Times New Roman" w:cs="Times New Roman"/>
                <w:i/>
                <w:sz w:val="20"/>
                <w:szCs w:val="20"/>
              </w:rPr>
            </w:pP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v1:kbkExpenditureTarget Until2016CodeType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бюджета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v1:validFrom</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действия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v1:validTo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действия (включительно)</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29" w:name="_Toc511704182"/>
      <w:r>
        <w:rPr>
          <w:rFonts w:ascii="Times New Roman" w:hAnsi="Times New Roman" w:cs="Times New Roman"/>
          <w:b/>
          <w:color w:val="auto"/>
        </w:rPr>
        <w:lastRenderedPageBreak/>
        <w:t>Комплексный тип «КБК. Раздел и подраздел функциональной классификации расходов».</w:t>
      </w:r>
      <w:bookmarkEnd w:id="729"/>
    </w:p>
    <w:p>
      <w:pPr>
        <w:pStyle w:val="af1"/>
        <w:keepNext/>
        <w:suppressAutoHyphens/>
        <w:ind w:left="360" w:firstLine="0"/>
        <w:jc w:val="left"/>
      </w:pPr>
      <w:r>
        <w:t xml:space="preserve">Таблица 3.3.117. Описание комплексного типа </w:t>
      </w:r>
      <w:r>
        <w:rPr>
          <w:i/>
          <w:lang w:val="en-US"/>
        </w:rPr>
        <w:t>v</w:t>
      </w:r>
      <w:r>
        <w:rPr>
          <w:i/>
        </w:rPr>
        <w:t>1:</w:t>
      </w:r>
      <w:r>
        <w:rPr>
          <w:i/>
          <w:lang w:val="en-US"/>
        </w:rPr>
        <w:t>kbkExpenditureSectionType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раздела и подраздела функциональной классификации расходов</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v1:kbkExpenditureSectionCodeType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раздела и подраздела функциональной классификации расходов</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v1:kbkExpenditureSectionCodeType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v1:validFrom</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действия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v1:validTo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действия (включительно)</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0" w:name="_Toc511704183"/>
      <w:r>
        <w:rPr>
          <w:rFonts w:ascii="Times New Roman" w:hAnsi="Times New Roman" w:cs="Times New Roman"/>
          <w:b/>
          <w:color w:val="auto"/>
        </w:rPr>
        <w:t>Комплексный тип «КБК. Вид источника финансирования дефицитов бюджета».</w:t>
      </w:r>
      <w:bookmarkEnd w:id="730"/>
    </w:p>
    <w:p>
      <w:pPr>
        <w:pStyle w:val="af1"/>
        <w:keepNext/>
        <w:suppressAutoHyphens/>
        <w:ind w:left="360" w:firstLine="0"/>
        <w:jc w:val="left"/>
      </w:pPr>
      <w:r>
        <w:t xml:space="preserve">Таблица 3.3.118. Описание комплексного типа </w:t>
      </w:r>
      <w:r>
        <w:rPr>
          <w:i/>
          <w:lang w:val="en-US"/>
        </w:rPr>
        <w:t>v</w:t>
      </w:r>
      <w:r>
        <w:rPr>
          <w:i/>
        </w:rPr>
        <w:t>1:</w:t>
      </w:r>
      <w:r>
        <w:rPr>
          <w:i/>
          <w:lang w:val="en-US"/>
        </w:rPr>
        <w:t>kbkDeficitFinancingSourceKindType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вида источника финансирования дефицитов бюджета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v1:kbkDeficitFinancingSourceKindCodeType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вида источника финансирования дефицитов бюджета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v1:kbkDeficitFinancingSourceKindCodeType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v1:validFrom</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действия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v1:validTo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действия (включительно)</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1" w:name="_Toc511704184"/>
      <w:r>
        <w:rPr>
          <w:rFonts w:ascii="Times New Roman" w:hAnsi="Times New Roman" w:cs="Times New Roman"/>
          <w:b/>
          <w:color w:val="auto"/>
        </w:rPr>
        <w:t>Комплексный тип «КБК. Ведомство».</w:t>
      </w:r>
      <w:bookmarkEnd w:id="731"/>
    </w:p>
    <w:p>
      <w:pPr>
        <w:pStyle w:val="af1"/>
        <w:keepNext/>
        <w:suppressAutoHyphens/>
        <w:ind w:left="360" w:firstLine="0"/>
        <w:jc w:val="left"/>
      </w:pPr>
      <w:r>
        <w:t xml:space="preserve">Таблица 3.3.117. Описание комплексного типа </w:t>
      </w:r>
      <w:r>
        <w:rPr>
          <w:i/>
          <w:lang w:val="en-US"/>
        </w:rPr>
        <w:t>v</w:t>
      </w:r>
      <w:r>
        <w:rPr>
          <w:i/>
        </w:rPr>
        <w:t>1:</w:t>
      </w:r>
      <w:r>
        <w:rPr>
          <w:i/>
          <w:lang w:val="en-US"/>
        </w:rPr>
        <w:t>kbDepartmentType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вида расходов</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v1:kbkDepartmentCodeType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v1:budgetCode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бюджета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v1:validFrom</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действия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v1:validTo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действия (включительно)</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2" w:name="_Toc511704185"/>
      <w:r>
        <w:rPr>
          <w:rFonts w:ascii="Times New Roman" w:hAnsi="Times New Roman" w:cs="Times New Roman"/>
          <w:b/>
          <w:color w:val="auto"/>
        </w:rPr>
        <w:t>Комплексный тип «КБК. Вид/подвид доходов».</w:t>
      </w:r>
      <w:bookmarkEnd w:id="732"/>
    </w:p>
    <w:p>
      <w:pPr>
        <w:pStyle w:val="af1"/>
        <w:keepNext/>
        <w:suppressAutoHyphens/>
        <w:ind w:left="360" w:firstLine="0"/>
        <w:jc w:val="left"/>
      </w:pPr>
      <w:r>
        <w:t xml:space="preserve">Таблица 3.3.120. Описание комплексного типа </w:t>
      </w:r>
      <w:r>
        <w:rPr>
          <w:i/>
          <w:lang w:val="en-US"/>
        </w:rPr>
        <w:t>v</w:t>
      </w:r>
      <w:r>
        <w:rPr>
          <w:i/>
        </w:rPr>
        <w:t>1:</w:t>
      </w:r>
      <w:r>
        <w:t xml:space="preserve"> </w:t>
      </w:r>
      <w:r>
        <w:rPr>
          <w:i/>
          <w:lang w:val="en-US"/>
        </w:rPr>
        <w:t>kbkIncomeKindType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вида/подвида доходов</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v1:kbkIncomeKindCodeType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вида/подвида доходов</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v1:kbkIncomeKindCodeType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3" w:name="_Toc511704186"/>
      <w:r>
        <w:rPr>
          <w:rFonts w:ascii="Times New Roman" w:hAnsi="Times New Roman" w:cs="Times New Roman"/>
          <w:b/>
          <w:color w:val="auto"/>
        </w:rPr>
        <w:t>Комплексный тип «Сведения об операции сектора государственного управления (КОСГУ)».</w:t>
      </w:r>
      <w:bookmarkEnd w:id="733"/>
    </w:p>
    <w:p>
      <w:pPr>
        <w:pStyle w:val="af1"/>
        <w:keepNext/>
        <w:suppressAutoHyphens/>
        <w:ind w:left="360" w:firstLine="0"/>
        <w:jc w:val="left"/>
      </w:pPr>
      <w:r>
        <w:t xml:space="preserve">Таблица 3.3.121. Описание комплексного типа </w:t>
      </w:r>
      <w:r>
        <w:rPr>
          <w:i/>
          <w:lang w:val="en-US"/>
        </w:rPr>
        <w:t>v</w:t>
      </w:r>
      <w:r>
        <w:rPr>
          <w:i/>
        </w:rPr>
        <w:t>1:</w:t>
      </w:r>
      <w:r>
        <w:rPr>
          <w:i/>
          <w:lang w:val="en-US"/>
        </w:rPr>
        <w:t>kosguType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вида/подвида доходов</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v1:kosguCodeType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вида/подвида доходов</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v1:kosguCodeType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4" w:name="_Toc511704187"/>
      <w:r>
        <w:rPr>
          <w:rFonts w:ascii="Times New Roman" w:hAnsi="Times New Roman" w:cs="Times New Roman"/>
          <w:b/>
          <w:color w:val="auto"/>
        </w:rPr>
        <w:lastRenderedPageBreak/>
        <w:t>Комплексный тип «Сведения об объекте государственного (муниципального) аудита».</w:t>
      </w:r>
      <w:bookmarkEnd w:id="734"/>
    </w:p>
    <w:p>
      <w:pPr>
        <w:pStyle w:val="af1"/>
        <w:keepNext/>
        <w:suppressAutoHyphens/>
        <w:ind w:left="360" w:firstLine="0"/>
        <w:jc w:val="left"/>
      </w:pPr>
      <w:r>
        <w:t xml:space="preserve">Таблица 3.3.122. Описание комплексного типа </w:t>
      </w:r>
      <w:r>
        <w:rPr>
          <w:i/>
          <w:lang w:val="en-US"/>
        </w:rPr>
        <w:t>v</w:t>
      </w:r>
      <w:r>
        <w:rPr>
          <w:i/>
        </w:rPr>
        <w:t>1:</w:t>
      </w:r>
      <w:r>
        <w:rPr>
          <w:i/>
          <w:lang w:val="en-US"/>
        </w:rPr>
        <w:t>publicAuditeeType</w:t>
      </w:r>
      <w:r>
        <w:t xml:space="preserve">, унаследованного от </w:t>
      </w:r>
      <w:r>
        <w:rPr>
          <w:i/>
          <w:lang w:val="en-US"/>
        </w:rPr>
        <w:t>v</w:t>
      </w:r>
      <w:r>
        <w:rPr>
          <w:i/>
        </w:rPr>
        <w:t>1:</w:t>
      </w:r>
      <w:r>
        <w:rPr>
          <w:i/>
          <w:lang w:val="en-US"/>
        </w:rPr>
        <w:t>auditeeType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v1:organizationId</w:t>
            </w:r>
          </w:p>
        </w:tc>
        <w:tc>
          <w:tcPr>
            <w:tcW w:w="126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организации – объекта аудита (контроля).</w:t>
            </w:r>
          </w:p>
        </w:tc>
        <w:tc>
          <w:tcPr>
            <w:tcW w:w="864"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1.7, 3.1</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5" w:name="_Toc511704188"/>
      <w:r>
        <w:rPr>
          <w:rFonts w:ascii="Times New Roman" w:hAnsi="Times New Roman" w:cs="Times New Roman"/>
          <w:b/>
          <w:color w:val="auto"/>
        </w:rPr>
        <w:t>Комплексный тип «Сведения об объекте внутреннего финансового аудита».</w:t>
      </w:r>
      <w:bookmarkEnd w:id="735"/>
    </w:p>
    <w:p>
      <w:pPr>
        <w:pStyle w:val="af1"/>
        <w:keepNext/>
        <w:suppressAutoHyphens/>
        <w:ind w:left="360" w:firstLine="0"/>
        <w:jc w:val="left"/>
      </w:pPr>
      <w:r>
        <w:t xml:space="preserve">Таблица 3.3.123. Описание комплексного типа </w:t>
      </w:r>
      <w:r>
        <w:rPr>
          <w:i/>
          <w:lang w:val="en-US"/>
        </w:rPr>
        <w:t>v</w:t>
      </w:r>
      <w:r>
        <w:rPr>
          <w:i/>
        </w:rPr>
        <w:t>1:</w:t>
      </w:r>
      <w:r>
        <w:rPr>
          <w:i/>
          <w:lang w:val="en-US"/>
        </w:rPr>
        <w:t>internalAuditeeType</w:t>
      </w:r>
      <w:r>
        <w:t xml:space="preserve">, унаследованного от </w:t>
      </w:r>
      <w:r>
        <w:rPr>
          <w:i/>
          <w:lang w:val="en-US"/>
        </w:rPr>
        <w:t>v</w:t>
      </w:r>
      <w:r>
        <w:rPr>
          <w:i/>
        </w:rPr>
        <w:t>1:</w:t>
      </w:r>
      <w:r>
        <w:rPr>
          <w:i/>
          <w:lang w:val="en-US"/>
        </w:rPr>
        <w:t>auditeeType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68"/>
        <w:gridCol w:w="1615"/>
        <w:gridCol w:w="1847"/>
        <w:gridCol w:w="1847"/>
      </w:tblGrid>
      <w:tr>
        <w:tc>
          <w:tcPr>
            <w:tcW w:w="892" w:type="pct"/>
            <w:vAlign w:val="center"/>
            <w:hideMark/>
          </w:tcPr>
          <w:p>
            <w:pPr>
              <w:pStyle w:val="af0"/>
            </w:pPr>
            <w:r>
              <w:t>Квалифицированное имя параметра</w:t>
            </w:r>
          </w:p>
        </w:tc>
        <w:tc>
          <w:tcPr>
            <w:tcW w:w="1267" w:type="pct"/>
            <w:vAlign w:val="center"/>
            <w:hideMark/>
          </w:tcPr>
          <w:p>
            <w:pPr>
              <w:pStyle w:val="af0"/>
            </w:pPr>
            <w:r>
              <w:t xml:space="preserve">Описание параметра </w:t>
            </w:r>
          </w:p>
        </w:tc>
        <w:tc>
          <w:tcPr>
            <w:tcW w:w="864" w:type="pct"/>
            <w:vAlign w:val="center"/>
            <w:hideMark/>
          </w:tcPr>
          <w:p>
            <w:pPr>
              <w:pStyle w:val="af0"/>
            </w:pPr>
            <w:r>
              <w:t xml:space="preserve">Обязательность </w:t>
            </w:r>
          </w:p>
        </w:tc>
        <w:tc>
          <w:tcPr>
            <w:tcW w:w="988" w:type="pct"/>
            <w:vAlign w:val="center"/>
            <w:hideMark/>
          </w:tcPr>
          <w:p>
            <w:pPr>
              <w:pStyle w:val="af0"/>
            </w:pPr>
            <w:r>
              <w:t xml:space="preserve">Способ заполнения/Тип </w:t>
            </w:r>
          </w:p>
        </w:tc>
        <w:tc>
          <w:tcPr>
            <w:tcW w:w="988" w:type="pct"/>
          </w:tcPr>
          <w:p>
            <w:pPr>
              <w:pStyle w:val="af0"/>
            </w:pPr>
            <w:r>
              <w:t>Пункт описания контролей</w:t>
            </w:r>
          </w:p>
          <w:p>
            <w:pPr>
              <w:pStyle w:val="af0"/>
            </w:pPr>
            <w:r>
              <w:t>(версия 2.0.0)</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v1:organizationId</w:t>
            </w:r>
          </w:p>
        </w:tc>
        <w:tc>
          <w:tcPr>
            <w:tcW w:w="1267"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Объект аудита или проверяемое структурное подразделение объекта аудита (если орган контроля совпадает с объектом аудита).</w:t>
            </w:r>
          </w:p>
        </w:tc>
        <w:tc>
          <w:tcPr>
            <w:tcW w:w="864" w:type="pct"/>
            <w:vMerge w:val="restar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2.7, 5.1</w:t>
            </w:r>
          </w:p>
        </w:tc>
      </w:tr>
      <w:tr>
        <w:tc>
          <w:tcPr>
            <w:tcW w:w="892"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v1:divisionId</w:t>
            </w:r>
          </w:p>
        </w:tc>
        <w:tc>
          <w:tcPr>
            <w:tcW w:w="1267" w:type="pct"/>
            <w:vMerge/>
          </w:tcPr>
          <w:p>
            <w:pPr>
              <w:pStyle w:val="a7"/>
              <w:spacing w:line="276" w:lineRule="auto"/>
              <w:ind w:left="0"/>
              <w:rPr>
                <w:rFonts w:ascii="Times New Roman" w:hAnsi="Times New Roman" w:cs="Times New Roman"/>
                <w:sz w:val="20"/>
                <w:szCs w:val="20"/>
              </w:rPr>
            </w:pPr>
          </w:p>
        </w:tc>
        <w:tc>
          <w:tcPr>
            <w:tcW w:w="864" w:type="pct"/>
            <w:vMerge/>
          </w:tcPr>
          <w:p>
            <w:pPr>
              <w:pStyle w:val="a7"/>
              <w:spacing w:line="276" w:lineRule="auto"/>
              <w:ind w:left="0"/>
              <w:rPr>
                <w:rFonts w:ascii="Times New Roman" w:hAnsi="Times New Roman" w:cs="Times New Roman"/>
                <w:sz w:val="20"/>
                <w:szCs w:val="20"/>
                <w:lang w:val="en-US"/>
              </w:rPr>
            </w:pPr>
          </w:p>
        </w:tc>
        <w:tc>
          <w:tcPr>
            <w:tcW w:w="988"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988"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2.8, 5.1</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6" w:name="_Toc511704189"/>
      <w:r>
        <w:rPr>
          <w:rFonts w:ascii="Times New Roman" w:hAnsi="Times New Roman" w:cs="Times New Roman"/>
          <w:b/>
          <w:color w:val="auto"/>
        </w:rPr>
        <w:t>Комплексный тип «Группировочный пункт плана проведения мероприятий внутреннего финансового аудита».</w:t>
      </w:r>
      <w:bookmarkEnd w:id="736"/>
    </w:p>
    <w:p>
      <w:pPr>
        <w:pStyle w:val="af1"/>
        <w:keepNext/>
        <w:suppressAutoHyphens/>
        <w:ind w:firstLine="567"/>
        <w:jc w:val="left"/>
      </w:pPr>
      <w:r>
        <w:t xml:space="preserve"> Специальный пункт плана, необходимый для структурирования плана (группирования пунктов плана). </w:t>
      </w:r>
    </w:p>
    <w:p>
      <w:pPr>
        <w:pStyle w:val="af1"/>
        <w:keepNext/>
        <w:suppressAutoHyphens/>
        <w:ind w:left="360" w:firstLine="0"/>
        <w:jc w:val="left"/>
      </w:pPr>
      <w:r>
        <w:t xml:space="preserve">Таблица 3.3.124. Описание комплексного типа </w:t>
      </w:r>
      <w:r>
        <w:rPr>
          <w:i/>
          <w:lang w:val="en-US"/>
        </w:rPr>
        <w:t>v</w:t>
      </w:r>
      <w:r>
        <w:rPr>
          <w:i/>
        </w:rPr>
        <w:t>1:</w:t>
      </w:r>
      <w:r>
        <w:rPr>
          <w:i/>
          <w:lang w:val="en-US"/>
        </w:rPr>
        <w:t>internalGroupAuditPlanItemType</w:t>
      </w:r>
      <w:r>
        <w:t xml:space="preserve">, унаследованного от </w:t>
      </w:r>
      <w:r>
        <w:rPr>
          <w:i/>
          <w:lang w:val="en-US"/>
        </w:rPr>
        <w:t>v</w:t>
      </w:r>
      <w:r>
        <w:rPr>
          <w:i/>
        </w:rPr>
        <w:t>1:</w:t>
      </w:r>
      <w:r>
        <w:rPr>
          <w:i/>
          <w:lang w:val="en-US"/>
        </w:rPr>
        <w:t>auditPlanItemType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1"/>
        <w:gridCol w:w="2155"/>
        <w:gridCol w:w="1557"/>
        <w:gridCol w:w="2361"/>
        <w:gridCol w:w="1748"/>
      </w:tblGrid>
      <w:tr>
        <w:tc>
          <w:tcPr>
            <w:tcW w:w="816" w:type="pct"/>
            <w:gridSpan w:val="2"/>
            <w:vAlign w:val="center"/>
            <w:hideMark/>
          </w:tcPr>
          <w:p>
            <w:pPr>
              <w:pStyle w:val="af0"/>
            </w:pPr>
            <w:r>
              <w:t>Квалифицированное имя параметра</w:t>
            </w:r>
          </w:p>
        </w:tc>
        <w:tc>
          <w:tcPr>
            <w:tcW w:w="1152" w:type="pct"/>
            <w:vAlign w:val="center"/>
            <w:hideMark/>
          </w:tcPr>
          <w:p>
            <w:pPr>
              <w:pStyle w:val="af0"/>
            </w:pPr>
            <w:r>
              <w:t xml:space="preserve">Описание параметра </w:t>
            </w:r>
          </w:p>
        </w:tc>
        <w:tc>
          <w:tcPr>
            <w:tcW w:w="833" w:type="pct"/>
            <w:vAlign w:val="center"/>
            <w:hideMark/>
          </w:tcPr>
          <w:p>
            <w:pPr>
              <w:pStyle w:val="af0"/>
            </w:pPr>
            <w:r>
              <w:t xml:space="preserve">Обязательность </w:t>
            </w:r>
          </w:p>
        </w:tc>
        <w:tc>
          <w:tcPr>
            <w:tcW w:w="1263" w:type="pct"/>
            <w:vAlign w:val="center"/>
            <w:hideMark/>
          </w:tcPr>
          <w:p>
            <w:pPr>
              <w:pStyle w:val="af0"/>
            </w:pPr>
            <w:r>
              <w:t xml:space="preserve">Способ заполнения/Тип </w:t>
            </w:r>
          </w:p>
        </w:tc>
        <w:tc>
          <w:tcPr>
            <w:tcW w:w="935" w:type="pct"/>
          </w:tcPr>
          <w:p>
            <w:pPr>
              <w:pStyle w:val="af0"/>
            </w:pPr>
            <w:r>
              <w:t>Пункт описания контролей</w:t>
            </w:r>
          </w:p>
          <w:p>
            <w:pPr>
              <w:pStyle w:val="af0"/>
            </w:pPr>
            <w:r>
              <w:t>(версия 2.0.0)</w:t>
            </w:r>
          </w:p>
        </w:tc>
      </w:tr>
      <w:tr>
        <w:tc>
          <w:tcPr>
            <w:tcW w:w="810"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v1:number</w:t>
            </w:r>
          </w:p>
        </w:tc>
        <w:tc>
          <w:tcPr>
            <w:tcW w:w="1159" w:type="pct"/>
            <w:gridSpan w:val="2"/>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пункта плана, реестра, в соответствии с которым будет проводиться (проводится) мероприятие.</w:t>
            </w:r>
          </w:p>
        </w:tc>
        <w:tc>
          <w:tcPr>
            <w:tcW w:w="833"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263"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v1:nonEmptyString64Type</w:t>
            </w:r>
          </w:p>
        </w:tc>
        <w:tc>
          <w:tcPr>
            <w:tcW w:w="935"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2.6</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7" w:name="_Toc511704190"/>
      <w:r>
        <w:rPr>
          <w:rFonts w:ascii="Times New Roman" w:hAnsi="Times New Roman" w:cs="Times New Roman"/>
          <w:b/>
          <w:color w:val="auto"/>
        </w:rPr>
        <w:lastRenderedPageBreak/>
        <w:t>Комплексный тип «Сведения о типе полномочий».</w:t>
      </w:r>
      <w:bookmarkEnd w:id="737"/>
    </w:p>
    <w:p>
      <w:pPr>
        <w:pStyle w:val="af1"/>
        <w:keepNext/>
        <w:suppressAutoHyphens/>
        <w:ind w:left="360" w:firstLine="0"/>
        <w:jc w:val="left"/>
      </w:pPr>
      <w:r>
        <w:t xml:space="preserve">Таблица 3.3.125. Описание комплексного типа </w:t>
      </w:r>
      <w:r>
        <w:rPr>
          <w:i/>
          <w:lang w:val="en-US"/>
        </w:rPr>
        <w:t>v</w:t>
      </w:r>
      <w:r>
        <w:rPr>
          <w:i/>
        </w:rPr>
        <w:t>1:</w:t>
      </w:r>
      <w:r>
        <w:rPr>
          <w:i/>
          <w:lang w:val="en-US"/>
        </w:rPr>
        <w:t>authorityKindInfoType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длиной 1 символ, ограниченный регулярным выражением </w:t>
            </w:r>
            <w:r>
              <w:rPr>
                <w:rFonts w:ascii="Times New Roman" w:hAnsi="Times New Roman" w:cs="Times New Roman"/>
                <w:i/>
                <w:sz w:val="20"/>
                <w:szCs w:val="20"/>
              </w:rPr>
              <w:t>^\d{1}$</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8" w:name="_Toc511704191"/>
      <w:r>
        <w:rPr>
          <w:rFonts w:ascii="Times New Roman" w:hAnsi="Times New Roman" w:cs="Times New Roman"/>
          <w:b/>
          <w:color w:val="auto"/>
        </w:rPr>
        <w:t>Комплексный тип «Сведения о учете замечаний».</w:t>
      </w:r>
      <w:bookmarkEnd w:id="738"/>
    </w:p>
    <w:p>
      <w:pPr>
        <w:pStyle w:val="af1"/>
        <w:keepNext/>
        <w:suppressAutoHyphens/>
        <w:ind w:left="360" w:firstLine="0"/>
        <w:jc w:val="left"/>
        <w:rPr>
          <w:lang w:val="en-US"/>
        </w:rPr>
      </w:pPr>
      <w:r>
        <w:t>Таблица</w:t>
      </w:r>
      <w:r>
        <w:rPr>
          <w:lang w:val="en-US"/>
        </w:rPr>
        <w:t xml:space="preserve"> 3.3.126. </w:t>
      </w:r>
      <w:r>
        <w:t>Описание</w:t>
      </w:r>
      <w:r>
        <w:rPr>
          <w:lang w:val="en-US"/>
        </w:rPr>
        <w:t xml:space="preserve"> </w:t>
      </w:r>
      <w:r>
        <w:t>комплексного</w:t>
      </w:r>
      <w:r>
        <w:rPr>
          <w:lang w:val="en-US"/>
        </w:rPr>
        <w:t xml:space="preserve"> </w:t>
      </w:r>
      <w:r>
        <w:t>типа</w:t>
      </w:r>
      <w:r>
        <w:rPr>
          <w:lang w:val="en-US"/>
        </w:rPr>
        <w:t xml:space="preserve"> </w:t>
      </w:r>
      <w:r>
        <w:rPr>
          <w:i/>
          <w:lang w:val="en-US"/>
        </w:rPr>
        <w:t>v1:lawExpertiseProposalConsiderationKindInfoType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v1:lawExpertiseProposalConsiderationKindType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39" w:name="_Toc511704192"/>
      <w:r>
        <w:rPr>
          <w:rFonts w:ascii="Times New Roman" w:hAnsi="Times New Roman" w:cs="Times New Roman"/>
          <w:b/>
          <w:color w:val="auto"/>
        </w:rPr>
        <w:t>Комплексный тип «Сведения о позиции СП РФ по отношению к проекту НПА».</w:t>
      </w:r>
      <w:bookmarkEnd w:id="739"/>
    </w:p>
    <w:p>
      <w:pPr>
        <w:pStyle w:val="af1"/>
        <w:keepNext/>
        <w:suppressAutoHyphens/>
        <w:ind w:left="360" w:firstLine="0"/>
        <w:jc w:val="left"/>
      </w:pPr>
      <w:r>
        <w:t xml:space="preserve">Таблица 3.3.127. Описание комплексного типа </w:t>
      </w:r>
      <w:r>
        <w:rPr>
          <w:i/>
          <w:lang w:val="en-US"/>
        </w:rPr>
        <w:t>v</w:t>
      </w:r>
      <w:r>
        <w:rPr>
          <w:i/>
        </w:rPr>
        <w:t>1:</w:t>
      </w:r>
      <w:r>
        <w:rPr>
          <w:i/>
          <w:lang w:val="en-US"/>
        </w:rPr>
        <w:t>lawExpertiseResolutionKindInfoType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v1:lawExpertiseResolutionKindType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0" w:name="_Toc511704193"/>
      <w:r>
        <w:rPr>
          <w:rFonts w:ascii="Times New Roman" w:hAnsi="Times New Roman" w:cs="Times New Roman"/>
          <w:b/>
          <w:color w:val="auto"/>
        </w:rPr>
        <w:lastRenderedPageBreak/>
        <w:t>Комплексный тип «Сведения об экспертизе нормативно-правового акта».</w:t>
      </w:r>
      <w:bookmarkEnd w:id="740"/>
    </w:p>
    <w:p>
      <w:pPr>
        <w:pStyle w:val="af1"/>
        <w:keepNext/>
        <w:suppressAutoHyphens/>
        <w:ind w:left="360" w:firstLine="0"/>
        <w:jc w:val="left"/>
      </w:pPr>
      <w:r>
        <w:t xml:space="preserve">Таблица 3.3.128. Описание комплексного типа </w:t>
      </w:r>
      <w:r>
        <w:rPr>
          <w:i/>
          <w:lang w:val="en-US"/>
        </w:rPr>
        <w:t>v</w:t>
      </w:r>
      <w:r>
        <w:rPr>
          <w:i/>
        </w:rPr>
        <w:t>1:</w:t>
      </w:r>
      <w:r>
        <w:rPr>
          <w:i/>
          <w:lang w:val="en-US"/>
        </w:rPr>
        <w:t>lawExpertiseType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документа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проекта нормативно-правового акта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r>
        <w:tc>
          <w:tcPr>
            <w:tcW w:w="2049"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vl:number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проекта нормативно-правового акта в СП РФ</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vl</w:t>
            </w:r>
            <w:r>
              <w:rPr>
                <w:rFonts w:ascii="Times New Roman" w:hAnsi="Times New Roman" w:cs="Times New Roman"/>
                <w:i/>
                <w:sz w:val="20"/>
                <w:szCs w:val="20"/>
              </w:rPr>
              <w:t>:</w:t>
            </w:r>
            <w:r>
              <w:rPr>
                <w:rFonts w:ascii="Times New Roman" w:hAnsi="Times New Roman" w:cs="Times New Roman"/>
                <w:i/>
                <w:sz w:val="20"/>
                <w:szCs w:val="20"/>
                <w:lang w:val="en-US"/>
              </w:rPr>
              <w:t>nonEmptyString</w:t>
            </w:r>
            <w:r>
              <w:rPr>
                <w:rFonts w:ascii="Times New Roman" w:hAnsi="Times New Roman" w:cs="Times New Roman"/>
                <w:i/>
                <w:sz w:val="20"/>
                <w:szCs w:val="20"/>
              </w:rPr>
              <w:t>50</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vl:resolutionKind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позиции СП РФ по отношению к проекту нормативно-правового документа</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v1:lawExpertiseResolutionKindType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vl:proposalConsiderationKind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Учет предложений СП РФ</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v1:lawExpertiseProposalConsiderationKindType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vl:deadline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Предельный срок рассмотрения СП РФ</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vl:caseNumber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дела в СП РФ</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vl</w:t>
            </w:r>
            <w:r>
              <w:rPr>
                <w:rFonts w:ascii="Times New Roman" w:hAnsi="Times New Roman" w:cs="Times New Roman"/>
                <w:i/>
                <w:sz w:val="20"/>
                <w:szCs w:val="20"/>
              </w:rPr>
              <w:t>:</w:t>
            </w:r>
            <w:r>
              <w:rPr>
                <w:rFonts w:ascii="Times New Roman" w:hAnsi="Times New Roman" w:cs="Times New Roman"/>
                <w:i/>
                <w:sz w:val="20"/>
                <w:szCs w:val="20"/>
                <w:lang w:val="en-US"/>
              </w:rPr>
              <w:t>nonEmptyString</w:t>
            </w:r>
            <w:r>
              <w:rPr>
                <w:rFonts w:ascii="Times New Roman" w:hAnsi="Times New Roman" w:cs="Times New Roman"/>
                <w:i/>
                <w:sz w:val="20"/>
                <w:szCs w:val="20"/>
              </w:rPr>
              <w:t>50</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vl:registeredOn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регистрации</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vl:divisionId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Перечень структурных подразделений органов контроля</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br/>
            </w: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v1:attachedFileId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Приложенные электронные образы документов. Файлы должны быть заранее загружены в ЕСГФК.</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r>
              <w:rPr>
                <w:rFonts w:ascii="Times New Roman" w:hAnsi="Times New Roman" w:cs="Times New Roman"/>
                <w:i/>
                <w:sz w:val="20"/>
                <w:szCs w:val="20"/>
              </w:rPr>
              <w:br/>
            </w: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vl:conclusionRegisteredOn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регистрации заключения</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w:t>
            </w:r>
            <w:r>
              <w:t xml:space="preserve"> </w:t>
            </w:r>
            <w:r>
              <w:rPr>
                <w:rFonts w:ascii="Times New Roman" w:hAnsi="Times New Roman" w:cs="Times New Roman"/>
                <w:i/>
                <w:sz w:val="20"/>
                <w:szCs w:val="20"/>
                <w:lang w:val="en-US"/>
              </w:rPr>
              <w:t>author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Автор законодательной инициативы</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v1:nonEmptyString4000Type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1" w:name="_Toc511704194"/>
      <w:r>
        <w:rPr>
          <w:rFonts w:ascii="Times New Roman" w:hAnsi="Times New Roman" w:cs="Times New Roman"/>
          <w:b/>
          <w:color w:val="auto"/>
        </w:rPr>
        <w:t>Комплексный тип «Полномочия организации в сфере бюджетных правоотношений».</w:t>
      </w:r>
      <w:bookmarkEnd w:id="741"/>
    </w:p>
    <w:p>
      <w:pPr>
        <w:pStyle w:val="af1"/>
        <w:keepNext/>
        <w:suppressAutoHyphens/>
        <w:ind w:left="360" w:firstLine="0"/>
        <w:jc w:val="left"/>
      </w:pPr>
      <w:r>
        <w:t xml:space="preserve">Таблица 3.3.129. Описание комплексного типа </w:t>
      </w:r>
      <w:r>
        <w:rPr>
          <w:i/>
          <w:lang w:val="en-US"/>
        </w:rPr>
        <w:t>v</w:t>
      </w:r>
      <w:r>
        <w:rPr>
          <w:i/>
        </w:rPr>
        <w:t>1:</w:t>
      </w:r>
      <w:r>
        <w:rPr>
          <w:i/>
          <w:lang w:val="en-US"/>
        </w:rPr>
        <w:t>authorityType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t>
            </w:r>
            <w:r>
              <w:t xml:space="preserve"> </w:t>
            </w:r>
            <w:r>
              <w:rPr>
                <w:rFonts w:ascii="Times New Roman" w:hAnsi="Times New Roman" w:cs="Times New Roman"/>
                <w:i/>
                <w:sz w:val="20"/>
                <w:szCs w:val="20"/>
                <w:lang w:val="en-US"/>
              </w:rPr>
              <w: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полномочия</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длиной 1 символ, ограниченный </w:t>
            </w:r>
            <w:r>
              <w:rPr>
                <w:rFonts w:ascii="Times New Roman" w:hAnsi="Times New Roman" w:cs="Times New Roman"/>
                <w:sz w:val="20"/>
                <w:szCs w:val="20"/>
              </w:rPr>
              <w:lastRenderedPageBreak/>
              <w:t xml:space="preserve">регулярным выражением </w:t>
            </w:r>
            <w:r>
              <w:rPr>
                <w:rFonts w:ascii="Times New Roman" w:hAnsi="Times New Roman" w:cs="Times New Roman"/>
                <w:i/>
                <w:sz w:val="20"/>
                <w:szCs w:val="20"/>
              </w:rPr>
              <w:t>^\d{3}$</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полномочия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v1:nonEmptyString2000Type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v1:shortName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Сокращенное наименование полномочия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vl:authorityKindCode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типа полномочия</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длиной 1 символ, ограниченный регулярным выражением </w:t>
            </w:r>
            <w:r>
              <w:rPr>
                <w:rFonts w:ascii="Times New Roman" w:hAnsi="Times New Roman" w:cs="Times New Roman"/>
                <w:i/>
                <w:sz w:val="20"/>
                <w:szCs w:val="20"/>
              </w:rPr>
              <w:t>^\d{1}$</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2" w:name="_Toc511704195"/>
      <w:r>
        <w:rPr>
          <w:rFonts w:ascii="Times New Roman" w:hAnsi="Times New Roman" w:cs="Times New Roman"/>
          <w:b/>
          <w:color w:val="auto"/>
        </w:rPr>
        <w:t>Комплексный тип «Признак исполнения организацией функции по составлению и организации исполнения бюджета».</w:t>
      </w:r>
      <w:bookmarkEnd w:id="742"/>
    </w:p>
    <w:p>
      <w:pPr>
        <w:pStyle w:val="af1"/>
        <w:keepNext/>
        <w:suppressAutoHyphens/>
        <w:ind w:left="360" w:firstLine="0"/>
        <w:jc w:val="left"/>
      </w:pPr>
      <w:r>
        <w:t xml:space="preserve">Таблица 3.3.130. Описание комплексного типа </w:t>
      </w:r>
      <w:r>
        <w:rPr>
          <w:i/>
          <w:lang w:val="en-US"/>
        </w:rPr>
        <w:t>v</w:t>
      </w:r>
      <w:r>
        <w:rPr>
          <w:i/>
        </w:rPr>
        <w:t>1:</w:t>
      </w:r>
      <w:r>
        <w:rPr>
          <w:i/>
          <w:lang w:val="en-US"/>
        </w:rPr>
        <w:t>budgetAdministrationKindInfoType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полномочия</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v1:budgetAdministrationKindType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полномочия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3" w:name="_Toc511704196"/>
      <w:r>
        <w:rPr>
          <w:rFonts w:ascii="Times New Roman" w:hAnsi="Times New Roman" w:cs="Times New Roman"/>
          <w:b/>
          <w:color w:val="auto"/>
        </w:rPr>
        <w:t>Комплексный тип «Сведения о типе организации».</w:t>
      </w:r>
      <w:bookmarkEnd w:id="743"/>
    </w:p>
    <w:p>
      <w:pPr>
        <w:pStyle w:val="af1"/>
        <w:keepNext/>
        <w:suppressAutoHyphens/>
        <w:ind w:left="360" w:firstLine="0"/>
        <w:jc w:val="left"/>
      </w:pPr>
      <w:r>
        <w:t xml:space="preserve">Таблица 3.3.131. Описание комплексного типа </w:t>
      </w:r>
      <w:r>
        <w:rPr>
          <w:i/>
          <w:lang w:val="en-US"/>
        </w:rPr>
        <w:t>v</w:t>
      </w:r>
      <w:r>
        <w:rPr>
          <w:i/>
        </w:rPr>
        <w:t>1:</w:t>
      </w:r>
      <w:r>
        <w:rPr>
          <w:i/>
          <w:lang w:val="en-US"/>
        </w:rPr>
        <w:t>organizationKindInfoType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v1:organizationKindType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w:t>
            </w:r>
            <w:r>
              <w:rPr>
                <w:rFonts w:ascii="Times New Roman" w:hAnsi="Times New Roman" w:cs="Times New Roman"/>
                <w:i/>
                <w:sz w:val="20"/>
                <w:szCs w:val="20"/>
              </w:rPr>
              <w:t>000</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v1:shortName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Сокращенное 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v1:nonEmptyString256Type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w:t>
            </w:r>
            <w:r>
              <w:t xml:space="preserve"> </w:t>
            </w:r>
            <w:r>
              <w:rPr>
                <w:rFonts w:ascii="Times New Roman" w:hAnsi="Times New Roman" w:cs="Times New Roman"/>
                <w:i/>
                <w:sz w:val="20"/>
                <w:szCs w:val="20"/>
                <w:lang w:val="en-US"/>
              </w:rPr>
              <w:t>description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Описание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w:t>
            </w:r>
            <w:r>
              <w:rPr>
                <w:rFonts w:ascii="Times New Roman" w:hAnsi="Times New Roman" w:cs="Times New Roman"/>
                <w:i/>
                <w:sz w:val="20"/>
                <w:szCs w:val="20"/>
              </w:rPr>
              <w:t>000</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4" w:name="_Toc511704197"/>
      <w:r>
        <w:rPr>
          <w:rFonts w:ascii="Times New Roman" w:hAnsi="Times New Roman" w:cs="Times New Roman"/>
          <w:b/>
          <w:color w:val="auto"/>
        </w:rPr>
        <w:lastRenderedPageBreak/>
        <w:t>Комплексный тип «Сведения о статусе организации».</w:t>
      </w:r>
      <w:bookmarkEnd w:id="744"/>
    </w:p>
    <w:p>
      <w:pPr>
        <w:pStyle w:val="af1"/>
        <w:keepNext/>
        <w:suppressAutoHyphens/>
        <w:ind w:left="360" w:firstLine="0"/>
        <w:jc w:val="left"/>
      </w:pPr>
      <w:r>
        <w:t xml:space="preserve">Таблица 3.3.132. Описание комплексного типа </w:t>
      </w:r>
      <w:r>
        <w:rPr>
          <w:i/>
          <w:lang w:val="en-US"/>
        </w:rPr>
        <w:t>v</w:t>
      </w:r>
      <w:r>
        <w:rPr>
          <w:i/>
        </w:rPr>
        <w:t>1:</w:t>
      </w:r>
      <w:r>
        <w:rPr>
          <w:i/>
          <w:lang w:val="en-US"/>
        </w:rPr>
        <w:t>organizationStatusInfoType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v1:organizationStatusType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64</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5" w:name="_Toc511704198"/>
      <w:r>
        <w:rPr>
          <w:rFonts w:ascii="Times New Roman" w:hAnsi="Times New Roman" w:cs="Times New Roman"/>
          <w:b/>
          <w:color w:val="auto"/>
        </w:rPr>
        <w:t>Комплексный тип «Сведения о типе учреждения».</w:t>
      </w:r>
      <w:bookmarkEnd w:id="745"/>
    </w:p>
    <w:p>
      <w:pPr>
        <w:pStyle w:val="af1"/>
        <w:keepNext/>
        <w:suppressAutoHyphens/>
        <w:ind w:left="360" w:firstLine="0"/>
        <w:jc w:val="left"/>
      </w:pPr>
      <w:r>
        <w:t xml:space="preserve">Таблица 3.3.133. Описание комплексного типа </w:t>
      </w:r>
      <w:r>
        <w:rPr>
          <w:i/>
          <w:lang w:val="en-US"/>
        </w:rPr>
        <w:t>v</w:t>
      </w:r>
      <w:r>
        <w:rPr>
          <w:i/>
        </w:rPr>
        <w:t>1:</w:t>
      </w:r>
      <w:r>
        <w:rPr>
          <w:i/>
          <w:lang w:val="en-US"/>
        </w:rPr>
        <w:t>institutionKindInfoType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v1:institutionKindType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6" w:name="_Toc511704199"/>
      <w:r>
        <w:rPr>
          <w:rFonts w:ascii="Times New Roman" w:hAnsi="Times New Roman" w:cs="Times New Roman"/>
          <w:b/>
          <w:color w:val="auto"/>
        </w:rPr>
        <w:t>Комплексный тип «Субъект Российской Федерации».</w:t>
      </w:r>
      <w:bookmarkEnd w:id="746"/>
    </w:p>
    <w:p>
      <w:pPr>
        <w:pStyle w:val="af1"/>
        <w:keepNext/>
        <w:suppressAutoHyphens/>
        <w:ind w:left="360" w:firstLine="0"/>
        <w:jc w:val="left"/>
      </w:pPr>
      <w:r>
        <w:t xml:space="preserve">Таблица 3.3.134. Описание комплексного типа </w:t>
      </w:r>
      <w:r>
        <w:rPr>
          <w:i/>
          <w:lang w:val="en-US"/>
        </w:rPr>
        <w:t>v</w:t>
      </w:r>
      <w:r>
        <w:rPr>
          <w:i/>
        </w:rPr>
        <w:t>1:</w:t>
      </w:r>
      <w:r>
        <w:rPr>
          <w:i/>
          <w:lang w:val="en-US"/>
        </w:rPr>
        <w:t>regionType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v1:regionCodeType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7" w:name="_Toc511704200"/>
      <w:r>
        <w:rPr>
          <w:rFonts w:ascii="Times New Roman" w:hAnsi="Times New Roman" w:cs="Times New Roman"/>
          <w:b/>
          <w:color w:val="auto"/>
        </w:rPr>
        <w:t>Комплексный тип «Вид публично-правовых образований».</w:t>
      </w:r>
      <w:bookmarkEnd w:id="747"/>
    </w:p>
    <w:p>
      <w:pPr>
        <w:pStyle w:val="af1"/>
        <w:keepNext/>
        <w:suppressAutoHyphens/>
        <w:ind w:left="360" w:firstLine="0"/>
        <w:jc w:val="left"/>
      </w:pPr>
      <w:r>
        <w:t xml:space="preserve">Таблица 3.3.135. Описание комплексного типа </w:t>
      </w:r>
      <w:r>
        <w:rPr>
          <w:i/>
          <w:lang w:val="en-US"/>
        </w:rPr>
        <w:t>v</w:t>
      </w:r>
      <w:r>
        <w:rPr>
          <w:i/>
        </w:rPr>
        <w:t>1:</w:t>
      </w:r>
      <w:r>
        <w:rPr>
          <w:i/>
          <w:lang w:val="en-US"/>
        </w:rPr>
        <w:t>administrativeDivisionKindInfoType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v1:administrativeDivisionKindType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v1:level</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Административно-территориальный уровень</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v1:administrativeDivisionLevelType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8" w:name="_Toc511704201"/>
      <w:r>
        <w:rPr>
          <w:rFonts w:ascii="Times New Roman" w:hAnsi="Times New Roman" w:cs="Times New Roman"/>
          <w:b/>
          <w:color w:val="auto"/>
        </w:rPr>
        <w:t>Комплексный тип «Сведения об ОКАТО».</w:t>
      </w:r>
      <w:bookmarkEnd w:id="748"/>
    </w:p>
    <w:p>
      <w:pPr>
        <w:pStyle w:val="af1"/>
        <w:keepNext/>
        <w:suppressAutoHyphens/>
        <w:ind w:left="360" w:firstLine="0"/>
        <w:jc w:val="left"/>
      </w:pPr>
      <w:r>
        <w:t xml:space="preserve">Таблица 3.3.136. Описание комплексного типа </w:t>
      </w:r>
      <w:r>
        <w:rPr>
          <w:i/>
          <w:lang w:val="en-US"/>
        </w:rPr>
        <w:t>v</w:t>
      </w:r>
      <w:r>
        <w:rPr>
          <w:i/>
        </w:rPr>
        <w:t>1:</w:t>
      </w:r>
      <w:r>
        <w:rPr>
          <w:i/>
          <w:lang w:val="en-US"/>
        </w:rPr>
        <w:t>okatoType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v1:okatoCode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v1:okatoCode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v1:checkDigit</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r>
              <w:rPr>
                <w:rFonts w:ascii="Times New Roman" w:hAnsi="Times New Roman" w:cs="Times New Roman"/>
                <w:sz w:val="20"/>
                <w:szCs w:val="20"/>
              </w:rPr>
              <w:t>,  от 0 до 9 включительно</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v1:additionalInfo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Дополнительная информация</w:t>
            </w:r>
          </w:p>
        </w:tc>
        <w:tc>
          <w:tcPr>
            <w:tcW w:w="1984" w:type="dxa"/>
          </w:tcPr>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длиной не более 80 символов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49" w:name="_Toc511704202"/>
      <w:r>
        <w:rPr>
          <w:rFonts w:ascii="Times New Roman" w:hAnsi="Times New Roman" w:cs="Times New Roman"/>
          <w:b/>
          <w:color w:val="auto"/>
        </w:rPr>
        <w:t>Комплексный тип «Фильтры выбора ОКАТО».</w:t>
      </w:r>
      <w:bookmarkEnd w:id="749"/>
    </w:p>
    <w:p>
      <w:pPr>
        <w:pStyle w:val="af1"/>
        <w:keepNext/>
        <w:suppressAutoHyphens/>
        <w:ind w:left="360" w:firstLine="0"/>
        <w:jc w:val="left"/>
      </w:pPr>
      <w:r>
        <w:t xml:space="preserve">Таблица 3.3.137. Описание комплексного типа </w:t>
      </w:r>
      <w:r>
        <w:rPr>
          <w:i/>
          <w:lang w:val="en-US"/>
        </w:rPr>
        <w:t>v</w:t>
      </w:r>
      <w:r>
        <w:rPr>
          <w:i/>
        </w:rPr>
        <w:t>1:</w:t>
      </w:r>
      <w:r>
        <w:rPr>
          <w:i/>
          <w:lang w:val="en-US"/>
        </w:rPr>
        <w:t>okatoFiltersType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ОКАТО</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v1:okatoCode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0" w:name="_Toc511704203"/>
      <w:r>
        <w:rPr>
          <w:rFonts w:ascii="Times New Roman" w:hAnsi="Times New Roman" w:cs="Times New Roman"/>
          <w:b/>
          <w:color w:val="auto"/>
        </w:rPr>
        <w:t>Комплексный тип «Сведения об ОКВЭД».</w:t>
      </w:r>
      <w:bookmarkEnd w:id="750"/>
    </w:p>
    <w:p>
      <w:pPr>
        <w:pStyle w:val="af1"/>
        <w:keepNext/>
        <w:suppressAutoHyphens/>
        <w:ind w:left="360" w:firstLine="0"/>
        <w:jc w:val="left"/>
      </w:pPr>
      <w:r>
        <w:t xml:space="preserve">Таблица 3.3.138. Описание комплексного типа </w:t>
      </w:r>
      <w:r>
        <w:rPr>
          <w:i/>
          <w:lang w:val="en-US"/>
        </w:rPr>
        <w:t>v</w:t>
      </w:r>
      <w:r>
        <w:rPr>
          <w:i/>
        </w:rPr>
        <w:t>1:</w:t>
      </w:r>
      <w:r>
        <w:rPr>
          <w:i/>
          <w:lang w:val="en-US"/>
        </w:rPr>
        <w:t>okvedType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v1:okvedCode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v1:okvedCode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v1:version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Номер версии ОКВЭД</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r>
              <w:rPr>
                <w:rFonts w:ascii="Times New Roman" w:hAnsi="Times New Roman" w:cs="Times New Roman"/>
                <w:sz w:val="20"/>
                <w:szCs w:val="20"/>
              </w:rPr>
              <w:t>,  1 или 2</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1" w:name="_Toc511704204"/>
      <w:r>
        <w:rPr>
          <w:rFonts w:ascii="Times New Roman" w:hAnsi="Times New Roman" w:cs="Times New Roman"/>
          <w:b/>
          <w:color w:val="auto"/>
        </w:rPr>
        <w:t>Комплексный тип «Фильтры выбора ОКВЭД».</w:t>
      </w:r>
      <w:bookmarkEnd w:id="751"/>
    </w:p>
    <w:p>
      <w:pPr>
        <w:pStyle w:val="af1"/>
        <w:keepNext/>
        <w:suppressAutoHyphens/>
        <w:ind w:left="360" w:firstLine="0"/>
        <w:jc w:val="left"/>
      </w:pPr>
      <w:r>
        <w:t xml:space="preserve">Таблица 3.3.139. Описание комплексного типа </w:t>
      </w:r>
      <w:r>
        <w:rPr>
          <w:i/>
          <w:lang w:val="en-US"/>
        </w:rPr>
        <w:t>v</w:t>
      </w:r>
      <w:r>
        <w:rPr>
          <w:i/>
        </w:rPr>
        <w:t>1:</w:t>
      </w:r>
      <w:r>
        <w:rPr>
          <w:i/>
          <w:lang w:val="en-US"/>
        </w:rPr>
        <w:t>okvedFiltersType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коду ОКВЭД</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v1:okvedCode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Фильтр по вхождению в наименование</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sz w:val="20"/>
                <w:szCs w:val="20"/>
              </w:rPr>
            </w:pP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2" w:name="_Toc511704205"/>
      <w:r>
        <w:rPr>
          <w:rFonts w:ascii="Times New Roman" w:hAnsi="Times New Roman" w:cs="Times New Roman"/>
          <w:b/>
          <w:color w:val="auto"/>
        </w:rPr>
        <w:t>Комплексный тип «Сведения об ОКФС».</w:t>
      </w:r>
      <w:bookmarkEnd w:id="752"/>
    </w:p>
    <w:p>
      <w:pPr>
        <w:pStyle w:val="af1"/>
        <w:keepNext/>
        <w:suppressAutoHyphens/>
        <w:ind w:left="360" w:firstLine="0"/>
        <w:jc w:val="left"/>
      </w:pPr>
      <w:r>
        <w:t xml:space="preserve">Таблица 3.3.140. Описание комплексного типа </w:t>
      </w:r>
      <w:r>
        <w:rPr>
          <w:i/>
          <w:lang w:val="en-US"/>
        </w:rPr>
        <w:t>v</w:t>
      </w:r>
      <w:r>
        <w:rPr>
          <w:i/>
        </w:rPr>
        <w:t>1:</w:t>
      </w:r>
      <w:r>
        <w:rPr>
          <w:i/>
          <w:lang w:val="en-US"/>
        </w:rPr>
        <w:t>okfsType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v1:okfsCodeType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v1:okfsCodeType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3" w:name="_Toc511704206"/>
      <w:r>
        <w:rPr>
          <w:rFonts w:ascii="Times New Roman" w:hAnsi="Times New Roman" w:cs="Times New Roman"/>
          <w:b/>
          <w:color w:val="auto"/>
        </w:rPr>
        <w:t>Комплексный тип «Сведения об ОКОГУ».</w:t>
      </w:r>
      <w:bookmarkEnd w:id="753"/>
    </w:p>
    <w:p>
      <w:pPr>
        <w:pStyle w:val="af1"/>
        <w:keepNext/>
        <w:suppressAutoHyphens/>
        <w:ind w:left="360" w:firstLine="0"/>
        <w:jc w:val="left"/>
      </w:pPr>
      <w:r>
        <w:t xml:space="preserve">Таблица 3.3.141. Описание комплексного типа </w:t>
      </w:r>
      <w:r>
        <w:rPr>
          <w:i/>
          <w:lang w:val="en-US"/>
        </w:rPr>
        <w:t>v</w:t>
      </w:r>
      <w:r>
        <w:rPr>
          <w:i/>
        </w:rPr>
        <w:t>1:</w:t>
      </w:r>
      <w:r>
        <w:rPr>
          <w:i/>
          <w:lang w:val="en-US"/>
        </w:rPr>
        <w:t>okoguType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v1:okoguCodeType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v1:okoguCodeType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4" w:name="_Toc511704207"/>
      <w:r>
        <w:rPr>
          <w:rFonts w:ascii="Times New Roman" w:hAnsi="Times New Roman" w:cs="Times New Roman"/>
          <w:b/>
          <w:color w:val="auto"/>
        </w:rPr>
        <w:lastRenderedPageBreak/>
        <w:t>Комплексный тип «Сведения об ОКОПФ».</w:t>
      </w:r>
      <w:bookmarkEnd w:id="754"/>
    </w:p>
    <w:p>
      <w:pPr>
        <w:pStyle w:val="af1"/>
        <w:keepNext/>
        <w:suppressAutoHyphens/>
        <w:ind w:left="360" w:firstLine="0"/>
        <w:jc w:val="left"/>
      </w:pPr>
      <w:r>
        <w:t xml:space="preserve">Таблица 3.3.142. Описание комплексного типа </w:t>
      </w:r>
      <w:r>
        <w:rPr>
          <w:i/>
          <w:lang w:val="en-US"/>
        </w:rPr>
        <w:t>v</w:t>
      </w:r>
      <w:r>
        <w:rPr>
          <w:i/>
        </w:rPr>
        <w:t>1:</w:t>
      </w:r>
      <w:r>
        <w:rPr>
          <w:i/>
          <w:lang w:val="en-US"/>
        </w:rPr>
        <w:t>okopfType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v1:okopfCodeType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v1:okopfCodeType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5" w:name="_Toc511704208"/>
      <w:r>
        <w:rPr>
          <w:rFonts w:ascii="Times New Roman" w:hAnsi="Times New Roman" w:cs="Times New Roman"/>
          <w:b/>
          <w:color w:val="auto"/>
        </w:rPr>
        <w:t>Комплексный тип «Сведения об ОКСМ».</w:t>
      </w:r>
      <w:bookmarkEnd w:id="755"/>
    </w:p>
    <w:p>
      <w:pPr>
        <w:pStyle w:val="af1"/>
        <w:keepNext/>
        <w:suppressAutoHyphens/>
        <w:ind w:left="360" w:firstLine="0"/>
        <w:jc w:val="left"/>
      </w:pPr>
      <w:r>
        <w:t xml:space="preserve">Таблица 3.3.143. Описание комплексного типа </w:t>
      </w:r>
      <w:r>
        <w:rPr>
          <w:i/>
          <w:lang w:val="en-US"/>
        </w:rPr>
        <w:t>v</w:t>
      </w:r>
      <w:r>
        <w:rPr>
          <w:i/>
        </w:rPr>
        <w:t>1:</w:t>
      </w:r>
      <w:r>
        <w:rPr>
          <w:i/>
          <w:lang w:val="en-US"/>
        </w:rPr>
        <w:t>oksmType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v1:countryCodeType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v1:alpha2</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Двухбуквенный код</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удовлетворяющий шаблону регулярного выражения </w:t>
            </w:r>
            <w:r>
              <w:rPr>
                <w:rFonts w:ascii="Times New Roman" w:hAnsi="Times New Roman" w:cs="Times New Roman"/>
                <w:i/>
                <w:sz w:val="20"/>
                <w:szCs w:val="20"/>
              </w:rPr>
              <w:t>[A-Z]{2}</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v1:alpha3</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Трехбуквенный код</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удовлетворяющий шаблону регулярного выражения </w:t>
            </w:r>
            <w:r>
              <w:rPr>
                <w:rFonts w:ascii="Times New Roman" w:hAnsi="Times New Roman" w:cs="Times New Roman"/>
                <w:i/>
                <w:sz w:val="20"/>
                <w:szCs w:val="20"/>
              </w:rPr>
              <w:t>[A-Z]{3}</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6" w:name="_Toc511704209"/>
      <w:r>
        <w:rPr>
          <w:rFonts w:ascii="Times New Roman" w:hAnsi="Times New Roman" w:cs="Times New Roman"/>
          <w:b/>
          <w:color w:val="auto"/>
        </w:rPr>
        <w:t>Комплексный тип «Сведения о разделе ОКЭР».</w:t>
      </w:r>
      <w:bookmarkEnd w:id="756"/>
    </w:p>
    <w:p>
      <w:pPr>
        <w:pStyle w:val="af1"/>
        <w:keepNext/>
        <w:suppressAutoHyphens/>
        <w:ind w:left="360" w:firstLine="0"/>
        <w:jc w:val="left"/>
      </w:pPr>
      <w:r>
        <w:t xml:space="preserve">Таблица 3.3.144. Описание комплексного типа </w:t>
      </w:r>
      <w:r>
        <w:rPr>
          <w:i/>
          <w:lang w:val="en-US"/>
        </w:rPr>
        <w:t>v</w:t>
      </w:r>
      <w:r>
        <w:rPr>
          <w:i/>
        </w:rPr>
        <w:t>1:</w:t>
      </w:r>
      <w:r>
        <w:rPr>
          <w:i/>
          <w:lang w:val="en-US"/>
        </w:rPr>
        <w:t>okerSectionType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удовлетворяющий шаблону регулярного </w:t>
            </w:r>
            <w:r>
              <w:rPr>
                <w:rFonts w:ascii="Times New Roman" w:hAnsi="Times New Roman" w:cs="Times New Roman"/>
                <w:sz w:val="20"/>
                <w:szCs w:val="20"/>
              </w:rPr>
              <w:lastRenderedPageBreak/>
              <w:t xml:space="preserve">выражения </w:t>
            </w:r>
            <w:r>
              <w:rPr>
                <w:rFonts w:ascii="Times New Roman" w:hAnsi="Times New Roman" w:cs="Times New Roman"/>
                <w:i/>
                <w:sz w:val="20"/>
                <w:szCs w:val="20"/>
              </w:rPr>
              <w:t>\d{1,2}(\.\d)?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v1:parentCode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родительского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удовлетворяющий шаблону регулярного выражения </w:t>
            </w:r>
            <w:r>
              <w:rPr>
                <w:rFonts w:ascii="Times New Roman" w:hAnsi="Times New Roman" w:cs="Times New Roman"/>
                <w:i/>
                <w:sz w:val="20"/>
                <w:szCs w:val="20"/>
              </w:rPr>
              <w:t>\d{1,2}(\.\d)?</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v1:oker</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объекте по ОКЭР</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v1:okerType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7" w:name="_Toc511704210"/>
      <w:r>
        <w:rPr>
          <w:rFonts w:ascii="Times New Roman" w:hAnsi="Times New Roman" w:cs="Times New Roman"/>
          <w:b/>
          <w:color w:val="auto"/>
        </w:rPr>
        <w:t>Комплексный тип «Сведения об ОКЭР».</w:t>
      </w:r>
      <w:bookmarkEnd w:id="757"/>
    </w:p>
    <w:p>
      <w:pPr>
        <w:pStyle w:val="af1"/>
        <w:keepNext/>
        <w:suppressAutoHyphens/>
        <w:ind w:left="360" w:firstLine="0"/>
        <w:jc w:val="left"/>
      </w:pPr>
      <w:r>
        <w:t xml:space="preserve">Таблица 3.3.145. Описание комплексного типа </w:t>
      </w:r>
      <w:r>
        <w:rPr>
          <w:i/>
          <w:lang w:val="en-US"/>
        </w:rPr>
        <w:t>v</w:t>
      </w:r>
      <w:r>
        <w:rPr>
          <w:i/>
        </w:rPr>
        <w:t>1:</w:t>
      </w:r>
      <w:r>
        <w:rPr>
          <w:i/>
          <w:lang w:val="en-US"/>
        </w:rPr>
        <w:t>okerType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элемента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sz w:val="20"/>
                <w:szCs w:val="20"/>
              </w:rPr>
              <w:t xml:space="preserve">Анонимный тип, производный от </w:t>
            </w: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r>
              <w:rPr>
                <w:rFonts w:ascii="Times New Roman" w:hAnsi="Times New Roman" w:cs="Times New Roman"/>
                <w:sz w:val="20"/>
                <w:szCs w:val="20"/>
              </w:rPr>
              <w:t xml:space="preserve">,  удовлетворяющий шаблону регулярного выражения </w:t>
            </w:r>
            <w:r>
              <w:rPr>
                <w:rFonts w:ascii="Times New Roman" w:hAnsi="Times New Roman" w:cs="Times New Roman"/>
                <w:i/>
                <w:sz w:val="20"/>
                <w:szCs w:val="20"/>
              </w:rPr>
              <w:t>\d{3}</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v1:okato</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об объекте по ОКЭР</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r>
              <w:rPr>
                <w:rFonts w:ascii="Times New Roman" w:hAnsi="Times New Roman" w:cs="Times New Roman"/>
                <w:sz w:val="20"/>
                <w:szCs w:val="20"/>
              </w:rPr>
              <w:t>Множественный параметр</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v1:okatoCodeType</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58" w:name="_Toc511704211"/>
      <w:r>
        <w:rPr>
          <w:rFonts w:ascii="Times New Roman" w:hAnsi="Times New Roman" w:cs="Times New Roman"/>
          <w:b/>
          <w:color w:val="auto"/>
        </w:rPr>
        <w:t>Комплексный тип «Полномочие организации».</w:t>
      </w:r>
      <w:bookmarkEnd w:id="758"/>
    </w:p>
    <w:p>
      <w:pPr>
        <w:pStyle w:val="af1"/>
        <w:keepNext/>
        <w:suppressAutoHyphens/>
        <w:ind w:left="360" w:firstLine="0"/>
        <w:jc w:val="left"/>
      </w:pPr>
      <w:r>
        <w:t xml:space="preserve">Таблица 3.3.145. Описание комплексного типа </w:t>
      </w:r>
      <w:r>
        <w:rPr>
          <w:i/>
          <w:lang w:val="en-US"/>
        </w:rPr>
        <w:t>v</w:t>
      </w:r>
      <w:r>
        <w:rPr>
          <w:i/>
        </w:rPr>
        <w:t>1:</w:t>
      </w:r>
      <w:r>
        <w:rPr>
          <w:i/>
          <w:lang w:val="en-US"/>
        </w:rPr>
        <w:t>organizationAuthorityType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v1:code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полномочия</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v1:authorityCodeType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v1:startsOn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начала действия полномочия</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xs:date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v1:endsOn</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Дата окончания действия полномочия</w:t>
            </w:r>
          </w:p>
        </w:tc>
        <w:tc>
          <w:tcPr>
            <w:tcW w:w="1984" w:type="dxa"/>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p>
            <w:pPr>
              <w:pStyle w:val="a7"/>
              <w:spacing w:line="276" w:lineRule="auto"/>
              <w:ind w:left="0"/>
              <w:rPr>
                <w:rFonts w:ascii="Times New Roman" w:hAnsi="Times New Roman" w:cs="Times New Roman"/>
                <w:i/>
                <w:sz w:val="20"/>
                <w:szCs w:val="20"/>
              </w:rPr>
            </w:pP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xs:date</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759" w:name="_Toc511704212"/>
      <w:r>
        <w:rPr>
          <w:rFonts w:ascii="Times New Roman" w:hAnsi="Times New Roman" w:cs="Times New Roman"/>
          <w:b/>
          <w:color w:val="auto"/>
        </w:rPr>
        <w:lastRenderedPageBreak/>
        <w:t>Комплексный тип «Отчет по результатам мероприятия (заключение, информационное письмо)».</w:t>
      </w:r>
      <w:bookmarkEnd w:id="759"/>
    </w:p>
    <w:p>
      <w:pPr>
        <w:pStyle w:val="af1"/>
        <w:keepNext/>
        <w:suppressAutoHyphens/>
        <w:ind w:left="360" w:firstLine="0"/>
        <w:jc w:val="left"/>
      </w:pPr>
      <w:r>
        <w:t xml:space="preserve">Таблица 3.3.147. Описание комплексного абстрактного типа </w:t>
      </w:r>
      <w:r>
        <w:rPr>
          <w:i/>
          <w:lang w:val="en-US"/>
        </w:rPr>
        <w:t>v</w:t>
      </w:r>
      <w:r>
        <w:rPr>
          <w:i/>
        </w:rPr>
        <w:t>1:</w:t>
      </w:r>
      <w:r>
        <w:rPr>
          <w:i/>
          <w:lang w:val="en-US"/>
        </w:rPr>
        <w:t>auditingReportType</w:t>
      </w:r>
      <w:r>
        <w:t xml:space="preserve">, унаследованного от </w:t>
      </w:r>
      <w:r>
        <w:rPr>
          <w:i/>
          <w:lang w:val="en-US"/>
        </w:rPr>
        <w:t>v</w:t>
      </w:r>
      <w:r>
        <w:rPr>
          <w:i/>
        </w:rPr>
        <w:t>1:</w:t>
      </w:r>
      <w:r>
        <w:rPr>
          <w:i/>
          <w:lang w:val="en-US"/>
        </w:rPr>
        <w:t>documentType</w:t>
      </w:r>
    </w:p>
    <w:p>
      <w:pPr>
        <w:pStyle w:val="af1"/>
        <w:keepNext/>
        <w:suppressAutoHyphens/>
        <w:ind w:left="360" w:firstLine="0"/>
        <w:jc w:val="left"/>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jc w:val="both"/>
        <w:rPr>
          <w:rFonts w:ascii="Times New Roman" w:hAnsi="Times New Roman" w:cs="Times New Roman"/>
          <w:b/>
          <w:color w:val="auto"/>
        </w:rPr>
      </w:pPr>
      <w:bookmarkStart w:id="760" w:name="_Toc511704213"/>
      <w:r>
        <w:rPr>
          <w:rFonts w:ascii="Times New Roman" w:hAnsi="Times New Roman" w:cs="Times New Roman"/>
          <w:b/>
          <w:color w:val="auto"/>
        </w:rPr>
        <w:t>Комплексный тип «Отчет по результатам контрольного мероприятия (заключение, информационное письмо)».</w:t>
      </w:r>
      <w:bookmarkEnd w:id="760"/>
    </w:p>
    <w:p>
      <w:pPr>
        <w:pStyle w:val="af1"/>
        <w:keepNext/>
        <w:suppressAutoHyphens/>
        <w:ind w:left="360" w:firstLine="0"/>
        <w:jc w:val="left"/>
      </w:pPr>
      <w:r>
        <w:t xml:space="preserve">Таблица 3.3.148. Описание комплексного абстрактного типа </w:t>
      </w:r>
      <w:r>
        <w:rPr>
          <w:i/>
          <w:lang w:val="en-US"/>
        </w:rPr>
        <w:t>v</w:t>
      </w:r>
      <w:r>
        <w:rPr>
          <w:i/>
        </w:rPr>
        <w:t>1:</w:t>
      </w:r>
      <w:r>
        <w:rPr>
          <w:i/>
          <w:lang w:val="en-US"/>
        </w:rPr>
        <w:t>controlAuditingReportType</w:t>
      </w:r>
      <w:r>
        <w:t xml:space="preserve">, унаследованного от </w:t>
      </w:r>
      <w:r>
        <w:rPr>
          <w:i/>
          <w:lang w:val="en-US"/>
        </w:rPr>
        <w:t>v</w:t>
      </w:r>
      <w:r>
        <w:rPr>
          <w:i/>
        </w:rPr>
        <w:t>1:</w:t>
      </w:r>
      <w:r>
        <w:rPr>
          <w:i/>
          <w:lang w:val="en-US"/>
        </w:rPr>
        <w:t>auditingReportType</w:t>
      </w:r>
    </w:p>
    <w:p>
      <w:pPr>
        <w:pStyle w:val="af1"/>
        <w:keepNext/>
        <w:suppressAutoHyphens/>
        <w:ind w:left="360" w:firstLine="0"/>
        <w:jc w:val="left"/>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9209" w:type="dxa"/>
            <w:gridSpan w:val="4"/>
            <w:vAlign w:val="center"/>
          </w:tcPr>
          <w:p>
            <w:pPr>
              <w:pStyle w:val="a7"/>
              <w:spacing w:line="276" w:lineRule="auto"/>
              <w:ind w:left="0"/>
              <w:jc w:val="center"/>
              <w:rPr>
                <w:rFonts w:ascii="Times New Roman" w:hAnsi="Times New Roman" w:cs="Times New Roman"/>
                <w:i/>
                <w:sz w:val="20"/>
                <w:szCs w:val="20"/>
                <w:lang w:val="en-US"/>
              </w:rPr>
            </w:pPr>
            <w:r>
              <w:rPr>
                <w:rFonts w:ascii="Times New Roman" w:hAnsi="Times New Roman" w:cs="Times New Roman"/>
                <w:sz w:val="20"/>
                <w:szCs w:val="20"/>
              </w:rPr>
              <w:t>Тип не содержит параметров</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61" w:name="_Toc511704214"/>
      <w:r>
        <w:rPr>
          <w:rFonts w:ascii="Times New Roman" w:hAnsi="Times New Roman" w:cs="Times New Roman"/>
          <w:b/>
          <w:color w:val="auto"/>
        </w:rPr>
        <w:t>Комплексный тип «Сведения о сумме нарушения, в случае если сумма нарушения выявлена при использовании средств, не относящихся к бюджету».</w:t>
      </w:r>
      <w:bookmarkEnd w:id="761"/>
    </w:p>
    <w:p>
      <w:pPr>
        <w:pStyle w:val="af1"/>
        <w:keepNext/>
        <w:suppressAutoHyphens/>
        <w:ind w:left="360" w:firstLine="0"/>
        <w:jc w:val="left"/>
      </w:pPr>
      <w:r>
        <w:t xml:space="preserve">Таблица 3.3.30. Описание комплексного типа </w:t>
      </w:r>
      <w:r>
        <w:rPr>
          <w:i/>
          <w:lang w:val="en-US"/>
        </w:rPr>
        <w:t>v</w:t>
      </w:r>
      <w:r>
        <w:rPr>
          <w:i/>
        </w:rPr>
        <w:t>1:</w:t>
      </w:r>
      <w:r>
        <w:t xml:space="preserve"> </w:t>
      </w:r>
      <w:r>
        <w:rPr>
          <w:i/>
          <w:lang w:val="en-US"/>
        </w:rPr>
        <w:t>violationNonBudgetarySumInfoType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8"/>
        <w:gridCol w:w="1920"/>
        <w:gridCol w:w="1177"/>
        <w:gridCol w:w="1891"/>
        <w:gridCol w:w="2119"/>
      </w:tblGrid>
      <w:tr>
        <w:tc>
          <w:tcPr>
            <w:tcW w:w="1197" w:type="pct"/>
            <w:vAlign w:val="center"/>
            <w:hideMark/>
          </w:tcPr>
          <w:p>
            <w:pPr>
              <w:pStyle w:val="af0"/>
            </w:pPr>
            <w:r>
              <w:t>Квалифицированное имя параметра</w:t>
            </w:r>
          </w:p>
        </w:tc>
        <w:tc>
          <w:tcPr>
            <w:tcW w:w="1027" w:type="pct"/>
            <w:vAlign w:val="center"/>
            <w:hideMark/>
          </w:tcPr>
          <w:p>
            <w:pPr>
              <w:pStyle w:val="af0"/>
            </w:pPr>
            <w:r>
              <w:t xml:space="preserve">Описание параметра </w:t>
            </w:r>
          </w:p>
        </w:tc>
        <w:tc>
          <w:tcPr>
            <w:tcW w:w="630" w:type="pct"/>
            <w:vAlign w:val="center"/>
            <w:hideMark/>
          </w:tcPr>
          <w:p>
            <w:pPr>
              <w:pStyle w:val="af0"/>
            </w:pPr>
            <w:r>
              <w:t xml:space="preserve">Обязательность </w:t>
            </w:r>
          </w:p>
        </w:tc>
        <w:tc>
          <w:tcPr>
            <w:tcW w:w="1012"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v1:violationSum</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Размер средств, использованных с нарушением (в рублях)</w:t>
            </w:r>
          </w:p>
        </w:tc>
        <w:tc>
          <w:tcPr>
            <w:tcW w:w="630"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101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positiveMoneyType</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3.14, 5.12</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v1:incomeFundsInfo</w:t>
            </w:r>
          </w:p>
        </w:tc>
        <w:tc>
          <w:tcPr>
            <w:tcW w:w="1027"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Сведения о бюджетных средствах</w:t>
            </w:r>
          </w:p>
        </w:tc>
        <w:tc>
          <w:tcPr>
            <w:tcW w:w="630" w:type="pct"/>
            <w:vMerge w:val="restar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c>
          <w:tcPr>
            <w:tcW w:w="101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v1:incomeFundsInfoType</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3.16, 5.13</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v1:expenditureFundsInfo</w:t>
            </w:r>
          </w:p>
        </w:tc>
        <w:tc>
          <w:tcPr>
            <w:tcW w:w="1027" w:type="pct"/>
            <w:vMerge/>
          </w:tcPr>
          <w:p>
            <w:pPr>
              <w:pStyle w:val="a7"/>
              <w:spacing w:line="276" w:lineRule="auto"/>
              <w:ind w:left="0"/>
              <w:rPr>
                <w:rFonts w:ascii="Times New Roman" w:hAnsi="Times New Roman" w:cs="Times New Roman"/>
                <w:sz w:val="20"/>
                <w:szCs w:val="20"/>
              </w:rPr>
            </w:pPr>
          </w:p>
        </w:tc>
        <w:tc>
          <w:tcPr>
            <w:tcW w:w="630" w:type="pct"/>
            <w:vMerge/>
          </w:tcPr>
          <w:p>
            <w:pPr>
              <w:pStyle w:val="a7"/>
              <w:suppressAutoHyphens/>
              <w:spacing w:line="276" w:lineRule="auto"/>
              <w:ind w:left="0"/>
              <w:rPr>
                <w:rFonts w:ascii="Times New Roman" w:hAnsi="Times New Roman" w:cs="Times New Roman"/>
                <w:i/>
                <w:sz w:val="20"/>
                <w:szCs w:val="20"/>
              </w:rPr>
            </w:pPr>
          </w:p>
        </w:tc>
        <w:tc>
          <w:tcPr>
            <w:tcW w:w="101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v1:expenditureFundsInfoType</w:t>
            </w:r>
          </w:p>
        </w:tc>
        <w:tc>
          <w:tcPr>
            <w:tcW w:w="113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3.16, 5.13</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v1:deficitFinancingSourceFundsInfo</w:t>
            </w:r>
          </w:p>
        </w:tc>
        <w:tc>
          <w:tcPr>
            <w:tcW w:w="1027" w:type="pct"/>
            <w:vMerge/>
          </w:tcPr>
          <w:p>
            <w:pPr>
              <w:pStyle w:val="a7"/>
              <w:spacing w:line="276" w:lineRule="auto"/>
              <w:ind w:left="0"/>
              <w:rPr>
                <w:rFonts w:ascii="Times New Roman" w:hAnsi="Times New Roman" w:cs="Times New Roman"/>
                <w:sz w:val="20"/>
                <w:szCs w:val="20"/>
              </w:rPr>
            </w:pPr>
          </w:p>
        </w:tc>
        <w:tc>
          <w:tcPr>
            <w:tcW w:w="630" w:type="pct"/>
            <w:vMerge/>
          </w:tcPr>
          <w:p>
            <w:pPr>
              <w:pStyle w:val="a7"/>
              <w:suppressAutoHyphens/>
              <w:spacing w:line="276" w:lineRule="auto"/>
              <w:ind w:left="0"/>
              <w:rPr>
                <w:rFonts w:ascii="Times New Roman" w:hAnsi="Times New Roman" w:cs="Times New Roman"/>
                <w:i/>
                <w:sz w:val="20"/>
                <w:szCs w:val="20"/>
              </w:rPr>
            </w:pPr>
          </w:p>
        </w:tc>
        <w:tc>
          <w:tcPr>
            <w:tcW w:w="101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v1:deficitFinancingSourceFundsInfoType</w:t>
            </w:r>
          </w:p>
        </w:tc>
        <w:tc>
          <w:tcPr>
            <w:tcW w:w="113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3.16, 5.13</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v1:otherFundsInfo</w:t>
            </w:r>
          </w:p>
        </w:tc>
        <w:tc>
          <w:tcPr>
            <w:tcW w:w="1027" w:type="pct"/>
            <w:vMerge/>
          </w:tcPr>
          <w:p>
            <w:pPr>
              <w:pStyle w:val="a7"/>
              <w:spacing w:line="276" w:lineRule="auto"/>
              <w:ind w:left="0"/>
              <w:rPr>
                <w:rFonts w:ascii="Times New Roman" w:hAnsi="Times New Roman" w:cs="Times New Roman"/>
                <w:sz w:val="20"/>
                <w:szCs w:val="20"/>
              </w:rPr>
            </w:pPr>
          </w:p>
        </w:tc>
        <w:tc>
          <w:tcPr>
            <w:tcW w:w="630" w:type="pct"/>
            <w:vMerge/>
          </w:tcPr>
          <w:p>
            <w:pPr>
              <w:pStyle w:val="a7"/>
              <w:suppressAutoHyphens/>
              <w:spacing w:line="276" w:lineRule="auto"/>
              <w:ind w:left="0"/>
              <w:rPr>
                <w:rFonts w:ascii="Times New Roman" w:hAnsi="Times New Roman" w:cs="Times New Roman"/>
                <w:i/>
                <w:sz w:val="20"/>
                <w:szCs w:val="20"/>
              </w:rPr>
            </w:pPr>
          </w:p>
        </w:tc>
        <w:tc>
          <w:tcPr>
            <w:tcW w:w="1012"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v1:otherFundsInfoType</w:t>
            </w:r>
          </w:p>
        </w:tc>
        <w:tc>
          <w:tcPr>
            <w:tcW w:w="1134"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sz w:val="20"/>
                <w:szCs w:val="20"/>
              </w:rPr>
              <w:t>3.16, 5.13</w:t>
            </w:r>
          </w:p>
        </w:tc>
      </w:tr>
      <w:tr>
        <w:tc>
          <w:tcPr>
            <w:tcW w:w="1197" w:type="pct"/>
            <w:vAlign w:val="center"/>
          </w:tcPr>
          <w:p>
            <w:pPr>
              <w:pStyle w:val="a7"/>
              <w:suppressAutoHyphens/>
              <w:spacing w:line="276" w:lineRule="auto"/>
              <w:ind w:left="0"/>
              <w:rPr>
                <w:rFonts w:ascii="Times New Roman" w:hAnsi="Times New Roman" w:cs="Times New Roman"/>
                <w:color w:val="DCDCDC"/>
                <w:sz w:val="20"/>
                <w:szCs w:val="20"/>
              </w:rPr>
            </w:pPr>
            <w:r>
              <w:rPr>
                <w:rFonts w:ascii="Times New Roman" w:hAnsi="Times New Roman" w:cs="Times New Roman"/>
                <w:i/>
                <w:sz w:val="20"/>
                <w:szCs w:val="20"/>
                <w:lang w:val="en-US"/>
              </w:rPr>
              <w:t>v1:financeSourceId</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Государственный (муниципальный) орган, организация, </w:t>
            </w:r>
            <w:r>
              <w:rPr>
                <w:rFonts w:ascii="Times New Roman" w:hAnsi="Times New Roman" w:cs="Times New Roman"/>
                <w:sz w:val="20"/>
                <w:szCs w:val="20"/>
              </w:rPr>
              <w:lastRenderedPageBreak/>
              <w:t>осуществляющие доведение объекту аудита средств бюджетов или перечисление средств бюджетов, являющихся предметом аудита. Идентификатор по справочнику организаций ЕСГФК</w:t>
            </w:r>
          </w:p>
        </w:tc>
        <w:tc>
          <w:tcPr>
            <w:tcW w:w="630"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lastRenderedPageBreak/>
              <w:t>–</w:t>
            </w:r>
          </w:p>
          <w:p>
            <w:pPr>
              <w:pStyle w:val="a7"/>
              <w:spacing w:line="276" w:lineRule="auto"/>
              <w:ind w:left="0"/>
              <w:rPr>
                <w:rFonts w:ascii="Times New Roman" w:hAnsi="Times New Roman" w:cs="Times New Roman"/>
                <w:i/>
                <w:sz w:val="20"/>
                <w:szCs w:val="20"/>
              </w:rPr>
            </w:pPr>
          </w:p>
        </w:tc>
        <w:tc>
          <w:tcPr>
            <w:tcW w:w="101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xs:int</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3.18, 5.15</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v1:refundSum</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Сумма возвращенных/восстановленных средств (в рублях) объектом аудита в результате устранения выявленных нарушений</w:t>
            </w:r>
          </w:p>
        </w:tc>
        <w:tc>
          <w:tcPr>
            <w:tcW w:w="630"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12"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nonNegativeMoneyType</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3.19, 5.19</w:t>
            </w:r>
          </w:p>
        </w:tc>
      </w:tr>
      <w:tr>
        <w:tc>
          <w:tcPr>
            <w:tcW w:w="1197"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v1:hasDisagreements</w:t>
            </w:r>
          </w:p>
        </w:tc>
        <w:tc>
          <w:tcPr>
            <w:tcW w:w="1027"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Логическое значение, указывающее на наличие разногласий</w:t>
            </w:r>
          </w:p>
        </w:tc>
        <w:tc>
          <w:tcPr>
            <w:tcW w:w="630" w:type="pct"/>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012"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xs:boolean</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62" w:name="_Toc511704215"/>
      <w:r>
        <w:rPr>
          <w:rFonts w:ascii="Times New Roman" w:hAnsi="Times New Roman" w:cs="Times New Roman"/>
          <w:b/>
          <w:color w:val="auto"/>
        </w:rPr>
        <w:t>Комплексный тип «Решение о применении бюджетных мер принуждения».</w:t>
      </w:r>
      <w:bookmarkEnd w:id="762"/>
    </w:p>
    <w:p>
      <w:pPr>
        <w:pStyle w:val="af1"/>
        <w:keepNext/>
        <w:suppressAutoHyphens/>
        <w:ind w:left="360" w:firstLine="0"/>
        <w:jc w:val="left"/>
      </w:pPr>
      <w:r>
        <w:t xml:space="preserve">Таблица 3.3.149. Описание комплексного типа </w:t>
      </w:r>
      <w:r>
        <w:rPr>
          <w:i/>
        </w:rPr>
        <w:t>v1:administrativeCaseDesignationType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44"/>
        <w:gridCol w:w="1458"/>
        <w:gridCol w:w="1703"/>
        <w:gridCol w:w="2119"/>
      </w:tblGrid>
      <w:tr>
        <w:tc>
          <w:tcPr>
            <w:tcW w:w="1135" w:type="pct"/>
            <w:vAlign w:val="center"/>
            <w:hideMark/>
          </w:tcPr>
          <w:p>
            <w:pPr>
              <w:pStyle w:val="af0"/>
            </w:pPr>
            <w:r>
              <w:t>Квалифицированное имя параметра</w:t>
            </w:r>
          </w:p>
        </w:tc>
        <w:tc>
          <w:tcPr>
            <w:tcW w:w="1040" w:type="pct"/>
            <w:vAlign w:val="center"/>
            <w:hideMark/>
          </w:tcPr>
          <w:p>
            <w:pPr>
              <w:pStyle w:val="af0"/>
            </w:pPr>
            <w:r>
              <w:t xml:space="preserve">Описание параметра </w:t>
            </w:r>
          </w:p>
        </w:tc>
        <w:tc>
          <w:tcPr>
            <w:tcW w:w="780" w:type="pct"/>
            <w:vAlign w:val="center"/>
            <w:hideMark/>
          </w:tcPr>
          <w:p>
            <w:pPr>
              <w:pStyle w:val="af0"/>
            </w:pPr>
            <w:r>
              <w:t xml:space="preserve">Обязательность </w:t>
            </w:r>
          </w:p>
        </w:tc>
        <w:tc>
          <w:tcPr>
            <w:tcW w:w="911"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v1:official</w:t>
            </w:r>
          </w:p>
        </w:tc>
        <w:tc>
          <w:tcPr>
            <w:tcW w:w="1040" w:type="pct"/>
            <w:vMerge w:val="restar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Должностное лицо или юридическое лицо, указанное в определении о возбуждении дела, проводимого в рамках административного расследования. Указываются сведения о должностном лице либо идентификатор юридического лица</w:t>
            </w:r>
          </w:p>
        </w:tc>
        <w:tc>
          <w:tcPr>
            <w:tcW w:w="780" w:type="pct"/>
            <w:vMerge w:val="restar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1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officialType</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7.1.5 – 7.1.7</w:t>
            </w:r>
          </w:p>
        </w:tc>
      </w:tr>
      <w:tr>
        <w:tc>
          <w:tcPr>
            <w:tcW w:w="1135"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legalPersonId</w:t>
            </w:r>
          </w:p>
        </w:tc>
        <w:tc>
          <w:tcPr>
            <w:tcW w:w="1040" w:type="pct"/>
            <w:vMerge/>
          </w:tcPr>
          <w:p>
            <w:pPr>
              <w:pStyle w:val="a7"/>
              <w:spacing w:line="276" w:lineRule="auto"/>
              <w:ind w:left="0"/>
              <w:rPr>
                <w:rFonts w:ascii="Times New Roman" w:hAnsi="Times New Roman" w:cs="Times New Roman"/>
                <w:sz w:val="20"/>
                <w:szCs w:val="20"/>
              </w:rPr>
            </w:pPr>
          </w:p>
        </w:tc>
        <w:tc>
          <w:tcPr>
            <w:tcW w:w="780" w:type="pct"/>
            <w:vMerge/>
          </w:tcPr>
          <w:p>
            <w:pPr>
              <w:pStyle w:val="a7"/>
              <w:suppressAutoHyphens/>
              <w:spacing w:line="276" w:lineRule="auto"/>
              <w:ind w:left="0"/>
              <w:rPr>
                <w:rFonts w:ascii="Times New Roman" w:hAnsi="Times New Roman" w:cs="Times New Roman"/>
                <w:i/>
                <w:sz w:val="20"/>
                <w:szCs w:val="20"/>
              </w:rPr>
            </w:pPr>
          </w:p>
        </w:tc>
        <w:tc>
          <w:tcPr>
            <w:tcW w:w="911"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p>
        </w:tc>
        <w:tc>
          <w:tcPr>
            <w:tcW w:w="1134" w:type="pct"/>
          </w:tcPr>
          <w:p>
            <w:pPr>
              <w:pStyle w:val="a7"/>
              <w:suppressAutoHyphens/>
              <w:spacing w:line="276" w:lineRule="auto"/>
              <w:ind w:left="0"/>
              <w:rPr>
                <w:rFonts w:ascii="Times New Roman" w:hAnsi="Times New Roman" w:cs="Times New Roman"/>
                <w:sz w:val="20"/>
                <w:szCs w:val="20"/>
              </w:rPr>
            </w:pPr>
            <w:r>
              <w:rPr>
                <w:rFonts w:ascii="Times New Roman" w:hAnsi="Times New Roman" w:cs="Times New Roman"/>
                <w:sz w:val="20"/>
                <w:szCs w:val="20"/>
              </w:rPr>
              <w:t>7.1.7</w:t>
            </w:r>
          </w:p>
        </w:tc>
      </w:tr>
      <w:tr>
        <w:tc>
          <w:tcPr>
            <w:tcW w:w="1135" w:type="pct"/>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administrativeLawId</w:t>
            </w:r>
          </w:p>
        </w:tc>
        <w:tc>
          <w:tcPr>
            <w:tcW w:w="104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нормативно-правового акта (положения нормативно-правового акта), предусматривающего администра</w:t>
            </w:r>
            <w:r>
              <w:rPr>
                <w:rFonts w:ascii="Times New Roman" w:hAnsi="Times New Roman" w:cs="Times New Roman"/>
                <w:sz w:val="20"/>
                <w:szCs w:val="20"/>
              </w:rPr>
              <w:lastRenderedPageBreak/>
              <w:t>тивную ответственность за совершение правонарушения, указанного в определении о возбуждении дела, проводимого в рамках административного расследования</w:t>
            </w:r>
          </w:p>
        </w:tc>
        <w:tc>
          <w:tcPr>
            <w:tcW w:w="780"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lastRenderedPageBreak/>
              <w:t>+</w:t>
            </w:r>
          </w:p>
        </w:tc>
        <w:tc>
          <w:tcPr>
            <w:tcW w:w="911"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int</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8.2.2</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63" w:name="_Toc511704216"/>
      <w:r>
        <w:rPr>
          <w:rFonts w:ascii="Times New Roman" w:hAnsi="Times New Roman" w:cs="Times New Roman"/>
          <w:b/>
          <w:color w:val="auto"/>
        </w:rPr>
        <w:lastRenderedPageBreak/>
        <w:t>Комплексный тип «Решение о применении бюджетных мер принуждения».</w:t>
      </w:r>
      <w:bookmarkEnd w:id="763"/>
    </w:p>
    <w:p>
      <w:pPr>
        <w:pStyle w:val="af1"/>
        <w:keepNext/>
        <w:suppressAutoHyphens/>
        <w:ind w:left="360" w:firstLine="0"/>
        <w:jc w:val="left"/>
      </w:pPr>
      <w:r>
        <w:t xml:space="preserve">Таблица 3.3.150. Описание комплексного типа </w:t>
      </w:r>
      <w:r>
        <w:rPr>
          <w:i/>
        </w:rPr>
        <w:t>v1:v1:administrativeCaseRefuseDesignationType</w:t>
      </w:r>
      <w:r>
        <w:t xml:space="preserve">, унаследованного от </w:t>
      </w:r>
      <w:r>
        <w:rPr>
          <w:i/>
        </w:rPr>
        <w:t>v1:documentType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44"/>
        <w:gridCol w:w="1458"/>
        <w:gridCol w:w="1703"/>
        <w:gridCol w:w="2119"/>
      </w:tblGrid>
      <w:tr>
        <w:tc>
          <w:tcPr>
            <w:tcW w:w="1135" w:type="pct"/>
            <w:vAlign w:val="center"/>
            <w:hideMark/>
          </w:tcPr>
          <w:p>
            <w:pPr>
              <w:pStyle w:val="af0"/>
            </w:pPr>
            <w:r>
              <w:t>Квалифицированное имя параметра</w:t>
            </w:r>
          </w:p>
        </w:tc>
        <w:tc>
          <w:tcPr>
            <w:tcW w:w="1040" w:type="pct"/>
            <w:vAlign w:val="center"/>
            <w:hideMark/>
          </w:tcPr>
          <w:p>
            <w:pPr>
              <w:pStyle w:val="af0"/>
            </w:pPr>
            <w:r>
              <w:t xml:space="preserve">Описание параметра </w:t>
            </w:r>
          </w:p>
        </w:tc>
        <w:tc>
          <w:tcPr>
            <w:tcW w:w="780" w:type="pct"/>
            <w:vAlign w:val="center"/>
            <w:hideMark/>
          </w:tcPr>
          <w:p>
            <w:pPr>
              <w:pStyle w:val="af0"/>
            </w:pPr>
            <w:r>
              <w:t xml:space="preserve">Обязательность </w:t>
            </w:r>
          </w:p>
        </w:tc>
        <w:tc>
          <w:tcPr>
            <w:tcW w:w="911" w:type="pct"/>
            <w:vAlign w:val="center"/>
            <w:hideMark/>
          </w:tcPr>
          <w:p>
            <w:pPr>
              <w:pStyle w:val="af0"/>
            </w:pPr>
            <w:r>
              <w:t xml:space="preserve">Способ заполнения/Тип </w:t>
            </w:r>
          </w:p>
        </w:tc>
        <w:tc>
          <w:tcPr>
            <w:tcW w:w="1134" w:type="pct"/>
          </w:tcPr>
          <w:p>
            <w:pPr>
              <w:pStyle w:val="af0"/>
            </w:pPr>
            <w:r>
              <w:t>Пункт описания контролей</w:t>
            </w:r>
          </w:p>
          <w:p>
            <w:pPr>
              <w:pStyle w:val="af0"/>
            </w:pPr>
            <w:r>
              <w:t>(версия 2.0.0)</w:t>
            </w:r>
          </w:p>
        </w:tc>
      </w:tr>
      <w:tr>
        <w:tc>
          <w:tcPr>
            <w:tcW w:w="1135" w:type="pct"/>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v1:designationId</w:t>
            </w:r>
          </w:p>
        </w:tc>
        <w:tc>
          <w:tcPr>
            <w:tcW w:w="1040" w:type="pct"/>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Документ-предшественник. Идентификатор определение о возбуждении дела об административном правонарушении</w:t>
            </w:r>
          </w:p>
        </w:tc>
        <w:tc>
          <w:tcPr>
            <w:tcW w:w="780" w:type="pct"/>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911" w:type="pct"/>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ms:guid</w:t>
            </w:r>
          </w:p>
        </w:tc>
        <w:tc>
          <w:tcPr>
            <w:tcW w:w="1134" w:type="pct"/>
          </w:tcPr>
          <w:p>
            <w:pPr>
              <w:pStyle w:val="a7"/>
              <w:suppressAutoHyphens/>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7.2.5</w:t>
            </w:r>
          </w:p>
        </w:tc>
      </w:tr>
    </w:tbl>
    <w:p>
      <w:pPr>
        <w:pStyle w:val="3"/>
        <w:numPr>
          <w:ilvl w:val="2"/>
          <w:numId w:val="10"/>
        </w:numPr>
        <w:suppressAutoHyphens/>
        <w:spacing w:before="100" w:beforeAutospacing="1" w:after="100" w:afterAutospacing="1"/>
        <w:rPr>
          <w:rFonts w:ascii="Times New Roman" w:hAnsi="Times New Roman" w:cs="Times New Roman"/>
          <w:b/>
          <w:color w:val="auto"/>
        </w:rPr>
      </w:pPr>
      <w:bookmarkStart w:id="764" w:name="_Toc511704217"/>
      <w:r>
        <w:rPr>
          <w:rFonts w:ascii="Times New Roman" w:hAnsi="Times New Roman" w:cs="Times New Roman"/>
          <w:b/>
          <w:color w:val="auto"/>
        </w:rPr>
        <w:t>Комплексный тип «Сведения о статусе требования».</w:t>
      </w:r>
      <w:bookmarkEnd w:id="764"/>
    </w:p>
    <w:p>
      <w:pPr>
        <w:pStyle w:val="af1"/>
        <w:keepNext/>
        <w:suppressAutoHyphens/>
        <w:ind w:left="360" w:firstLine="0"/>
        <w:jc w:val="left"/>
      </w:pPr>
      <w:r>
        <w:t xml:space="preserve">Таблица 3.3.152. Описание комплексного типа </w:t>
      </w:r>
      <w:r>
        <w:rPr>
          <w:i/>
          <w:lang w:val="en-US"/>
        </w:rPr>
        <w:t>v</w:t>
      </w:r>
      <w:r>
        <w:rPr>
          <w:i/>
        </w:rPr>
        <w:t>1:</w:t>
      </w:r>
      <w:r>
        <w:rPr>
          <w:i/>
          <w:lang w:val="en-US"/>
        </w:rPr>
        <w:t>requirementStatusInfoType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2908"/>
        <w:gridCol w:w="1984"/>
        <w:gridCol w:w="2268"/>
      </w:tblGrid>
      <w:tr>
        <w:tc>
          <w:tcPr>
            <w:tcW w:w="2049" w:type="dxa"/>
            <w:vAlign w:val="center"/>
            <w:hideMark/>
          </w:tcPr>
          <w:p>
            <w:pPr>
              <w:pStyle w:val="af0"/>
            </w:pPr>
            <w:r>
              <w:t>Квалифицированное имя параметра</w:t>
            </w:r>
          </w:p>
        </w:tc>
        <w:tc>
          <w:tcPr>
            <w:tcW w:w="2908" w:type="dxa"/>
            <w:vAlign w:val="center"/>
            <w:hideMark/>
          </w:tcPr>
          <w:p>
            <w:pPr>
              <w:pStyle w:val="af0"/>
            </w:pPr>
            <w:r>
              <w:t xml:space="preserve">Описание параметра </w:t>
            </w:r>
          </w:p>
        </w:tc>
        <w:tc>
          <w:tcPr>
            <w:tcW w:w="1984" w:type="dxa"/>
            <w:vAlign w:val="center"/>
            <w:hideMark/>
          </w:tcPr>
          <w:p>
            <w:pPr>
              <w:pStyle w:val="af0"/>
            </w:pPr>
            <w:r>
              <w:t xml:space="preserve">Обязательность </w:t>
            </w:r>
          </w:p>
        </w:tc>
        <w:tc>
          <w:tcPr>
            <w:tcW w:w="2268" w:type="dxa"/>
            <w:vAlign w:val="center"/>
            <w:hideMark/>
          </w:tcPr>
          <w:p>
            <w:pPr>
              <w:pStyle w:val="af0"/>
            </w:pPr>
            <w:r>
              <w:t xml:space="preserve">Способ заполнения/Тип </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v1:id</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Идентификатор записи справочника</w:t>
            </w:r>
          </w:p>
        </w:tc>
        <w:tc>
          <w:tcPr>
            <w:tcW w:w="1984"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v1:requirementStatusType</w:t>
            </w:r>
          </w:p>
        </w:tc>
      </w:tr>
      <w:tr>
        <w:tc>
          <w:tcPr>
            <w:tcW w:w="2049" w:type="dxa"/>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v1:name</w:t>
            </w:r>
          </w:p>
        </w:tc>
        <w:tc>
          <w:tcPr>
            <w:tcW w:w="2908" w:type="dxa"/>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Наименование записи справочника</w:t>
            </w:r>
          </w:p>
        </w:tc>
        <w:tc>
          <w:tcPr>
            <w:tcW w:w="1984" w:type="dxa"/>
          </w:tcPr>
          <w:p>
            <w:pPr>
              <w:pStyle w:val="a7"/>
              <w:spacing w:line="276" w:lineRule="auto"/>
              <w:ind w:left="0"/>
              <w:rPr>
                <w:rFonts w:ascii="Times New Roman" w:hAnsi="Times New Roman" w:cs="Times New Roman"/>
                <w:sz w:val="20"/>
                <w:szCs w:val="20"/>
              </w:rPr>
            </w:pPr>
            <w:r>
              <w:rPr>
                <w:rFonts w:ascii="Times New Roman" w:hAnsi="Times New Roman" w:cs="Times New Roman"/>
                <w:i/>
                <w:sz w:val="20"/>
                <w:szCs w:val="20"/>
              </w:rPr>
              <w:t>+</w:t>
            </w:r>
          </w:p>
        </w:tc>
        <w:tc>
          <w:tcPr>
            <w:tcW w:w="2268" w:type="dxa"/>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64</w:t>
            </w:r>
            <w:r>
              <w:rPr>
                <w:rFonts w:ascii="Times New Roman" w:hAnsi="Times New Roman" w:cs="Times New Roman"/>
                <w:i/>
                <w:sz w:val="20"/>
                <w:szCs w:val="20"/>
                <w:lang w:val="en-US"/>
              </w:rPr>
              <w:t>Type</w:t>
            </w:r>
          </w:p>
        </w:tc>
      </w:tr>
    </w:tbl>
    <w:p>
      <w:pPr>
        <w:pStyle w:val="2"/>
        <w:keepLines/>
        <w:widowControl/>
        <w:numPr>
          <w:ilvl w:val="1"/>
          <w:numId w:val="10"/>
        </w:numPr>
        <w:suppressAutoHyphens/>
        <w:spacing w:before="100" w:beforeAutospacing="1" w:after="240" w:line="240" w:lineRule="auto"/>
        <w:contextualSpacing/>
        <w:rPr>
          <w:rFonts w:cs="Times New Roman"/>
        </w:rPr>
      </w:pPr>
      <w:bookmarkStart w:id="765" w:name="_Toc511704218"/>
      <w:r>
        <w:rPr>
          <w:rFonts w:cs="Times New Roman"/>
        </w:rPr>
        <w:t xml:space="preserve">Список простых типов </w:t>
      </w:r>
      <w:r>
        <w:rPr>
          <w:rFonts w:cs="Times New Roman"/>
          <w:lang w:val="en-US"/>
        </w:rPr>
        <w:t>XML</w:t>
      </w:r>
      <w:bookmarkEnd w:id="765"/>
    </w:p>
    <w:p>
      <w:pPr>
        <w:pStyle w:val="af1"/>
        <w:keepNext/>
        <w:ind w:firstLine="567"/>
        <w:jc w:val="left"/>
      </w:pPr>
      <w:r>
        <w:t>Список простых типов представлен в таблице 3.4. Описания перечислимых типов представлены в таблицах 3.4.1-3.4.26.</w:t>
      </w:r>
    </w:p>
    <w:p>
      <w:pPr>
        <w:pStyle w:val="af1"/>
        <w:keepNext/>
        <w:ind w:firstLine="426"/>
        <w:jc w:val="left"/>
      </w:pPr>
      <w:r>
        <w:t xml:space="preserve">Таблица 3.4. Список простых типов </w:t>
      </w:r>
      <w:r>
        <w:rPr>
          <w:lang w:val="en-US"/>
        </w:rPr>
        <w:t>XML</w:t>
      </w:r>
      <w: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819"/>
        <w:gridCol w:w="1843"/>
      </w:tblGrid>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Квалифицированное имя типа</w:t>
            </w:r>
          </w:p>
        </w:tc>
        <w:tc>
          <w:tcPr>
            <w:tcW w:w="4819"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 xml:space="preserve">Описание типа </w:t>
            </w:r>
          </w:p>
        </w:tc>
        <w:tc>
          <w:tcPr>
            <w:tcW w:w="1843"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 xml:space="preserve">Базовый тип </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Непустая строка. Длина не менее одного символа</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v1:nonEmptyString50Type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Непустая строка длиной не более 50 символов</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v1:nonEmptyStringType</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64</w:t>
            </w:r>
            <w:r>
              <w:rPr>
                <w:rFonts w:ascii="Times New Roman" w:hAnsi="Times New Roman" w:cs="Times New Roman"/>
                <w:i/>
                <w:sz w:val="20"/>
                <w:szCs w:val="20"/>
                <w:lang w:val="en-US"/>
              </w:rPr>
              <w:t>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Непустая строка длиной не более 64 символа</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v1:nonEmptyStringType</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256</w:t>
            </w:r>
            <w:r>
              <w:rPr>
                <w:rFonts w:ascii="Times New Roman" w:hAnsi="Times New Roman" w:cs="Times New Roman"/>
                <w:i/>
                <w:sz w:val="20"/>
                <w:szCs w:val="20"/>
                <w:lang w:val="en-US"/>
              </w:rPr>
              <w:t>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Непустая строка длиной не более 256 символа</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v1:nonEmptyStringType</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v1:nonEmptyString2</w:t>
            </w:r>
            <w:r>
              <w:rPr>
                <w:rFonts w:ascii="Times New Roman" w:hAnsi="Times New Roman" w:cs="Times New Roman"/>
                <w:i/>
                <w:sz w:val="20"/>
                <w:szCs w:val="20"/>
              </w:rPr>
              <w:t>000</w:t>
            </w:r>
            <w:r>
              <w:rPr>
                <w:rFonts w:ascii="Times New Roman" w:hAnsi="Times New Roman" w:cs="Times New Roman"/>
                <w:i/>
                <w:sz w:val="20"/>
                <w:szCs w:val="20"/>
                <w:lang w:val="en-US"/>
              </w:rPr>
              <w:t>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Непустая строка длиной не более 2000 символа</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v1:nonEmptyStringType</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v1:nonEmptyString</w:t>
            </w:r>
            <w:r>
              <w:rPr>
                <w:rFonts w:ascii="Times New Roman" w:hAnsi="Times New Roman" w:cs="Times New Roman"/>
                <w:i/>
                <w:sz w:val="20"/>
                <w:szCs w:val="20"/>
              </w:rPr>
              <w:t>4000</w:t>
            </w:r>
            <w:r>
              <w:rPr>
                <w:rFonts w:ascii="Times New Roman" w:hAnsi="Times New Roman" w:cs="Times New Roman"/>
                <w:i/>
                <w:sz w:val="20"/>
                <w:szCs w:val="20"/>
                <w:lang w:val="en-US"/>
              </w:rPr>
              <w:t>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Непустая строка длиной не более 4000 символа</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v1:nonEmptyStringType</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v1:registryNumberType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организации по сводному реестру. 8 символов</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v1:uniqueNumberType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номер организации по сводному реестру. 20 символов</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v1:uniqueNumberType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Уникальный номер организации по сводному реестру. 20 символов</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legalPersonInnCodeType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Идентификационный номер налогоплательщика (юридическое лицо). 10 цифр</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rPr>
              <w:t>1:</w:t>
            </w:r>
            <w:r>
              <w:rPr>
                <w:rFonts w:ascii="Times New Roman" w:hAnsi="Times New Roman" w:cs="Times New Roman"/>
                <w:i/>
                <w:sz w:val="20"/>
                <w:szCs w:val="20"/>
                <w:lang w:val="en-US"/>
              </w:rPr>
              <w:t>kppCodeType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причины постановки на учет. 9 цифр</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ogrnCodeType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Основной государственный регистрационный номер. 13 цифр</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budgetCodeType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Идентификатор бюджета</w:t>
            </w:r>
            <w:r>
              <w:rPr>
                <w:rFonts w:ascii="Times New Roman" w:hAnsi="Times New Roman" w:cs="Times New Roman"/>
                <w:sz w:val="20"/>
                <w:szCs w:val="20"/>
                <w:lang w:val="en-US"/>
              </w:rPr>
              <w:t xml:space="preserve">. 8 </w:t>
            </w:r>
            <w:r>
              <w:rPr>
                <w:rFonts w:ascii="Times New Roman" w:hAnsi="Times New Roman" w:cs="Times New Roman"/>
                <w:sz w:val="20"/>
                <w:szCs w:val="20"/>
              </w:rPr>
              <w:t>символов</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v1:oktmoCodeType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Код</w:t>
            </w:r>
            <w:r>
              <w:rPr>
                <w:rFonts w:ascii="Times New Roman" w:hAnsi="Times New Roman" w:cs="Times New Roman"/>
                <w:sz w:val="20"/>
                <w:szCs w:val="20"/>
                <w:lang w:val="en-US"/>
              </w:rPr>
              <w:t xml:space="preserve"> </w:t>
            </w:r>
            <w:r>
              <w:rPr>
                <w:rFonts w:ascii="Times New Roman" w:hAnsi="Times New Roman" w:cs="Times New Roman"/>
                <w:sz w:val="20"/>
                <w:szCs w:val="20"/>
              </w:rPr>
              <w:t>ОКТМО</w:t>
            </w:r>
            <w:r>
              <w:rPr>
                <w:rFonts w:ascii="Times New Roman" w:hAnsi="Times New Roman" w:cs="Times New Roman"/>
                <w:sz w:val="20"/>
                <w:szCs w:val="20"/>
                <w:lang w:val="en-US"/>
              </w:rPr>
              <w:t xml:space="preserve">. 8 </w:t>
            </w:r>
            <w:r>
              <w:rPr>
                <w:rFonts w:ascii="Times New Roman" w:hAnsi="Times New Roman" w:cs="Times New Roman"/>
                <w:sz w:val="20"/>
                <w:szCs w:val="20"/>
              </w:rPr>
              <w:t>или</w:t>
            </w:r>
            <w:r>
              <w:rPr>
                <w:rFonts w:ascii="Times New Roman" w:hAnsi="Times New Roman" w:cs="Times New Roman"/>
                <w:sz w:val="20"/>
                <w:szCs w:val="20"/>
                <w:lang w:val="en-US"/>
              </w:rPr>
              <w:t xml:space="preserve"> 11 </w:t>
            </w:r>
            <w:r>
              <w:rPr>
                <w:rFonts w:ascii="Times New Roman" w:hAnsi="Times New Roman" w:cs="Times New Roman"/>
                <w:sz w:val="20"/>
                <w:szCs w:val="20"/>
              </w:rPr>
              <w:t>цифр</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v1:administrativeCaseCessationReasonType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Основание для прекращения дела об административном правонарушении.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v1:administrativeCaseConsiderationResultType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Результаты рассмотрения дела об административном правонарушении.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v1:administrativePunishmentKindType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административного наказания.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v1:auditReasonType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Основание проведения мероприятия.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v1:budgetaryViolationKindType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бюджетных нарушений.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v1:budgetLevelType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Уровень бюджета.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budgetaryFundsKindType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бюджетных средств.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v1:lawEnforcementAgencyResponseStatusType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Статус ответа на обращение в правоохранительные органы.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v1:auditMethodType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Метод проведения мероприятия.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v1:budgetaryMeasureKindType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Виды бюджетных мер принуждения.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v1:takenMeasureKindType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Тип меры, принятой во исполнение представления/предписания.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v1:lawApplicationType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Применение нормативно-правового акта (положения).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v1:administrativeDivisionLevelType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Административно-территориальный уровень.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v1:lawKindType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нормативно-правового акта.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v1:unifiedViolationClassType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Единый классификационный признак.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v1:supervisorKindType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органа контроля.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v1:efficiencyKindType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Оценка эффективности внутреннего финансового аудита.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v1:controlKindType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контроля.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v1:auditingKindType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мероприятия.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v1:budgetAdministrationKindType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Признак исполнения организацией функции по составлению и организации исполнения бюджета. Перечисление</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v1:organizationKindType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организации. Перечисление</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v1:organizationStatusType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Статус организации. Перечисление</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v1:institutionKindType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учреждения. Перечисление</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v1:administrativeDivisionKindType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публично-правовых образований. Перечисление</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vl:lawExpertiseProposalConsiderationKindType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учета замечания. Перечисление</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vl:lawExpertiseResolutionKindType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позиций СП РФ по отношению к проекту НПА. Перечисление</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v1:kbkExpenditureKindCodeType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Код вида расходов. 3 цифры</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v1:kbkExpenditureTargetCodeType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КБК. Код целевой статьи расходов. Шаблон регулярного выражения </w:t>
            </w:r>
            <w:r>
              <w:rPr>
                <w:rFonts w:ascii="Times New Roman" w:hAnsi="Times New Roman" w:cs="Times New Roman"/>
                <w:i/>
                <w:sz w:val="20"/>
                <w:szCs w:val="20"/>
              </w:rPr>
              <w:t>^[\dА-ЖИК-ФЦ-ЩЭ-ЯDFGIJLNQ-SU-WYZ]{10}$</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v1:kbkExpenditureTargetUntil2016CodeType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КБК. Код целевой статьи расходов до 01 января 2016 года. Шаблон регулярного выражения </w:t>
            </w:r>
            <w:r>
              <w:rPr>
                <w:rFonts w:ascii="Times New Roman" w:hAnsi="Times New Roman" w:cs="Times New Roman"/>
                <w:i/>
                <w:sz w:val="20"/>
                <w:szCs w:val="20"/>
              </w:rPr>
              <w:t>^[\dА-ЖИК-ФЦ-ЩЭ-ЯDFGIJLNQ-SU-WYZ]{10}$</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v1:kbkExpenditureSectionCodeType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Код раздела и подраздела функциональной классификации расходов. 4 цифры</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v1:kbkDeficitFinancingSourceKindCodeType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Код вида источника финансирования дефицитов бюджета. 17 цифр.</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v1:kbkDepartmentCodeType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Код ведомства по бюджетной классификации. 3 цифры</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v1:kbkIncomeKindCodeType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КБК. Код вида доходов. 17 цифр</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v1:kosguCodeType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КОСГУ. 3 цифры</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v1:authorityCodeType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полномочия в сфере бюджетных правоотношений. 3 цифры</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v1:okatoCode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w:t>
            </w:r>
            <w:r>
              <w:rPr>
                <w:rFonts w:ascii="Times New Roman" w:hAnsi="Times New Roman" w:cs="Times New Roman"/>
                <w:sz w:val="20"/>
                <w:szCs w:val="20"/>
                <w:lang w:val="en-US"/>
              </w:rPr>
              <w:t xml:space="preserve"> </w:t>
            </w:r>
            <w:r>
              <w:rPr>
                <w:rFonts w:ascii="Times New Roman" w:hAnsi="Times New Roman" w:cs="Times New Roman"/>
                <w:sz w:val="20"/>
                <w:szCs w:val="20"/>
              </w:rPr>
              <w:t>ОКАТО</w:t>
            </w:r>
            <w:r>
              <w:rPr>
                <w:rFonts w:ascii="Times New Roman" w:hAnsi="Times New Roman" w:cs="Times New Roman"/>
                <w:sz w:val="20"/>
                <w:szCs w:val="20"/>
                <w:lang w:val="en-US"/>
              </w:rPr>
              <w:t xml:space="preserve">. </w:t>
            </w:r>
            <w:r>
              <w:rPr>
                <w:rFonts w:ascii="Times New Roman" w:hAnsi="Times New Roman" w:cs="Times New Roman"/>
                <w:sz w:val="20"/>
                <w:szCs w:val="20"/>
              </w:rPr>
              <w:t>11 цифр</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v1:okvedCode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Код ОКВЭД. Шаблон регулярного выражения </w:t>
            </w:r>
            <w:r>
              <w:rPr>
                <w:rFonts w:ascii="Times New Roman" w:hAnsi="Times New Roman" w:cs="Times New Roman"/>
                <w:i/>
                <w:sz w:val="20"/>
                <w:szCs w:val="20"/>
              </w:rPr>
              <w:t>([A-Z]{1,2}|(\d{2}(\.\d(\d(\.\d{1,2})?)?)?))</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v1:okfsCodeType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Код</w:t>
            </w:r>
            <w:r>
              <w:rPr>
                <w:rFonts w:ascii="Times New Roman" w:hAnsi="Times New Roman" w:cs="Times New Roman"/>
                <w:sz w:val="20"/>
                <w:szCs w:val="20"/>
                <w:lang w:val="en-US"/>
              </w:rPr>
              <w:t xml:space="preserve"> </w:t>
            </w:r>
            <w:r>
              <w:rPr>
                <w:rFonts w:ascii="Times New Roman" w:hAnsi="Times New Roman" w:cs="Times New Roman"/>
                <w:sz w:val="20"/>
                <w:szCs w:val="20"/>
              </w:rPr>
              <w:t>ОКФС</w:t>
            </w:r>
            <w:r>
              <w:rPr>
                <w:rFonts w:ascii="Times New Roman" w:hAnsi="Times New Roman" w:cs="Times New Roman"/>
                <w:sz w:val="20"/>
                <w:szCs w:val="20"/>
                <w:lang w:val="en-US"/>
              </w:rPr>
              <w:t xml:space="preserve">. </w:t>
            </w:r>
            <w:r>
              <w:rPr>
                <w:rFonts w:ascii="Times New Roman" w:hAnsi="Times New Roman" w:cs="Times New Roman"/>
                <w:sz w:val="20"/>
                <w:szCs w:val="20"/>
              </w:rPr>
              <w:t>2 цифры</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v1:okoguCodeType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Код</w:t>
            </w:r>
            <w:r>
              <w:rPr>
                <w:rFonts w:ascii="Times New Roman" w:hAnsi="Times New Roman" w:cs="Times New Roman"/>
                <w:sz w:val="20"/>
                <w:szCs w:val="20"/>
                <w:lang w:val="en-US"/>
              </w:rPr>
              <w:t xml:space="preserve"> </w:t>
            </w:r>
            <w:r>
              <w:rPr>
                <w:rFonts w:ascii="Times New Roman" w:hAnsi="Times New Roman" w:cs="Times New Roman"/>
                <w:sz w:val="20"/>
                <w:szCs w:val="20"/>
              </w:rPr>
              <w:t>ОКОГУ</w:t>
            </w:r>
            <w:r>
              <w:rPr>
                <w:rFonts w:ascii="Times New Roman" w:hAnsi="Times New Roman" w:cs="Times New Roman"/>
                <w:sz w:val="20"/>
                <w:szCs w:val="20"/>
                <w:lang w:val="en-US"/>
              </w:rPr>
              <w:t xml:space="preserve">. </w:t>
            </w:r>
            <w:r>
              <w:rPr>
                <w:rFonts w:ascii="Times New Roman" w:hAnsi="Times New Roman" w:cs="Times New Roman"/>
                <w:sz w:val="20"/>
                <w:szCs w:val="20"/>
              </w:rPr>
              <w:t>7 цифр</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v1:okopfCodeType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lang w:val="en-US"/>
              </w:rPr>
            </w:pPr>
            <w:r>
              <w:rPr>
                <w:rFonts w:ascii="Times New Roman" w:hAnsi="Times New Roman" w:cs="Times New Roman"/>
                <w:sz w:val="20"/>
                <w:szCs w:val="20"/>
              </w:rPr>
              <w:t>Код</w:t>
            </w:r>
            <w:r>
              <w:rPr>
                <w:rFonts w:ascii="Times New Roman" w:hAnsi="Times New Roman" w:cs="Times New Roman"/>
                <w:sz w:val="20"/>
                <w:szCs w:val="20"/>
                <w:lang w:val="en-US"/>
              </w:rPr>
              <w:t xml:space="preserve"> </w:t>
            </w:r>
            <w:r>
              <w:rPr>
                <w:rFonts w:ascii="Times New Roman" w:hAnsi="Times New Roman" w:cs="Times New Roman"/>
                <w:sz w:val="20"/>
                <w:szCs w:val="20"/>
              </w:rPr>
              <w:t>ОКОПФ</w:t>
            </w:r>
            <w:r>
              <w:rPr>
                <w:rFonts w:ascii="Times New Roman" w:hAnsi="Times New Roman" w:cs="Times New Roman"/>
                <w:sz w:val="20"/>
                <w:szCs w:val="20"/>
                <w:lang w:val="en-US"/>
              </w:rPr>
              <w:t xml:space="preserve">. </w:t>
            </w:r>
            <w:r>
              <w:rPr>
                <w:rFonts w:ascii="Times New Roman" w:hAnsi="Times New Roman" w:cs="Times New Roman"/>
                <w:sz w:val="20"/>
                <w:szCs w:val="20"/>
              </w:rPr>
              <w:t>5 цифр</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v1:countryCodeType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страны по ОКСМ. 3 цифры</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v1:okpoCodeType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 xml:space="preserve">Код по ОКПО. </w:t>
            </w:r>
            <w:r>
              <w:rPr>
                <w:rFonts w:ascii="Times New Roman" w:hAnsi="Times New Roman" w:cs="Times New Roman"/>
                <w:sz w:val="20"/>
                <w:szCs w:val="20"/>
                <w:lang w:val="en-US"/>
              </w:rPr>
              <w:t xml:space="preserve">8 </w:t>
            </w:r>
            <w:r>
              <w:rPr>
                <w:rFonts w:ascii="Times New Roman" w:hAnsi="Times New Roman" w:cs="Times New Roman"/>
                <w:sz w:val="20"/>
                <w:szCs w:val="20"/>
              </w:rPr>
              <w:t>цифр</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regionCodeType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Код субъекта Российской Федерации по Конституции. 2 цифры</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v1:requirementStatusType</w:t>
            </w:r>
          </w:p>
        </w:tc>
        <w:tc>
          <w:tcPr>
            <w:tcW w:w="4819"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Статус требования. Перечисление.</w:t>
            </w:r>
          </w:p>
        </w:tc>
        <w:tc>
          <w:tcPr>
            <w:tcW w:w="1843" w:type="dxa"/>
            <w:tcBorders>
              <w:top w:val="single" w:sz="4" w:space="0" w:color="auto"/>
              <w:left w:val="single" w:sz="4" w:space="0" w:color="auto"/>
              <w:bottom w:val="single" w:sz="4" w:space="0" w:color="auto"/>
              <w:right w:val="single" w:sz="4" w:space="0" w:color="auto"/>
            </w:tcBorders>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string</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w:t>
            </w:r>
            <w:r>
              <w:rPr>
                <w:rFonts w:ascii="Times New Roman" w:hAnsi="Times New Roman" w:cs="Times New Roman"/>
                <w:i/>
                <w:sz w:val="20"/>
                <w:szCs w:val="20"/>
              </w:rPr>
              <w:t>1:</w:t>
            </w:r>
            <w:r>
              <w:rPr>
                <w:rFonts w:ascii="Times New Roman" w:hAnsi="Times New Roman" w:cs="Times New Roman"/>
                <w:i/>
                <w:sz w:val="20"/>
                <w:szCs w:val="20"/>
                <w:lang w:val="en-US"/>
              </w:rPr>
              <w:t>moneyType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для хранения значения денежных сумм. Ограничение на количество цифр после запятой не более двух</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xs</w:t>
            </w:r>
            <w:r>
              <w:rPr>
                <w:rFonts w:ascii="Times New Roman" w:hAnsi="Times New Roman" w:cs="Times New Roman"/>
                <w:i/>
                <w:sz w:val="20"/>
                <w:szCs w:val="20"/>
              </w:rPr>
              <w:t>:</w:t>
            </w:r>
            <w:r>
              <w:rPr>
                <w:rFonts w:ascii="Times New Roman" w:hAnsi="Times New Roman" w:cs="Times New Roman"/>
                <w:i/>
                <w:sz w:val="20"/>
                <w:szCs w:val="20"/>
                <w:lang w:val="en-US"/>
              </w:rPr>
              <w:t>decimal</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v1:positiveMoneyType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для хранения значения положительных денежных сумм</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v1:moneyType</w:t>
            </w:r>
          </w:p>
        </w:tc>
      </w:tr>
      <w:tr>
        <w:tc>
          <w:tcPr>
            <w:tcW w:w="254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v1:nonNegativeMoneyType</w:t>
            </w:r>
          </w:p>
        </w:tc>
        <w:tc>
          <w:tcPr>
            <w:tcW w:w="4819"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Тип для хранения значения неотрицательных денежных сумм</w:t>
            </w:r>
          </w:p>
        </w:tc>
        <w:tc>
          <w:tcPr>
            <w:tcW w:w="1843" w:type="dxa"/>
            <w:tcBorders>
              <w:top w:val="single" w:sz="4" w:space="0" w:color="auto"/>
              <w:left w:val="single" w:sz="4" w:space="0" w:color="auto"/>
              <w:bottom w:val="single" w:sz="4" w:space="0" w:color="auto"/>
              <w:right w:val="single" w:sz="4" w:space="0" w:color="auto"/>
            </w:tcBorders>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v1:moneyType</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66" w:name="_Toc511704219"/>
      <w:r>
        <w:rPr>
          <w:rFonts w:ascii="Times New Roman" w:hAnsi="Times New Roman" w:cs="Times New Roman"/>
          <w:b/>
          <w:color w:val="auto"/>
        </w:rPr>
        <w:t>Простой тип «Основание для прекращения дела об административном правонарушении».</w:t>
      </w:r>
      <w:bookmarkEnd w:id="766"/>
    </w:p>
    <w:p>
      <w:pPr>
        <w:pStyle w:val="af1"/>
        <w:keepNext/>
        <w:suppressAutoHyphens/>
        <w:ind w:firstLine="425"/>
        <w:jc w:val="left"/>
        <w:rPr>
          <w:i/>
        </w:rPr>
      </w:pPr>
      <w:r>
        <w:t xml:space="preserve">Таблица 3.4.1. Описание перечислимого типа </w:t>
      </w:r>
      <w:r>
        <w:rPr>
          <w:i/>
          <w:lang w:val="en-US"/>
        </w:rPr>
        <w:t>v</w:t>
      </w:r>
      <w:r>
        <w:rPr>
          <w:i/>
        </w:rPr>
        <w:t>1:administrativeCaseCessationReasonType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812"/>
      </w:tblGrid>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581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administrativeOffenceFactAbsence</w:t>
            </w:r>
          </w:p>
        </w:tc>
        <w:tc>
          <w:tcPr>
            <w:tcW w:w="5812"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Отсутствие события административного правонарушения</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administrativeOffenceElementAbsence</w:t>
            </w:r>
          </w:p>
        </w:tc>
        <w:tc>
          <w:tcPr>
            <w:tcW w:w="5812"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Отсутствие состава административного правонарушения, в том числе невменяемость физического лица, совершившего противоправные действия (бездействие)</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emergencyPersonAction</w:t>
            </w:r>
          </w:p>
        </w:tc>
        <w:tc>
          <w:tcPr>
            <w:tcW w:w="5812"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Действия лица в состоянии крайней необходимости</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amnesty</w:t>
            </w:r>
          </w:p>
        </w:tc>
        <w:tc>
          <w:tcPr>
            <w:tcW w:w="5812"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Издание акта амнистии, устраняющего применение административного наказания</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lawExpiry</w:t>
            </w:r>
          </w:p>
        </w:tc>
        <w:tc>
          <w:tcPr>
            <w:tcW w:w="5812" w:type="dxa"/>
            <w:tcBorders>
              <w:top w:val="single" w:sz="4" w:space="0" w:color="auto"/>
              <w:left w:val="single" w:sz="4" w:space="0" w:color="auto"/>
              <w:bottom w:val="single" w:sz="4" w:space="0" w:color="auto"/>
              <w:right w:val="single" w:sz="4" w:space="0" w:color="auto"/>
            </w:tcBorders>
            <w:hideMark/>
          </w:tcPr>
          <w:p>
            <w:pPr>
              <w:spacing w:line="276" w:lineRule="auto"/>
              <w:rPr>
                <w:rFonts w:ascii="Times New Roman" w:hAnsi="Times New Roman" w:cs="Times New Roman"/>
                <w:sz w:val="20"/>
                <w:szCs w:val="20"/>
              </w:rPr>
            </w:pPr>
            <w:r>
              <w:rPr>
                <w:rFonts w:ascii="Times New Roman" w:hAnsi="Times New Roman" w:cs="Times New Roman"/>
                <w:sz w:val="20"/>
                <w:szCs w:val="20"/>
              </w:rPr>
              <w:t>Признание утратившими силу закона или его положения, устанавливающих административную ответственность за содеянное</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statuteOfLimitationsPassed</w:t>
            </w:r>
          </w:p>
        </w:tc>
        <w:tc>
          <w:tcPr>
            <w:tcW w:w="5812"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Истечение сроков давности привлечения к административной ответственности</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administrativePenaltySentence</w:t>
            </w:r>
          </w:p>
        </w:tc>
        <w:tc>
          <w:tcPr>
            <w:tcW w:w="5812" w:type="dxa"/>
            <w:tcBorders>
              <w:top w:val="single" w:sz="4" w:space="0" w:color="auto"/>
              <w:left w:val="single" w:sz="4" w:space="0" w:color="auto"/>
              <w:bottom w:val="single" w:sz="4" w:space="0" w:color="auto"/>
              <w:right w:val="single" w:sz="4" w:space="0" w:color="auto"/>
            </w:tcBorders>
            <w:hideMark/>
          </w:tcPr>
          <w:p>
            <w:pPr>
              <w:spacing w:line="276" w:lineRule="auto"/>
              <w:rPr>
                <w:rFonts w:ascii="Times New Roman" w:hAnsi="Times New Roman" w:cs="Times New Roman"/>
                <w:sz w:val="20"/>
                <w:szCs w:val="20"/>
              </w:rPr>
            </w:pPr>
            <w:r>
              <w:rPr>
                <w:rFonts w:ascii="Times New Roman" w:hAnsi="Times New Roman" w:cs="Times New Roman"/>
                <w:sz w:val="20"/>
                <w:szCs w:val="20"/>
              </w:rPr>
              <w:t>Наличие постановления о назначении административного наказания (постановления о прекращении производства по делу об административном правонарушении, постановления о возбуждении уголовного дела)</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naturalPersonDeath</w:t>
            </w:r>
          </w:p>
        </w:tc>
        <w:tc>
          <w:tcPr>
            <w:tcW w:w="5812"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Смерть физического лица</w:t>
            </w:r>
          </w:p>
        </w:tc>
      </w:tr>
      <w:tr>
        <w:tc>
          <w:tcPr>
            <w:tcW w:w="3397"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otherReason</w:t>
            </w:r>
          </w:p>
        </w:tc>
        <w:tc>
          <w:tcPr>
            <w:tcW w:w="5812" w:type="dxa"/>
            <w:tcBorders>
              <w:top w:val="single" w:sz="4" w:space="0" w:color="auto"/>
              <w:left w:val="single" w:sz="4" w:space="0" w:color="auto"/>
              <w:bottom w:val="single" w:sz="4" w:space="0" w:color="auto"/>
              <w:right w:val="single" w:sz="4" w:space="0" w:color="auto"/>
            </w:tcBorders>
            <w:hideMark/>
          </w:tcPr>
          <w:p>
            <w:pPr>
              <w:spacing w:line="276" w:lineRule="auto"/>
              <w:rPr>
                <w:rFonts w:ascii="Times New Roman" w:hAnsi="Times New Roman" w:cs="Times New Roman"/>
                <w:sz w:val="20"/>
                <w:szCs w:val="20"/>
              </w:rPr>
            </w:pPr>
            <w:r>
              <w:rPr>
                <w:rFonts w:ascii="Times New Roman" w:hAnsi="Times New Roman" w:cs="Times New Roman"/>
                <w:sz w:val="20"/>
                <w:szCs w:val="20"/>
              </w:rPr>
              <w:t>Иные обстоятельства, предусмотренные Кодексом Российской Федерации об административных правонарушениях</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67" w:name="_Toc511704220"/>
      <w:r>
        <w:rPr>
          <w:rFonts w:ascii="Times New Roman" w:hAnsi="Times New Roman" w:cs="Times New Roman"/>
          <w:b/>
          <w:color w:val="auto"/>
        </w:rPr>
        <w:lastRenderedPageBreak/>
        <w:t>Простой тип «Результаты рассмотрения дела об административном правонарушении».</w:t>
      </w:r>
      <w:bookmarkEnd w:id="767"/>
    </w:p>
    <w:p>
      <w:pPr>
        <w:pStyle w:val="af1"/>
        <w:keepNext/>
        <w:ind w:left="360" w:firstLine="0"/>
        <w:jc w:val="left"/>
        <w:rPr>
          <w:sz w:val="22"/>
          <w:szCs w:val="22"/>
          <w:lang w:val="en-US"/>
        </w:rPr>
      </w:pPr>
      <w:r>
        <w:rPr>
          <w:sz w:val="22"/>
          <w:szCs w:val="22"/>
        </w:rPr>
        <w:t>Таблица</w:t>
      </w:r>
      <w:r>
        <w:rPr>
          <w:sz w:val="22"/>
          <w:szCs w:val="22"/>
          <w:lang w:val="en-US"/>
        </w:rPr>
        <w:t xml:space="preserve"> 3.4.2. </w:t>
      </w:r>
      <w:r>
        <w:rPr>
          <w:sz w:val="22"/>
          <w:szCs w:val="22"/>
        </w:rPr>
        <w:t>Описание</w:t>
      </w:r>
      <w:r>
        <w:rPr>
          <w:sz w:val="22"/>
          <w:szCs w:val="22"/>
          <w:lang w:val="en-US"/>
        </w:rPr>
        <w:t xml:space="preserve"> </w:t>
      </w:r>
      <w:r>
        <w:rPr>
          <w:sz w:val="22"/>
          <w:szCs w:val="22"/>
        </w:rPr>
        <w:t>перечислимого</w:t>
      </w:r>
      <w:r>
        <w:rPr>
          <w:sz w:val="22"/>
          <w:szCs w:val="22"/>
          <w:lang w:val="en-US"/>
        </w:rPr>
        <w:t xml:space="preserve"> </w:t>
      </w:r>
      <w:r>
        <w:rPr>
          <w:sz w:val="22"/>
          <w:szCs w:val="22"/>
        </w:rPr>
        <w:t>типа</w:t>
      </w:r>
      <w:r>
        <w:rPr>
          <w:sz w:val="22"/>
          <w:szCs w:val="22"/>
          <w:lang w:val="en-US"/>
        </w:rPr>
        <w:t xml:space="preserve"> </w:t>
      </w:r>
      <w:r>
        <w:rPr>
          <w:i/>
          <w:sz w:val="22"/>
          <w:szCs w:val="22"/>
          <w:lang w:val="en-US"/>
        </w:rPr>
        <w:t>v1:administrativeCaseConsiderationResultType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canceledBySupervisor</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Прекращено производство по делу по инициативе контрольного органа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canceledByAuthority</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Прекращено производство по делу по инициативе уполномоченного органа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canceledBecauseOfInsignificance</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Освобождение от административной ответственности в связи с малозначительностью</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punishmentSentenced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Назначено административное наказание</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opened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Возбуждено</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underConsideration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 рассмотрении</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68" w:name="_Toc511704221"/>
      <w:r>
        <w:rPr>
          <w:rFonts w:ascii="Times New Roman" w:hAnsi="Times New Roman" w:cs="Times New Roman"/>
          <w:b/>
          <w:color w:val="auto"/>
        </w:rPr>
        <w:t>Простой тип «Вид административного наказания».</w:t>
      </w:r>
      <w:bookmarkEnd w:id="768"/>
    </w:p>
    <w:p>
      <w:pPr>
        <w:pStyle w:val="af1"/>
        <w:keepNext/>
        <w:ind w:left="360" w:firstLine="0"/>
        <w:jc w:val="left"/>
        <w:rPr>
          <w:sz w:val="22"/>
          <w:szCs w:val="22"/>
        </w:rPr>
      </w:pPr>
      <w:r>
        <w:rPr>
          <w:sz w:val="22"/>
          <w:szCs w:val="22"/>
        </w:rPr>
        <w:t xml:space="preserve">Таблица 3.4.3. Описание перечислимого типа </w:t>
      </w:r>
      <w:r>
        <w:rPr>
          <w:i/>
          <w:sz w:val="22"/>
          <w:szCs w:val="22"/>
          <w:lang w:val="en-US"/>
        </w:rPr>
        <w:t>v</w:t>
      </w:r>
      <w:r>
        <w:rPr>
          <w:i/>
          <w:sz w:val="22"/>
          <w:szCs w:val="22"/>
        </w:rPr>
        <w:t>1:</w:t>
      </w:r>
      <w:r>
        <w:rPr>
          <w:i/>
          <w:sz w:val="22"/>
          <w:szCs w:val="22"/>
          <w:lang w:val="en-US"/>
        </w:rPr>
        <w:t>administrativePunishmentKindType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warning</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Предупреждение</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disqualification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Дисквалификация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confiscation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Конфискация орудия совершения или предмета административного правонарушения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specialRightDisqualification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Лишение специального права, предоставленного физическому лицу</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arrest</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Административный арест</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expulsion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Административное выдворение за пределы Российской Федерации иностранного гражданина или лица без гражданства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activitiesSuspension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Административное приостановление деятельности</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compulsoryWork</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Обязательные работы</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officialSportsEventsVisitingBan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Административный запрет на посещение мест проведения официальных спортивных соревнований в дни их проведения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penalty</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Административный штраф</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69" w:name="_Toc511704222"/>
      <w:r>
        <w:rPr>
          <w:rFonts w:ascii="Times New Roman" w:hAnsi="Times New Roman" w:cs="Times New Roman"/>
          <w:b/>
          <w:color w:val="auto"/>
        </w:rPr>
        <w:lastRenderedPageBreak/>
        <w:t>Простой тип «Основание проведения мероприятия».</w:t>
      </w:r>
      <w:bookmarkEnd w:id="769"/>
    </w:p>
    <w:p>
      <w:pPr>
        <w:pStyle w:val="af1"/>
        <w:keepNext/>
        <w:ind w:left="360" w:firstLine="0"/>
        <w:jc w:val="left"/>
        <w:rPr>
          <w:sz w:val="22"/>
          <w:szCs w:val="22"/>
        </w:rPr>
      </w:pPr>
      <w:r>
        <w:rPr>
          <w:sz w:val="22"/>
          <w:szCs w:val="22"/>
        </w:rPr>
        <w:t xml:space="preserve">Таблица 3.4.4. Описание перечислимого типа </w:t>
      </w:r>
      <w:r>
        <w:rPr>
          <w:i/>
          <w:sz w:val="22"/>
          <w:szCs w:val="22"/>
          <w:lang w:val="en-US"/>
        </w:rPr>
        <w:t>v</w:t>
      </w:r>
      <w:r>
        <w:rPr>
          <w:i/>
          <w:sz w:val="22"/>
          <w:szCs w:val="22"/>
        </w:rPr>
        <w:t>1:</w:t>
      </w:r>
      <w:r>
        <w:rPr>
          <w:i/>
          <w:sz w:val="22"/>
          <w:szCs w:val="22"/>
          <w:lang w:val="en-US"/>
        </w:rPr>
        <w:t>auditReasonType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supervisorInitiative</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 инициативе контрольного органа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request</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 поручениям и обращениям</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0" w:name="_Toc511704223"/>
      <w:r>
        <w:rPr>
          <w:rFonts w:ascii="Times New Roman" w:hAnsi="Times New Roman" w:cs="Times New Roman"/>
          <w:b/>
          <w:color w:val="auto"/>
        </w:rPr>
        <w:t>Простой тип «Вид бюджетных нарушений».</w:t>
      </w:r>
      <w:bookmarkEnd w:id="770"/>
    </w:p>
    <w:p>
      <w:pPr>
        <w:pStyle w:val="af1"/>
        <w:keepNext/>
        <w:ind w:left="360" w:firstLine="0"/>
        <w:jc w:val="left"/>
        <w:rPr>
          <w:sz w:val="22"/>
          <w:szCs w:val="22"/>
        </w:rPr>
      </w:pPr>
      <w:r>
        <w:rPr>
          <w:sz w:val="22"/>
          <w:szCs w:val="22"/>
        </w:rPr>
        <w:t xml:space="preserve">Таблица 3.4.5. Описание перечислимого типа </w:t>
      </w:r>
      <w:r>
        <w:rPr>
          <w:i/>
          <w:sz w:val="22"/>
          <w:szCs w:val="22"/>
          <w:lang w:val="en-US"/>
        </w:rPr>
        <w:t>v</w:t>
      </w:r>
      <w:r>
        <w:rPr>
          <w:i/>
          <w:sz w:val="22"/>
          <w:szCs w:val="22"/>
        </w:rPr>
        <w:t>1:</w:t>
      </w:r>
      <w:r>
        <w:rPr>
          <w:i/>
          <w:sz w:val="22"/>
          <w:szCs w:val="22"/>
          <w:lang w:val="en-US"/>
        </w:rPr>
        <w:t>budgetaryViolationKindType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misuseBudgetaryFundsUsage</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Нецелевое использование бюджетных средств</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budgetaryPaymentMaturityExpiration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Невозврат либо несвоевременный возврат бюджетного кредита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budgetaryUsagePaymentMaturityExpiration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Неперечисление либо несвоевременное перечисление платы за использование бюджетным кредитом</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budgetaryCreditConditionsViolation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Нарушение условий предоставления бюджетного кредита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interbudgetaryTransferConditionsViolation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Нарушение условий предоставления межбюджетных трансфертов</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1" w:name="_Toc511704224"/>
      <w:r>
        <w:rPr>
          <w:rFonts w:ascii="Times New Roman" w:hAnsi="Times New Roman" w:cs="Times New Roman"/>
          <w:b/>
          <w:color w:val="auto"/>
        </w:rPr>
        <w:t>Простой тип «Уровень бюджета».</w:t>
      </w:r>
      <w:bookmarkEnd w:id="771"/>
    </w:p>
    <w:p>
      <w:pPr>
        <w:pStyle w:val="af1"/>
        <w:keepNext/>
        <w:ind w:left="360" w:firstLine="0"/>
        <w:jc w:val="left"/>
        <w:rPr>
          <w:sz w:val="22"/>
          <w:szCs w:val="22"/>
        </w:rPr>
      </w:pPr>
      <w:r>
        <w:rPr>
          <w:sz w:val="22"/>
          <w:szCs w:val="22"/>
        </w:rPr>
        <w:t xml:space="preserve">Таблица 3.4.6. Описание перечислимого типа </w:t>
      </w:r>
      <w:r>
        <w:rPr>
          <w:i/>
          <w:sz w:val="22"/>
          <w:szCs w:val="22"/>
          <w:lang w:val="en-US"/>
        </w:rPr>
        <w:t>v</w:t>
      </w:r>
      <w:r>
        <w:rPr>
          <w:i/>
          <w:sz w:val="22"/>
          <w:szCs w:val="22"/>
        </w:rPr>
        <w:t>1:</w:t>
      </w:r>
      <w:r>
        <w:rPr>
          <w:i/>
          <w:sz w:val="22"/>
          <w:szCs w:val="22"/>
          <w:lang w:val="en-US"/>
        </w:rPr>
        <w:t>budgetLevelType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520"/>
      </w:tblGrid>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520"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federal</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Федеральный бюджет</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regional</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субъекта Российской Федерации</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federalCityDistrict</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внутригородского муниципального образования городов федерального значения</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urbanDistrict</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городского округа</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municipalDistrict</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муниципального района</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pensionFundOfTheRussianFederation</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Пенсионного фонда Российской Федерации</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socialInsuranceFundOfTheRussianFederation</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Фонда социального страхования Российской Федерации</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federalCompulsoryMedicalInsuranceFund</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Федерального фонда обязательного медицинского страхования</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territorialStateExtrabudgetaryFund</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территориального государственного внебюджетного фонда</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lastRenderedPageBreak/>
              <w:t>ruralSettlement</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сельского поселения</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urbanDistrictWithIntraurbanDivision</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городского округа с внутригородским делением</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innerCityDistrict</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внутригородского района</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urbanSettlement</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городского поселения</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stateExtrabudgetaryFundf</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 государственного внебюджетного фонда Российской Федерации</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local</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Местный бюджет</w:t>
            </w:r>
          </w:p>
        </w:tc>
      </w:tr>
      <w:tr>
        <w:tc>
          <w:tcPr>
            <w:tcW w:w="2689"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other</w:t>
            </w:r>
          </w:p>
        </w:tc>
        <w:tc>
          <w:tcPr>
            <w:tcW w:w="6520"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Иные бюджеты</w:t>
            </w:r>
          </w:p>
        </w:tc>
      </w:tr>
      <w:tr>
        <w:tc>
          <w:tcPr>
            <w:tcW w:w="2689"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nonBudgetary</w:t>
            </w:r>
          </w:p>
        </w:tc>
        <w:tc>
          <w:tcPr>
            <w:tcW w:w="6520"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Средства, не относящиеся к бюджету</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2" w:name="_Toc511704225"/>
      <w:r>
        <w:rPr>
          <w:rFonts w:ascii="Times New Roman" w:hAnsi="Times New Roman" w:cs="Times New Roman"/>
          <w:b/>
          <w:color w:val="auto"/>
        </w:rPr>
        <w:t>Простой тип «Вид бюджетных средств».</w:t>
      </w:r>
      <w:bookmarkEnd w:id="772"/>
    </w:p>
    <w:p>
      <w:pPr>
        <w:pStyle w:val="af1"/>
        <w:keepNext/>
        <w:ind w:left="360" w:firstLine="0"/>
        <w:jc w:val="left"/>
        <w:rPr>
          <w:sz w:val="22"/>
          <w:szCs w:val="22"/>
        </w:rPr>
      </w:pPr>
      <w:r>
        <w:rPr>
          <w:sz w:val="22"/>
          <w:szCs w:val="22"/>
        </w:rPr>
        <w:t xml:space="preserve">Таблица 3.4.7. Описание перечислимого типа </w:t>
      </w:r>
      <w:r>
        <w:rPr>
          <w:i/>
          <w:sz w:val="22"/>
          <w:szCs w:val="22"/>
          <w:lang w:val="en-US"/>
        </w:rPr>
        <w:t>v</w:t>
      </w:r>
      <w:r>
        <w:rPr>
          <w:i/>
          <w:sz w:val="22"/>
          <w:szCs w:val="22"/>
        </w:rPr>
        <w:t>1:</w:t>
      </w:r>
      <w:r>
        <w:rPr>
          <w:i/>
          <w:sz w:val="22"/>
          <w:szCs w:val="22"/>
          <w:lang w:val="en-US"/>
        </w:rPr>
        <w:t>budgetaryFundsKindType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953"/>
      </w:tblGrid>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5953"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3256"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income</w:t>
            </w:r>
          </w:p>
        </w:tc>
        <w:tc>
          <w:tcPr>
            <w:tcW w:w="5953"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Доходы бюджета</w:t>
            </w:r>
          </w:p>
        </w:tc>
      </w:tr>
      <w:tr>
        <w:tc>
          <w:tcPr>
            <w:tcW w:w="3256"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rPr>
              <w:t>taxOrNonTaxIncome</w:t>
            </w:r>
          </w:p>
        </w:tc>
        <w:tc>
          <w:tcPr>
            <w:tcW w:w="5953"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Налоговые и неналоговые доходы</w:t>
            </w:r>
          </w:p>
        </w:tc>
      </w:tr>
      <w:tr>
        <w:tc>
          <w:tcPr>
            <w:tcW w:w="3256"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rPr>
              <w:t>interbudgetaryIncomingTransfer</w:t>
            </w:r>
          </w:p>
        </w:tc>
        <w:tc>
          <w:tcPr>
            <w:tcW w:w="5953"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Межбюджетные трансферты из бюджетов других уровней бюджетной системы</w:t>
            </w:r>
          </w:p>
        </w:tc>
      </w:tr>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expenditure</w:t>
            </w:r>
          </w:p>
        </w:tc>
        <w:tc>
          <w:tcPr>
            <w:tcW w:w="5953"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Расходы бюджета</w:t>
            </w:r>
          </w:p>
        </w:tc>
      </w:tr>
      <w:tr>
        <w:tc>
          <w:tcPr>
            <w:tcW w:w="3256"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publicInstitutionBudgetaryProvisions</w:t>
            </w:r>
          </w:p>
        </w:tc>
        <w:tc>
          <w:tcPr>
            <w:tcW w:w="5953"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Бюджетные ассигнования на обеспечение выполнения функций казенных учреждений</w:t>
            </w:r>
          </w:p>
        </w:tc>
      </w:tr>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interbudgetaryOutgoingTransfer</w:t>
            </w:r>
          </w:p>
        </w:tc>
        <w:tc>
          <w:tcPr>
            <w:tcW w:w="5953"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Межбюджетные трансферты бюджетам других уровней бюджетной системы</w:t>
            </w:r>
          </w:p>
        </w:tc>
      </w:tr>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authorizedСapitalContributions</w:t>
            </w:r>
          </w:p>
        </w:tc>
        <w:tc>
          <w:tcPr>
            <w:tcW w:w="5953"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Взносы в уставный капитал</w:t>
            </w:r>
          </w:p>
        </w:tc>
      </w:tr>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budgetaryAndAutonomousInstitutionSubsidies</w:t>
            </w:r>
          </w:p>
        </w:tc>
        <w:tc>
          <w:tcPr>
            <w:tcW w:w="5953"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Субсидии бюджетным и автономным учреждениям</w:t>
            </w:r>
          </w:p>
        </w:tc>
      </w:tr>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publicDebtServicing</w:t>
            </w:r>
          </w:p>
        </w:tc>
        <w:tc>
          <w:tcPr>
            <w:tcW w:w="5953"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Обслуживание государственного (муниципального) долга</w:t>
            </w:r>
          </w:p>
        </w:tc>
      </w:tr>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deficit</w:t>
            </w:r>
            <w:r>
              <w:rPr>
                <w:rFonts w:ascii="Times New Roman" w:hAnsi="Times New Roman" w:cs="Times New Roman"/>
                <w:i/>
                <w:sz w:val="20"/>
                <w:szCs w:val="20"/>
                <w:lang w:val="en-US"/>
              </w:rPr>
              <w:t>Financing</w:t>
            </w:r>
            <w:r>
              <w:rPr>
                <w:rFonts w:ascii="Times New Roman" w:hAnsi="Times New Roman" w:cs="Times New Roman"/>
                <w:i/>
                <w:sz w:val="20"/>
                <w:szCs w:val="20"/>
              </w:rPr>
              <w:t>Source</w:t>
            </w:r>
          </w:p>
        </w:tc>
        <w:tc>
          <w:tcPr>
            <w:tcW w:w="5953"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Источники финансирования дефицита бюджета</w:t>
            </w:r>
          </w:p>
        </w:tc>
      </w:tr>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budgetLoanIncome</w:t>
            </w:r>
          </w:p>
        </w:tc>
        <w:tc>
          <w:tcPr>
            <w:tcW w:w="5953"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Поступления по бюджетным кредитам</w:t>
            </w:r>
          </w:p>
        </w:tc>
      </w:tr>
      <w:tr>
        <w:tc>
          <w:tcPr>
            <w:tcW w:w="3256"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budgetLoanPayments</w:t>
            </w:r>
          </w:p>
        </w:tc>
        <w:tc>
          <w:tcPr>
            <w:tcW w:w="5953"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Выплаты по бюджетным кредитам</w:t>
            </w:r>
          </w:p>
        </w:tc>
      </w:tr>
      <w:tr>
        <w:tc>
          <w:tcPr>
            <w:tcW w:w="3256"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other</w:t>
            </w:r>
          </w:p>
        </w:tc>
        <w:tc>
          <w:tcPr>
            <w:tcW w:w="5953"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Иные виды средств</w:t>
            </w:r>
          </w:p>
        </w:tc>
      </w:tr>
      <w:tr>
        <w:tc>
          <w:tcPr>
            <w:tcW w:w="3256"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stateFundValuablesAcquisitionPayments</w:t>
            </w:r>
          </w:p>
        </w:tc>
        <w:tc>
          <w:tcPr>
            <w:tcW w:w="5953"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Выплаты на приобретение ценностей в Госфонд России</w:t>
            </w:r>
          </w:p>
        </w:tc>
      </w:tr>
      <w:tr>
        <w:tc>
          <w:tcPr>
            <w:tcW w:w="3256"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legalEntitySubsidyGrants</w:t>
            </w:r>
          </w:p>
        </w:tc>
        <w:tc>
          <w:tcPr>
            <w:tcW w:w="5953"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3" w:name="_Toc511704226"/>
      <w:r>
        <w:rPr>
          <w:rFonts w:ascii="Times New Roman" w:hAnsi="Times New Roman" w:cs="Times New Roman"/>
          <w:b/>
          <w:color w:val="auto"/>
        </w:rPr>
        <w:lastRenderedPageBreak/>
        <w:t>Простой тип «Статус ответа на обращение в правоохранительные органы».</w:t>
      </w:r>
      <w:bookmarkEnd w:id="773"/>
    </w:p>
    <w:p>
      <w:pPr>
        <w:pStyle w:val="af1"/>
        <w:keepNext/>
        <w:ind w:left="360" w:firstLine="0"/>
        <w:jc w:val="left"/>
        <w:rPr>
          <w:sz w:val="22"/>
          <w:szCs w:val="22"/>
        </w:rPr>
      </w:pPr>
      <w:r>
        <w:rPr>
          <w:sz w:val="22"/>
          <w:szCs w:val="22"/>
        </w:rPr>
        <w:t xml:space="preserve">Таблица 3.4.8. Описание перечислимого типа </w:t>
      </w:r>
      <w:r>
        <w:rPr>
          <w:i/>
          <w:sz w:val="22"/>
          <w:szCs w:val="22"/>
          <w:lang w:val="en-US"/>
        </w:rPr>
        <w:t>v</w:t>
      </w:r>
      <w:r>
        <w:rPr>
          <w:i/>
          <w:sz w:val="22"/>
          <w:szCs w:val="22"/>
        </w:rPr>
        <w:t>1:</w:t>
      </w:r>
      <w:r>
        <w:rPr>
          <w:i/>
          <w:sz w:val="22"/>
          <w:szCs w:val="22"/>
          <w:lang w:val="en-US"/>
        </w:rPr>
        <w:t>lawEnforcementAgencyResponseStatusType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criminalCaseOpened</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Возбуждено уголовное дело</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closedByAuthority</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Прекращено производство по делу по инициативе уполномоченного органа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appealed</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Обжаловано</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punishmentSentenced</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Назначено наказание</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4" w:name="_Toc511704227"/>
      <w:r>
        <w:rPr>
          <w:rFonts w:ascii="Times New Roman" w:hAnsi="Times New Roman" w:cs="Times New Roman"/>
          <w:b/>
          <w:color w:val="auto"/>
        </w:rPr>
        <w:t>Простой тип «Виды бюджетных мер принуждения».</w:t>
      </w:r>
      <w:bookmarkEnd w:id="774"/>
    </w:p>
    <w:p>
      <w:pPr>
        <w:pStyle w:val="af1"/>
        <w:keepNext/>
        <w:ind w:left="360" w:firstLine="0"/>
        <w:jc w:val="left"/>
        <w:rPr>
          <w:sz w:val="22"/>
          <w:szCs w:val="22"/>
        </w:rPr>
      </w:pPr>
      <w:r>
        <w:rPr>
          <w:sz w:val="22"/>
          <w:szCs w:val="22"/>
        </w:rPr>
        <w:t xml:space="preserve">Таблица 3.4.9. Описание перечислимого типа </w:t>
      </w:r>
      <w:r>
        <w:rPr>
          <w:i/>
          <w:sz w:val="22"/>
          <w:szCs w:val="22"/>
          <w:lang w:val="en-US"/>
        </w:rPr>
        <w:t>v</w:t>
      </w:r>
      <w:r>
        <w:rPr>
          <w:i/>
          <w:sz w:val="22"/>
          <w:szCs w:val="22"/>
        </w:rPr>
        <w:t>1:</w:t>
      </w:r>
      <w:r>
        <w:rPr>
          <w:i/>
          <w:sz w:val="22"/>
          <w:szCs w:val="22"/>
          <w:lang w:val="en-US"/>
        </w:rPr>
        <w:t>budgetaryMeasureKindType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budgetRefund</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budgetUsageRefund</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Бесспорное взыскание суммы платы за пользование средствами, предоставленными из одного бюджета бюджетной системы Российской Федерации другому бюджету бюджетной системы Российской Федерации</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budgetFineRefund</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Бесспорное взыскание пеней за несвоевременный возврат средств бюджета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interbudgetaryTransferSuspension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Приостановление (сокращение) предоставления межбюджетных трансфертов (за исключением субвенций)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budgetaryAuthorityTransfer</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Передача уполномоченному по соответствующему бюджету части полномочий главного распорядителя, распорядителя и получателя бюджетных средств</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5" w:name="_Toc511704228"/>
      <w:r>
        <w:rPr>
          <w:rFonts w:ascii="Times New Roman" w:hAnsi="Times New Roman" w:cs="Times New Roman"/>
          <w:b/>
          <w:color w:val="auto"/>
        </w:rPr>
        <w:t>Простой тип «Метод проведения мероприятия государственного (муниципального) аудита».</w:t>
      </w:r>
      <w:bookmarkEnd w:id="775"/>
    </w:p>
    <w:p>
      <w:pPr>
        <w:pStyle w:val="af1"/>
        <w:keepNext/>
        <w:ind w:left="360" w:firstLine="0"/>
        <w:jc w:val="left"/>
        <w:rPr>
          <w:sz w:val="22"/>
          <w:szCs w:val="22"/>
        </w:rPr>
      </w:pPr>
      <w:r>
        <w:rPr>
          <w:sz w:val="22"/>
          <w:szCs w:val="22"/>
        </w:rPr>
        <w:t xml:space="preserve">Таблица 3.4.10. Описание перечислимого типа </w:t>
      </w:r>
      <w:r>
        <w:rPr>
          <w:i/>
          <w:sz w:val="22"/>
          <w:szCs w:val="22"/>
          <w:lang w:val="en-US"/>
        </w:rPr>
        <w:t>v</w:t>
      </w:r>
      <w:r>
        <w:rPr>
          <w:i/>
          <w:sz w:val="22"/>
          <w:szCs w:val="22"/>
        </w:rPr>
        <w:t>1:</w:t>
      </w:r>
      <w:r>
        <w:rPr>
          <w:i/>
          <w:sz w:val="22"/>
          <w:szCs w:val="22"/>
          <w:lang w:val="en-US"/>
        </w:rPr>
        <w:t>auditMethodType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check</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Проверка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revision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Ревизия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analysis</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Анализ</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lastRenderedPageBreak/>
              <w:t>inspection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Обследование</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monitoring</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Мониторинг</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fieldCheck</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Выездная проверка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deskCheck</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Камеральная проверка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combinedCheck</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Комбинированная проверка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continuousCheck</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Сплошная проверка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selectiveCheck</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Выборочная проверка</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6" w:name="_Toc511704229"/>
      <w:r>
        <w:rPr>
          <w:rFonts w:ascii="Times New Roman" w:hAnsi="Times New Roman" w:cs="Times New Roman"/>
          <w:b/>
          <w:color w:val="auto"/>
        </w:rPr>
        <w:t>Простой тип «Тип меры, принятой во исполнение представления/предписания».</w:t>
      </w:r>
      <w:bookmarkEnd w:id="776"/>
    </w:p>
    <w:p>
      <w:pPr>
        <w:pStyle w:val="af1"/>
        <w:keepNext/>
        <w:ind w:left="360" w:firstLine="0"/>
        <w:jc w:val="left"/>
        <w:rPr>
          <w:sz w:val="22"/>
          <w:szCs w:val="22"/>
        </w:rPr>
      </w:pPr>
      <w:r>
        <w:rPr>
          <w:sz w:val="22"/>
          <w:szCs w:val="22"/>
        </w:rPr>
        <w:t xml:space="preserve">Таблица 3.4.11. Описание перечислимого типа </w:t>
      </w:r>
      <w:r>
        <w:rPr>
          <w:i/>
          <w:sz w:val="22"/>
          <w:szCs w:val="22"/>
          <w:lang w:val="en-US"/>
        </w:rPr>
        <w:t>v</w:t>
      </w:r>
      <w:r>
        <w:rPr>
          <w:i/>
          <w:sz w:val="22"/>
          <w:szCs w:val="22"/>
        </w:rPr>
        <w:t>1:</w:t>
      </w:r>
      <w:r>
        <w:rPr>
          <w:i/>
          <w:sz w:val="22"/>
          <w:szCs w:val="22"/>
          <w:lang w:val="en-US"/>
        </w:rPr>
        <w:t>takenMeasureKindType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notice</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Замечание (предупреждение) должностному лицу</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reprimand</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Выговор должностному лицу</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dismissal</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Увольнение должностного лица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demotion</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Понижение в должности должностного лица</w:t>
            </w:r>
          </w:p>
        </w:tc>
      </w:tr>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budgetRefund</w:t>
            </w:r>
          </w:p>
        </w:tc>
        <w:tc>
          <w:tcPr>
            <w:tcW w:w="6237" w:type="dxa"/>
            <w:tcBorders>
              <w:top w:val="single" w:sz="4" w:space="0" w:color="auto"/>
              <w:left w:val="single" w:sz="4" w:space="0" w:color="auto"/>
              <w:bottom w:val="single" w:sz="4" w:space="0" w:color="auto"/>
              <w:right w:val="single" w:sz="4" w:space="0" w:color="auto"/>
            </w:tcBorders>
            <w:hideMark/>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Возврат средств в бюджет</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regulationsCorrection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Принятие (внесение изменений) нормативного документа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accountingCorrection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Внесение изменений в бухгалтерский (бюджетный) учет</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budgetaryReportingCorrection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Внесение изменений в бюджетную отчетность</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violationDisposal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Устранение выявленного нарушения или недостатка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damagePrevention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Предотвращение нанесения материального ущерба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damageCompensation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Возмещение причиненного вреда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prosecution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Привлечение к ответственности должностного лица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volationPrevention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Предупреждение нарушения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auditObstructionPrevention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Прекращение воспрепятствования проведению контрольных мероприятий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reimbursementInKind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Возмещение средств в натуральной форме</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7" w:name="_Toc511704230"/>
      <w:r>
        <w:rPr>
          <w:rFonts w:ascii="Times New Roman" w:hAnsi="Times New Roman" w:cs="Times New Roman"/>
          <w:b/>
          <w:color w:val="auto"/>
        </w:rPr>
        <w:lastRenderedPageBreak/>
        <w:t>Простой тип «Применение нормативно-правового акта (положения)».</w:t>
      </w:r>
      <w:bookmarkEnd w:id="777"/>
    </w:p>
    <w:p>
      <w:pPr>
        <w:pStyle w:val="af1"/>
        <w:keepNext/>
        <w:ind w:left="360" w:firstLine="0"/>
        <w:jc w:val="left"/>
        <w:rPr>
          <w:sz w:val="22"/>
          <w:szCs w:val="22"/>
        </w:rPr>
      </w:pPr>
      <w:r>
        <w:rPr>
          <w:sz w:val="22"/>
          <w:szCs w:val="22"/>
        </w:rPr>
        <w:t xml:space="preserve">Таблица 3.4.12. Описание перечислимого типа </w:t>
      </w:r>
      <w:r>
        <w:rPr>
          <w:i/>
          <w:sz w:val="22"/>
          <w:szCs w:val="22"/>
          <w:lang w:val="en-US"/>
        </w:rPr>
        <w:t>v</w:t>
      </w:r>
      <w:r>
        <w:rPr>
          <w:i/>
          <w:sz w:val="22"/>
          <w:szCs w:val="22"/>
        </w:rPr>
        <w:t>1:</w:t>
      </w:r>
      <w:r>
        <w:rPr>
          <w:i/>
          <w:sz w:val="22"/>
          <w:szCs w:val="22"/>
          <w:lang w:val="en-US"/>
        </w:rPr>
        <w:t>lawApplicationType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violationLegalBasis</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Правовые основания квалификации нарушения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rPr>
              <w:t>liability</w:t>
            </w:r>
            <w:r>
              <w:rPr>
                <w:rFonts w:ascii="Times New Roman" w:hAnsi="Times New Roman" w:cs="Times New Roman"/>
                <w:i/>
                <w:sz w:val="20"/>
                <w:szCs w:val="20"/>
                <w:lang w:val="en-US"/>
              </w:rPr>
              <w:t>M</w:t>
            </w:r>
            <w:r>
              <w:rPr>
                <w:rFonts w:ascii="Times New Roman" w:hAnsi="Times New Roman" w:cs="Times New Roman"/>
                <w:i/>
                <w:sz w:val="20"/>
                <w:szCs w:val="20"/>
              </w:rPr>
              <w:t>easure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Мера ответственности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administrativeOffenseKind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Вид административного правонарушения</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8" w:name="_Toc511704231"/>
      <w:r>
        <w:rPr>
          <w:rFonts w:ascii="Times New Roman" w:hAnsi="Times New Roman" w:cs="Times New Roman"/>
          <w:b/>
          <w:color w:val="auto"/>
        </w:rPr>
        <w:t>Простой тип «Административно-территориальный уровень».</w:t>
      </w:r>
      <w:bookmarkEnd w:id="778"/>
    </w:p>
    <w:p>
      <w:pPr>
        <w:pStyle w:val="af1"/>
        <w:keepNext/>
        <w:ind w:left="360" w:firstLine="0"/>
        <w:jc w:val="left"/>
        <w:rPr>
          <w:sz w:val="22"/>
          <w:szCs w:val="22"/>
        </w:rPr>
      </w:pPr>
      <w:r>
        <w:rPr>
          <w:sz w:val="22"/>
          <w:szCs w:val="22"/>
        </w:rPr>
        <w:t xml:space="preserve">Таблица 3.4.13. Описание перечислимого типа </w:t>
      </w:r>
      <w:r>
        <w:rPr>
          <w:i/>
          <w:sz w:val="22"/>
          <w:szCs w:val="22"/>
          <w:lang w:val="en-US"/>
        </w:rPr>
        <w:t>v</w:t>
      </w:r>
      <w:r>
        <w:rPr>
          <w:i/>
          <w:sz w:val="22"/>
          <w:szCs w:val="22"/>
        </w:rPr>
        <w:t>1:</w:t>
      </w:r>
      <w:r>
        <w:rPr>
          <w:i/>
          <w:sz w:val="22"/>
          <w:szCs w:val="22"/>
          <w:lang w:val="en-US"/>
        </w:rPr>
        <w:t>administrativeDivisionLevelType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federal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Федеральный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regional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Региональный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municipal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Муниципальный</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79" w:name="_Toc511704232"/>
      <w:r>
        <w:rPr>
          <w:rFonts w:ascii="Times New Roman" w:hAnsi="Times New Roman" w:cs="Times New Roman"/>
          <w:b/>
          <w:color w:val="auto"/>
        </w:rPr>
        <w:t>Простой тип «Вид нормативно-правового акта».</w:t>
      </w:r>
      <w:bookmarkEnd w:id="779"/>
    </w:p>
    <w:p>
      <w:pPr>
        <w:pStyle w:val="af1"/>
        <w:keepNext/>
        <w:ind w:left="360" w:firstLine="0"/>
        <w:jc w:val="left"/>
        <w:rPr>
          <w:sz w:val="22"/>
          <w:szCs w:val="22"/>
        </w:rPr>
      </w:pPr>
      <w:r>
        <w:rPr>
          <w:sz w:val="22"/>
          <w:szCs w:val="22"/>
        </w:rPr>
        <w:t>Таблица 3.4.14. Описание перечислимого типа</w:t>
      </w:r>
      <w:r>
        <w:t xml:space="preserve"> </w:t>
      </w:r>
      <w:r>
        <w:rPr>
          <w:i/>
          <w:sz w:val="22"/>
          <w:szCs w:val="22"/>
          <w:lang w:val="en-US"/>
        </w:rPr>
        <w:t>v</w:t>
      </w:r>
      <w:r>
        <w:rPr>
          <w:i/>
          <w:sz w:val="22"/>
          <w:szCs w:val="22"/>
        </w:rPr>
        <w:t>1:</w:t>
      </w:r>
      <w:r>
        <w:rPr>
          <w:i/>
          <w:sz w:val="22"/>
          <w:szCs w:val="22"/>
          <w:lang w:val="en-US"/>
        </w:rPr>
        <w:t>lawKindType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federalLaw</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Закон Российской Федерации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federalGovernmentStatement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Постановление Правительства Российской Федерации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regionalLaw</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Закон субъекта Российской Федерации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regionalGovernmentStatement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Постановление администрации области, края, правительства республики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l</w:t>
            </w:r>
            <w:r>
              <w:rPr>
                <w:rFonts w:ascii="Times New Roman" w:hAnsi="Times New Roman" w:cs="Times New Roman"/>
                <w:i/>
                <w:sz w:val="20"/>
                <w:szCs w:val="20"/>
              </w:rPr>
              <w:t>ocal</w:t>
            </w:r>
            <w:r>
              <w:rPr>
                <w:rFonts w:ascii="Times New Roman" w:hAnsi="Times New Roman" w:cs="Times New Roman"/>
                <w:i/>
                <w:sz w:val="20"/>
                <w:szCs w:val="20"/>
                <w:lang w:val="en-US"/>
              </w:rPr>
              <w:t>G</w:t>
            </w:r>
            <w:r>
              <w:rPr>
                <w:rFonts w:ascii="Times New Roman" w:hAnsi="Times New Roman" w:cs="Times New Roman"/>
                <w:i/>
                <w:sz w:val="20"/>
                <w:szCs w:val="20"/>
              </w:rPr>
              <w:t>overnment</w:t>
            </w:r>
            <w:r>
              <w:rPr>
                <w:rFonts w:ascii="Times New Roman" w:hAnsi="Times New Roman" w:cs="Times New Roman"/>
                <w:i/>
                <w:sz w:val="20"/>
                <w:szCs w:val="20"/>
                <w:lang w:val="en-US"/>
              </w:rPr>
              <w:t>Decision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Решение органа местного самоуправления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p</w:t>
            </w:r>
            <w:r>
              <w:rPr>
                <w:rFonts w:ascii="Times New Roman" w:hAnsi="Times New Roman" w:cs="Times New Roman"/>
                <w:i/>
                <w:sz w:val="20"/>
                <w:szCs w:val="20"/>
              </w:rPr>
              <w:t>residentialDecree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Указ Президента Российской Федерации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governor</w:t>
            </w:r>
            <w:r>
              <w:rPr>
                <w:rFonts w:ascii="Times New Roman" w:hAnsi="Times New Roman" w:cs="Times New Roman"/>
                <w:i/>
                <w:sz w:val="20"/>
                <w:szCs w:val="20"/>
              </w:rPr>
              <w:t>Decree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Указ губернатора области, края, президента республики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federalE</w:t>
            </w:r>
            <w:r>
              <w:rPr>
                <w:rFonts w:ascii="Times New Roman" w:hAnsi="Times New Roman" w:cs="Times New Roman"/>
                <w:i/>
                <w:sz w:val="20"/>
                <w:szCs w:val="20"/>
              </w:rPr>
              <w:t>xecutive</w:t>
            </w:r>
            <w:r>
              <w:rPr>
                <w:rFonts w:ascii="Times New Roman" w:hAnsi="Times New Roman" w:cs="Times New Roman"/>
                <w:i/>
                <w:sz w:val="20"/>
                <w:szCs w:val="20"/>
                <w:lang w:val="en-US"/>
              </w:rPr>
              <w:t>A</w:t>
            </w:r>
            <w:r>
              <w:rPr>
                <w:rFonts w:ascii="Times New Roman" w:hAnsi="Times New Roman" w:cs="Times New Roman"/>
                <w:i/>
                <w:sz w:val="20"/>
                <w:szCs w:val="20"/>
              </w:rPr>
              <w:t>uthority</w:t>
            </w:r>
            <w:r>
              <w:rPr>
                <w:rFonts w:ascii="Times New Roman" w:hAnsi="Times New Roman" w:cs="Times New Roman"/>
                <w:i/>
                <w:sz w:val="20"/>
                <w:szCs w:val="20"/>
                <w:lang w:val="en-US"/>
              </w:rPr>
              <w:t>Act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Нормативный правовой акт федерального органа исполнительной власти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centralBankAct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Нормативно-правовой акт Банка России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other</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Иные нормативные правовые акты</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0" w:name="_Toc511704233"/>
      <w:r>
        <w:rPr>
          <w:rFonts w:ascii="Times New Roman" w:hAnsi="Times New Roman" w:cs="Times New Roman"/>
          <w:b/>
          <w:color w:val="auto"/>
        </w:rPr>
        <w:lastRenderedPageBreak/>
        <w:t>Простой тип «Единый классификационный признак».</w:t>
      </w:r>
      <w:bookmarkEnd w:id="780"/>
    </w:p>
    <w:p>
      <w:pPr>
        <w:pStyle w:val="af1"/>
        <w:keepNext/>
        <w:ind w:left="360" w:firstLine="0"/>
        <w:jc w:val="left"/>
        <w:rPr>
          <w:sz w:val="22"/>
          <w:szCs w:val="22"/>
        </w:rPr>
      </w:pPr>
      <w:r>
        <w:rPr>
          <w:sz w:val="22"/>
          <w:szCs w:val="22"/>
        </w:rPr>
        <w:t>Таблица 3.4.15. Описание перечислимого типа</w:t>
      </w:r>
      <w:r>
        <w:t xml:space="preserve"> </w:t>
      </w:r>
      <w:r>
        <w:rPr>
          <w:i/>
          <w:sz w:val="22"/>
          <w:szCs w:val="22"/>
          <w:lang w:val="en-US"/>
        </w:rPr>
        <w:t>v</w:t>
      </w:r>
      <w:r>
        <w:rPr>
          <w:i/>
          <w:sz w:val="22"/>
          <w:szCs w:val="22"/>
        </w:rPr>
        <w:t>1:</w:t>
      </w:r>
      <w:r>
        <w:rPr>
          <w:i/>
          <w:sz w:val="22"/>
          <w:szCs w:val="22"/>
          <w:lang w:val="en-US"/>
        </w:rPr>
        <w:t>unifiedViolationClassType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financialStatements</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Нарушения ведения бухгалтерского учета, составления и представления бухгалтерской (финансовой) отчетности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budgeting</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Нарушения при формировании и исполнении бюджетов</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rPr>
            </w:pPr>
            <w:r>
              <w:rPr>
                <w:rFonts w:ascii="Times New Roman" w:hAnsi="Times New Roman" w:cs="Times New Roman"/>
                <w:i/>
                <w:sz w:val="20"/>
                <w:szCs w:val="20"/>
                <w:lang w:val="en-US"/>
              </w:rPr>
              <w:t>ineffectiveUsage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Необеспечение эффективности и результативности использования средств</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rPr>
              <w:t>procuremen</w:t>
            </w:r>
            <w:r>
              <w:rPr>
                <w:rFonts w:ascii="Times New Roman" w:hAnsi="Times New Roman" w:cs="Times New Roman"/>
                <w:i/>
                <w:sz w:val="20"/>
                <w:szCs w:val="20"/>
                <w:lang w:val="en-US"/>
              </w:rPr>
              <w:t>s</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Нарушения при осуществлении государственных (муниципальных) закупок и закупок отдельными видами юридических лиц</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stateProperty</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Нарушения в сфере управления и распоряжения государственной (муниципальной) собственностью</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organizations</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Нарушения в сфере банковской деятельности, государственных корпораций и компаний, организаций с участием Российской Федерации в их уставных капиталах</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other</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Иные нарушения и недостатки</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1" w:name="_Toc511704234"/>
      <w:r>
        <w:rPr>
          <w:rFonts w:ascii="Times New Roman" w:hAnsi="Times New Roman" w:cs="Times New Roman"/>
          <w:b/>
          <w:color w:val="auto"/>
        </w:rPr>
        <w:t>Простой тип «Вид органа контроля».</w:t>
      </w:r>
      <w:bookmarkEnd w:id="781"/>
    </w:p>
    <w:p>
      <w:pPr>
        <w:pStyle w:val="af1"/>
        <w:keepNext/>
        <w:ind w:left="360" w:firstLine="0"/>
        <w:jc w:val="left"/>
        <w:rPr>
          <w:sz w:val="22"/>
          <w:szCs w:val="22"/>
        </w:rPr>
      </w:pPr>
      <w:r>
        <w:rPr>
          <w:sz w:val="22"/>
          <w:szCs w:val="22"/>
        </w:rPr>
        <w:t>Таблица 3.4.16. Описание перечислимого типа</w:t>
      </w:r>
      <w:r>
        <w:t xml:space="preserve"> </w:t>
      </w:r>
      <w:r>
        <w:rPr>
          <w:i/>
          <w:sz w:val="22"/>
          <w:szCs w:val="22"/>
          <w:lang w:val="en-US"/>
        </w:rPr>
        <w:t>v</w:t>
      </w:r>
      <w:r>
        <w:rPr>
          <w:i/>
          <w:sz w:val="22"/>
          <w:szCs w:val="22"/>
        </w:rPr>
        <w:t>1:</w:t>
      </w:r>
      <w:r>
        <w:rPr>
          <w:i/>
          <w:sz w:val="22"/>
          <w:szCs w:val="22"/>
          <w:lang w:val="en-US"/>
        </w:rPr>
        <w:t>supervisorKindType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accountingSupervisor</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Контрольно-счетный орган</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financialSupervisor</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Орган финансово-бюджетного надзора</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2" w:name="_Toc511704235"/>
      <w:r>
        <w:rPr>
          <w:rFonts w:ascii="Times New Roman" w:hAnsi="Times New Roman" w:cs="Times New Roman"/>
          <w:b/>
          <w:color w:val="auto"/>
        </w:rPr>
        <w:t>Простой тип «Оценка эффективности внутреннего финансового аудита».</w:t>
      </w:r>
      <w:bookmarkEnd w:id="782"/>
    </w:p>
    <w:p>
      <w:pPr>
        <w:pStyle w:val="af1"/>
        <w:keepNext/>
        <w:ind w:left="360" w:firstLine="0"/>
        <w:jc w:val="left"/>
        <w:rPr>
          <w:sz w:val="22"/>
          <w:szCs w:val="22"/>
        </w:rPr>
      </w:pPr>
      <w:r>
        <w:rPr>
          <w:sz w:val="22"/>
          <w:szCs w:val="22"/>
        </w:rPr>
        <w:t>Таблица 3.4.17. Описание перечислимого типа</w:t>
      </w:r>
      <w:r>
        <w:t xml:space="preserve"> </w:t>
      </w:r>
      <w:r>
        <w:rPr>
          <w:i/>
          <w:sz w:val="22"/>
          <w:szCs w:val="22"/>
          <w:lang w:val="en-US"/>
        </w:rPr>
        <w:t>v</w:t>
      </w:r>
      <w:r>
        <w:rPr>
          <w:i/>
          <w:sz w:val="22"/>
          <w:szCs w:val="22"/>
        </w:rPr>
        <w:t>1:</w:t>
      </w:r>
      <w:r>
        <w:rPr>
          <w:i/>
          <w:sz w:val="22"/>
          <w:szCs w:val="22"/>
          <w:lang w:val="en-US"/>
        </w:rPr>
        <w:t>efficiencyKindType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efficient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Эффективный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inefficient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 эффективный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low</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Низкий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medium</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Средний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high</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Высокий</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3" w:name="_Toc511704236"/>
      <w:r>
        <w:rPr>
          <w:rFonts w:ascii="Times New Roman" w:hAnsi="Times New Roman" w:cs="Times New Roman"/>
          <w:b/>
          <w:color w:val="auto"/>
        </w:rPr>
        <w:lastRenderedPageBreak/>
        <w:t>Простой тип «Вид контроля».</w:t>
      </w:r>
      <w:bookmarkEnd w:id="783"/>
    </w:p>
    <w:p>
      <w:pPr>
        <w:pStyle w:val="af1"/>
        <w:keepNext/>
        <w:ind w:left="360" w:firstLine="0"/>
        <w:jc w:val="left"/>
        <w:rPr>
          <w:sz w:val="22"/>
          <w:szCs w:val="22"/>
        </w:rPr>
      </w:pPr>
      <w:r>
        <w:rPr>
          <w:sz w:val="22"/>
          <w:szCs w:val="22"/>
        </w:rPr>
        <w:t>Таблица 3.4.18. Описание перечислимого типа</w:t>
      </w:r>
      <w:r>
        <w:t xml:space="preserve"> </w:t>
      </w:r>
      <w:r>
        <w:rPr>
          <w:i/>
          <w:sz w:val="22"/>
          <w:szCs w:val="22"/>
          <w:lang w:val="en-US"/>
        </w:rPr>
        <w:t>v</w:t>
      </w:r>
      <w:r>
        <w:rPr>
          <w:i/>
          <w:sz w:val="22"/>
          <w:szCs w:val="22"/>
        </w:rPr>
        <w:t>1:</w:t>
      </w:r>
      <w:r>
        <w:rPr>
          <w:i/>
          <w:sz w:val="22"/>
          <w:szCs w:val="22"/>
          <w:lang w:val="en-US"/>
        </w:rPr>
        <w:t>controlKindType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public</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Государственный (муниципальный) финансовый контроль</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publicExternal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Внешний государственный (муниципальный)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publicInternal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Внутренний государственный (муниципальный)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internalFinancial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Внутренний аудит объектов контроля Счетной палаты</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4" w:name="_Toc511704237"/>
      <w:r>
        <w:rPr>
          <w:rFonts w:ascii="Times New Roman" w:hAnsi="Times New Roman" w:cs="Times New Roman"/>
          <w:b/>
          <w:color w:val="auto"/>
        </w:rPr>
        <w:t>Простой тип «Вид мероприятия».</w:t>
      </w:r>
      <w:bookmarkEnd w:id="784"/>
    </w:p>
    <w:p>
      <w:pPr>
        <w:pStyle w:val="af1"/>
        <w:keepNext/>
        <w:ind w:left="360" w:firstLine="0"/>
        <w:jc w:val="left"/>
        <w:rPr>
          <w:sz w:val="22"/>
          <w:szCs w:val="22"/>
        </w:rPr>
      </w:pPr>
      <w:r>
        <w:rPr>
          <w:sz w:val="22"/>
          <w:szCs w:val="22"/>
        </w:rPr>
        <w:t>Таблица 3.4.19. Описание перечислимого типа</w:t>
      </w:r>
      <w:r>
        <w:t xml:space="preserve"> </w:t>
      </w:r>
      <w:r>
        <w:rPr>
          <w:i/>
          <w:sz w:val="22"/>
          <w:szCs w:val="22"/>
          <w:lang w:val="en-US"/>
        </w:rPr>
        <w:t>v</w:t>
      </w:r>
      <w:r>
        <w:rPr>
          <w:i/>
          <w:sz w:val="22"/>
          <w:szCs w:val="22"/>
        </w:rPr>
        <w:t>1:</w:t>
      </w:r>
      <w:r>
        <w:rPr>
          <w:i/>
          <w:sz w:val="22"/>
          <w:szCs w:val="22"/>
          <w:lang w:val="en-US"/>
        </w:rPr>
        <w:t>auditingKindType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control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Контрольное</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analytical</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Экспертно-аналитическое</w:t>
            </w:r>
          </w:p>
        </w:tc>
      </w:tr>
    </w:tbl>
    <w:p>
      <w:pPr>
        <w:rPr>
          <w:rFonts w:ascii="Times New Roman" w:hAnsi="Times New Roman" w:cs="Times New Roman"/>
        </w:rPr>
      </w:pPr>
    </w:p>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5" w:name="_Toc511704238"/>
      <w:r>
        <w:rPr>
          <w:rFonts w:ascii="Times New Roman" w:hAnsi="Times New Roman" w:cs="Times New Roman"/>
          <w:b/>
          <w:color w:val="auto"/>
        </w:rPr>
        <w:t>Простой тип «Тип учета замечаний».</w:t>
      </w:r>
      <w:bookmarkEnd w:id="785"/>
    </w:p>
    <w:p>
      <w:pPr>
        <w:pStyle w:val="af1"/>
        <w:keepNext/>
        <w:ind w:left="360" w:firstLine="0"/>
        <w:jc w:val="left"/>
        <w:rPr>
          <w:sz w:val="22"/>
          <w:szCs w:val="22"/>
        </w:rPr>
      </w:pPr>
      <w:r>
        <w:rPr>
          <w:sz w:val="22"/>
          <w:szCs w:val="22"/>
        </w:rPr>
        <w:t>Таблица 3.4.20. Описание перечислимого типа</w:t>
      </w:r>
      <w:r>
        <w:t xml:space="preserve"> </w:t>
      </w:r>
      <w:r>
        <w:rPr>
          <w:i/>
          <w:sz w:val="22"/>
          <w:szCs w:val="22"/>
          <w:lang w:val="en-US"/>
        </w:rPr>
        <w:t>v</w:t>
      </w:r>
      <w:r>
        <w:rPr>
          <w:i/>
          <w:sz w:val="22"/>
          <w:szCs w:val="22"/>
        </w:rPr>
        <w:t>1:</w:t>
      </w:r>
      <w:r>
        <w:rPr>
          <w:i/>
          <w:sz w:val="22"/>
          <w:szCs w:val="22"/>
          <w:lang w:val="en-US"/>
        </w:rPr>
        <w:t>lawExpertiseProposalConsiderationKindType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considered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Учтены</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partiallyConsidered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Частично учтены</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unaccounted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Не учтены</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canceled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НПА аннулирован</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sz w:val="20"/>
                <w:szCs w:val="20"/>
                <w:lang w:val="en-US"/>
              </w:rPr>
            </w:pPr>
            <w:r>
              <w:rPr>
                <w:rFonts w:ascii="Times New Roman" w:hAnsi="Times New Roman" w:cs="Times New Roman"/>
                <w:i/>
                <w:sz w:val="20"/>
                <w:szCs w:val="20"/>
                <w:lang w:val="en-US"/>
              </w:rPr>
              <w:t>underConsideration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sz w:val="20"/>
                <w:szCs w:val="20"/>
              </w:rPr>
            </w:pPr>
            <w:r>
              <w:rPr>
                <w:rFonts w:ascii="Times New Roman" w:hAnsi="Times New Roman" w:cs="Times New Roman"/>
                <w:sz w:val="20"/>
                <w:szCs w:val="20"/>
              </w:rPr>
              <w:t>НПА на согласовании</w:t>
            </w:r>
          </w:p>
        </w:tc>
      </w:tr>
    </w:tbl>
    <w:p>
      <w:pPr>
        <w:rPr>
          <w:rFonts w:ascii="Times New Roman" w:hAnsi="Times New Roman" w:cs="Times New Roman"/>
        </w:rPr>
      </w:pPr>
    </w:p>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6" w:name="_Toc511704239"/>
      <w:r>
        <w:rPr>
          <w:rFonts w:ascii="Times New Roman" w:hAnsi="Times New Roman" w:cs="Times New Roman"/>
          <w:b/>
          <w:color w:val="auto"/>
        </w:rPr>
        <w:t>Простой тип «Вид позиций СП РФ по отношению к проекту НПА».</w:t>
      </w:r>
      <w:bookmarkEnd w:id="786"/>
    </w:p>
    <w:p>
      <w:pPr>
        <w:pStyle w:val="af1"/>
        <w:keepNext/>
        <w:ind w:left="360" w:firstLine="0"/>
        <w:jc w:val="left"/>
        <w:rPr>
          <w:sz w:val="22"/>
          <w:szCs w:val="22"/>
        </w:rPr>
      </w:pPr>
      <w:r>
        <w:rPr>
          <w:sz w:val="22"/>
          <w:szCs w:val="22"/>
        </w:rPr>
        <w:t>Таблица 3.4.21. Описание перечислимого типа</w:t>
      </w:r>
      <w:r>
        <w:t xml:space="preserve"> </w:t>
      </w:r>
      <w:r>
        <w:rPr>
          <w:i/>
          <w:sz w:val="22"/>
          <w:szCs w:val="22"/>
          <w:lang w:val="en-US"/>
        </w:rPr>
        <w:t>v</w:t>
      </w:r>
      <w:r>
        <w:rPr>
          <w:i/>
          <w:sz w:val="22"/>
          <w:szCs w:val="22"/>
        </w:rPr>
        <w:t>1:</w:t>
      </w:r>
      <w:r>
        <w:rPr>
          <w:i/>
          <w:sz w:val="22"/>
          <w:szCs w:val="22"/>
          <w:lang w:val="en-US"/>
        </w:rPr>
        <w:t>lawExpertiseResolutionKindType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approved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Проект НПА поддерживается Счетной палатой РФ</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approvedWithSuggestions</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Проект НПА поддерживается Счетной палатой РФ с учетом замечаний</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lastRenderedPageBreak/>
              <w:t>rejected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Проект НПА не поддерживается Счетной палатой РФ</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inappropriate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Принято решение о нецелесообразности подготовки заключения Счетной палатой РФ</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regulationsViolation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Возврат проекта в связи с нарушением Регламента Правительства РФ.</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needsRevision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Проект НПА нуждается в доработке</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7" w:name="_Toc511704240"/>
      <w:r>
        <w:rPr>
          <w:rFonts w:ascii="Times New Roman" w:hAnsi="Times New Roman" w:cs="Times New Roman"/>
          <w:b/>
          <w:color w:val="auto"/>
        </w:rPr>
        <w:t>Простой тип «Признак исполнения организацией функции по составлению и организации исполнения бюджета».</w:t>
      </w:r>
      <w:bookmarkEnd w:id="787"/>
    </w:p>
    <w:p>
      <w:pPr>
        <w:pStyle w:val="af1"/>
        <w:keepNext/>
        <w:ind w:left="360" w:firstLine="0"/>
        <w:jc w:val="left"/>
        <w:rPr>
          <w:sz w:val="22"/>
          <w:szCs w:val="22"/>
        </w:rPr>
      </w:pPr>
      <w:r>
        <w:rPr>
          <w:sz w:val="22"/>
          <w:szCs w:val="22"/>
        </w:rPr>
        <w:t>Таблица 3.4.22. Описание перечислимого типа</w:t>
      </w:r>
      <w:r>
        <w:t xml:space="preserve"> </w:t>
      </w:r>
      <w:r>
        <w:rPr>
          <w:i/>
          <w:sz w:val="22"/>
          <w:szCs w:val="22"/>
          <w:lang w:val="en-US"/>
        </w:rPr>
        <w:t>v</w:t>
      </w:r>
      <w:r>
        <w:rPr>
          <w:i/>
          <w:sz w:val="22"/>
          <w:szCs w:val="22"/>
        </w:rPr>
        <w:t>1:</w:t>
      </w:r>
      <w:r>
        <w:rPr>
          <w:i/>
          <w:sz w:val="22"/>
          <w:szCs w:val="22"/>
          <w:lang w:val="en-US"/>
        </w:rPr>
        <w:t>budgetAdministrationKindType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none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Организация не является финансовым органом публично-правового образования, органом управления государственными внебюджетным фондом</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budgetAdministrationAuthority</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Организация является финансовым органом публично-правового образования, органом управления государственными внебюджетным фондом</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8" w:name="_Toc511704241"/>
      <w:r>
        <w:rPr>
          <w:rFonts w:ascii="Times New Roman" w:hAnsi="Times New Roman" w:cs="Times New Roman"/>
          <w:b/>
          <w:color w:val="auto"/>
        </w:rPr>
        <w:t>Простой тип «Тип учреждения».</w:t>
      </w:r>
      <w:bookmarkEnd w:id="788"/>
    </w:p>
    <w:p>
      <w:pPr>
        <w:pStyle w:val="af1"/>
        <w:keepNext/>
        <w:ind w:left="360" w:firstLine="0"/>
        <w:jc w:val="left"/>
        <w:rPr>
          <w:sz w:val="22"/>
          <w:szCs w:val="22"/>
        </w:rPr>
      </w:pPr>
      <w:r>
        <w:rPr>
          <w:sz w:val="22"/>
          <w:szCs w:val="22"/>
        </w:rPr>
        <w:t>Таблица 3.4.23. Описание перечислимого типа</w:t>
      </w:r>
      <w:r>
        <w:t xml:space="preserve"> </w:t>
      </w:r>
      <w:r>
        <w:rPr>
          <w:i/>
          <w:sz w:val="22"/>
          <w:szCs w:val="22"/>
          <w:lang w:val="en-US"/>
        </w:rPr>
        <w:t>v</w:t>
      </w:r>
      <w:r>
        <w:rPr>
          <w:i/>
          <w:sz w:val="22"/>
          <w:szCs w:val="22"/>
        </w:rPr>
        <w:t>1:</w:t>
      </w:r>
      <w:r>
        <w:rPr>
          <w:i/>
          <w:sz w:val="22"/>
          <w:szCs w:val="22"/>
          <w:lang w:val="en-US"/>
        </w:rPr>
        <w:t>institutionKindType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treasury</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Казенное</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budgetary</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Бюджетное</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autonomous</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Автономное</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89" w:name="_Toc511704242"/>
      <w:r>
        <w:rPr>
          <w:rFonts w:ascii="Times New Roman" w:hAnsi="Times New Roman" w:cs="Times New Roman"/>
          <w:b/>
          <w:color w:val="auto"/>
        </w:rPr>
        <w:t>Простой тип «Вид публично-правовых образований».</w:t>
      </w:r>
      <w:bookmarkEnd w:id="789"/>
    </w:p>
    <w:p>
      <w:pPr>
        <w:pStyle w:val="af1"/>
        <w:keepNext/>
        <w:ind w:left="360" w:firstLine="0"/>
        <w:jc w:val="left"/>
        <w:rPr>
          <w:sz w:val="22"/>
          <w:szCs w:val="22"/>
        </w:rPr>
      </w:pPr>
      <w:r>
        <w:rPr>
          <w:sz w:val="22"/>
          <w:szCs w:val="22"/>
        </w:rPr>
        <w:t>Таблица 3.4.24. Описание перечислимого типа</w:t>
      </w:r>
      <w:r>
        <w:t xml:space="preserve"> </w:t>
      </w:r>
      <w:r>
        <w:rPr>
          <w:i/>
          <w:sz w:val="22"/>
          <w:szCs w:val="22"/>
          <w:lang w:val="en-US"/>
        </w:rPr>
        <w:t>v</w:t>
      </w:r>
      <w:r>
        <w:rPr>
          <w:i/>
          <w:sz w:val="22"/>
          <w:szCs w:val="22"/>
        </w:rPr>
        <w:t>1:</w:t>
      </w:r>
      <w:r>
        <w:rPr>
          <w:i/>
          <w:sz w:val="22"/>
          <w:szCs w:val="22"/>
          <w:lang w:val="en-US"/>
        </w:rPr>
        <w:t>administrativeDivisionKindType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russianFederation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Российская Федерация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federalSubjects</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Субъект Российской Федерации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federalCity</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Город федерального значения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cityDistrict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Городской округ</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municipalDistrict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Муниципальный район</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townSettlement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Городское поселение</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lastRenderedPageBreak/>
              <w:t>ruralSettlement</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Сельское поселение</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90" w:name="_Toc511704243"/>
      <w:r>
        <w:rPr>
          <w:rFonts w:ascii="Times New Roman" w:hAnsi="Times New Roman" w:cs="Times New Roman"/>
          <w:b/>
          <w:color w:val="auto"/>
        </w:rPr>
        <w:t>Простой тип «Тип организации».</w:t>
      </w:r>
      <w:bookmarkEnd w:id="790"/>
    </w:p>
    <w:p>
      <w:pPr>
        <w:pStyle w:val="af1"/>
        <w:keepNext/>
        <w:ind w:left="360" w:firstLine="0"/>
        <w:jc w:val="left"/>
        <w:rPr>
          <w:sz w:val="22"/>
          <w:szCs w:val="22"/>
        </w:rPr>
      </w:pPr>
      <w:r>
        <w:rPr>
          <w:sz w:val="22"/>
          <w:szCs w:val="22"/>
        </w:rPr>
        <w:t>Таблица 3.4.25. Описание перечислимого типа</w:t>
      </w:r>
      <w:r>
        <w:t xml:space="preserve"> </w:t>
      </w:r>
      <w:r>
        <w:rPr>
          <w:i/>
          <w:sz w:val="22"/>
          <w:szCs w:val="22"/>
          <w:lang w:val="en-US"/>
        </w:rPr>
        <w:t>v</w:t>
      </w:r>
      <w:r>
        <w:rPr>
          <w:i/>
          <w:sz w:val="22"/>
          <w:szCs w:val="22"/>
        </w:rPr>
        <w:t>1:</w:t>
      </w:r>
      <w:r>
        <w:rPr>
          <w:i/>
          <w:sz w:val="22"/>
          <w:szCs w:val="22"/>
          <w:lang w:val="en-US"/>
        </w:rPr>
        <w:t>organizationKindType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stateAgency</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Государственные (муниципальные) органы</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stateExtrabudgetaryFundsExecutive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Органы управления государственными внебюджетными фондами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stateInstitution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Государственные (муниципальные) учреждения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stateUnitaryEnterprise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Государственные (муниципальные) унитарные предприятия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stateCorporation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Государственные корпорации, государственные компании</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otherLegalPerson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Иные юридические лица</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naturalPerson</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Физические лица</w:t>
            </w:r>
          </w:p>
        </w:tc>
      </w:tr>
    </w:tbl>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91" w:name="_Toc511704244"/>
      <w:r>
        <w:rPr>
          <w:rFonts w:ascii="Times New Roman" w:hAnsi="Times New Roman" w:cs="Times New Roman"/>
          <w:b/>
          <w:color w:val="auto"/>
        </w:rPr>
        <w:t>Простой тип «Статус организации».</w:t>
      </w:r>
      <w:bookmarkEnd w:id="791"/>
    </w:p>
    <w:p>
      <w:pPr>
        <w:pStyle w:val="af1"/>
        <w:keepNext/>
        <w:ind w:left="360" w:firstLine="0"/>
        <w:jc w:val="left"/>
        <w:rPr>
          <w:sz w:val="22"/>
          <w:szCs w:val="22"/>
        </w:rPr>
      </w:pPr>
      <w:r>
        <w:rPr>
          <w:sz w:val="22"/>
          <w:szCs w:val="22"/>
        </w:rPr>
        <w:t>Таблица 3.4.27. Описание перечислимого типа</w:t>
      </w:r>
      <w:r>
        <w:t xml:space="preserve"> </w:t>
      </w:r>
      <w:r>
        <w:rPr>
          <w:i/>
          <w:sz w:val="22"/>
          <w:szCs w:val="22"/>
          <w:lang w:val="en-US"/>
        </w:rPr>
        <w:t>v</w:t>
      </w:r>
      <w:r>
        <w:rPr>
          <w:i/>
          <w:sz w:val="22"/>
          <w:szCs w:val="22"/>
        </w:rPr>
        <w:t>1:</w:t>
      </w:r>
      <w:r>
        <w:rPr>
          <w:i/>
          <w:sz w:val="22"/>
          <w:szCs w:val="22"/>
          <w:lang w:val="en-US"/>
        </w:rPr>
        <w:t>organizationStatusType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active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Действующая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archive</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Недействующая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noLegalRelations</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Отсутствуют правоотношения</w:t>
            </w:r>
          </w:p>
        </w:tc>
      </w:tr>
    </w:tbl>
    <w:p>
      <w:pPr>
        <w:rPr>
          <w:rFonts w:ascii="Times New Roman" w:hAnsi="Times New Roman" w:cs="Times New Roman"/>
          <w:lang w:val="en-US"/>
        </w:rPr>
      </w:pPr>
    </w:p>
    <w:p>
      <w:pPr>
        <w:pStyle w:val="3"/>
        <w:numPr>
          <w:ilvl w:val="2"/>
          <w:numId w:val="25"/>
        </w:numPr>
        <w:suppressAutoHyphens/>
        <w:spacing w:before="100" w:beforeAutospacing="1" w:after="100" w:afterAutospacing="1" w:line="256" w:lineRule="auto"/>
        <w:rPr>
          <w:rFonts w:ascii="Times New Roman" w:hAnsi="Times New Roman" w:cs="Times New Roman"/>
          <w:b/>
          <w:color w:val="auto"/>
        </w:rPr>
      </w:pPr>
      <w:bookmarkStart w:id="792" w:name="_Toc511704245"/>
      <w:r>
        <w:rPr>
          <w:rFonts w:ascii="Times New Roman" w:hAnsi="Times New Roman" w:cs="Times New Roman"/>
          <w:b/>
          <w:color w:val="auto"/>
        </w:rPr>
        <w:t xml:space="preserve">Простой тип «Статус </w:t>
      </w:r>
      <w:r>
        <w:rPr>
          <w:rFonts w:ascii="Times New Roman" w:hAnsi="Times New Roman" w:cs="Times New Roman"/>
          <w:b/>
          <w:color w:val="auto"/>
          <w:lang w:val="en-US"/>
        </w:rPr>
        <w:t>т</w:t>
      </w:r>
      <w:r>
        <w:rPr>
          <w:rFonts w:ascii="Times New Roman" w:hAnsi="Times New Roman" w:cs="Times New Roman"/>
          <w:b/>
          <w:color w:val="auto"/>
        </w:rPr>
        <w:t>ребования».</w:t>
      </w:r>
      <w:bookmarkEnd w:id="792"/>
    </w:p>
    <w:p>
      <w:pPr>
        <w:pStyle w:val="af1"/>
        <w:keepNext/>
        <w:ind w:left="360" w:firstLine="0"/>
        <w:jc w:val="left"/>
        <w:rPr>
          <w:sz w:val="22"/>
          <w:szCs w:val="22"/>
        </w:rPr>
      </w:pPr>
      <w:r>
        <w:rPr>
          <w:sz w:val="22"/>
          <w:szCs w:val="22"/>
        </w:rPr>
        <w:t>Таблица 3.4.27. Описание перечислимого типа</w:t>
      </w:r>
      <w:r>
        <w:t xml:space="preserve"> </w:t>
      </w:r>
      <w:r>
        <w:rPr>
          <w:i/>
          <w:sz w:val="22"/>
          <w:szCs w:val="22"/>
          <w:lang w:val="en-US"/>
        </w:rPr>
        <w:t>v</w:t>
      </w:r>
      <w:r>
        <w:rPr>
          <w:i/>
          <w:sz w:val="22"/>
          <w:szCs w:val="22"/>
        </w:rPr>
        <w:t>1:</w:t>
      </w:r>
      <w:r>
        <w:rPr>
          <w:i/>
          <w:sz w:val="22"/>
          <w:szCs w:val="22"/>
          <w:lang w:val="en-US"/>
        </w:rPr>
        <w:t>requirementStatusType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237"/>
      </w:tblGrid>
      <w:tr>
        <w:tc>
          <w:tcPr>
            <w:tcW w:w="2972"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Наименование элемента перечисления</w:t>
            </w:r>
          </w:p>
        </w:tc>
        <w:tc>
          <w:tcPr>
            <w:tcW w:w="6237" w:type="dxa"/>
            <w:tcBorders>
              <w:top w:val="single" w:sz="4" w:space="0" w:color="auto"/>
              <w:left w:val="single" w:sz="4" w:space="0" w:color="auto"/>
              <w:bottom w:val="single" w:sz="4" w:space="0" w:color="auto"/>
              <w:right w:val="single" w:sz="4" w:space="0" w:color="auto"/>
            </w:tcBorders>
            <w:vAlign w:val="center"/>
            <w:hideMark/>
          </w:tcPr>
          <w:p>
            <w:pPr>
              <w:pStyle w:val="af0"/>
              <w:spacing w:line="256" w:lineRule="auto"/>
              <w:rPr>
                <w:lang w:eastAsia="en-US"/>
              </w:rPr>
            </w:pPr>
            <w:r>
              <w:rPr>
                <w:lang w:eastAsia="en-US"/>
              </w:rPr>
              <w:t>Описание элемента перечисления</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completed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Выполнено</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partiallyCompleted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Выполнено не полностью</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notCompleted</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Не выполнено</w:t>
            </w:r>
          </w:p>
        </w:tc>
      </w:tr>
      <w:tr>
        <w:tc>
          <w:tcPr>
            <w:tcW w:w="2972" w:type="dxa"/>
            <w:tcBorders>
              <w:top w:val="single" w:sz="4" w:space="0" w:color="auto"/>
              <w:left w:val="single" w:sz="4" w:space="0" w:color="auto"/>
              <w:bottom w:val="single" w:sz="4" w:space="0" w:color="auto"/>
              <w:right w:val="single" w:sz="4" w:space="0" w:color="auto"/>
            </w:tcBorders>
            <w:vAlign w:val="center"/>
          </w:tcPr>
          <w:p>
            <w:pPr>
              <w:pStyle w:val="a7"/>
              <w:suppressAutoHyphens/>
              <w:spacing w:line="276" w:lineRule="auto"/>
              <w:ind w:left="0"/>
              <w:rPr>
                <w:rFonts w:ascii="Times New Roman" w:hAnsi="Times New Roman" w:cs="Times New Roman"/>
                <w:i/>
                <w:color w:val="000000" w:themeColor="text1"/>
                <w:sz w:val="20"/>
                <w:lang w:val="en-US"/>
              </w:rPr>
            </w:pPr>
            <w:r>
              <w:rPr>
                <w:rFonts w:ascii="Times New Roman" w:hAnsi="Times New Roman" w:cs="Times New Roman"/>
                <w:i/>
                <w:color w:val="000000" w:themeColor="text1"/>
                <w:sz w:val="20"/>
                <w:lang w:val="en-US"/>
              </w:rPr>
              <w:t>completing</w:t>
            </w:r>
          </w:p>
        </w:tc>
        <w:tc>
          <w:tcPr>
            <w:tcW w:w="6237" w:type="dxa"/>
            <w:tcBorders>
              <w:top w:val="single" w:sz="4" w:space="0" w:color="auto"/>
              <w:left w:val="single" w:sz="4" w:space="0" w:color="auto"/>
              <w:bottom w:val="single" w:sz="4" w:space="0" w:color="auto"/>
              <w:right w:val="single" w:sz="4" w:space="0" w:color="auto"/>
            </w:tcBorders>
          </w:tcPr>
          <w:p>
            <w:pPr>
              <w:pStyle w:val="a7"/>
              <w:spacing w:line="276" w:lineRule="auto"/>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Выполняется</w:t>
            </w:r>
          </w:p>
        </w:tc>
      </w:tr>
    </w:tbl>
    <w:p>
      <w:pPr>
        <w:rPr>
          <w:rFonts w:ascii="Times New Roman" w:hAnsi="Times New Roman" w:cs="Times New Roman"/>
          <w:lang w:val="en-US"/>
        </w:rPr>
      </w:pPr>
    </w:p>
    <w:sectPr>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9945755"/>
      <w:docPartObj>
        <w:docPartGallery w:val="Page Numbers (Bottom of Page)"/>
        <w:docPartUnique/>
      </w:docPartObj>
    </w:sdtPr>
    <w:sdtEndPr>
      <w:rPr>
        <w:rFonts w:ascii="Times New Roman" w:hAnsi="Times New Roman" w:cs="Times New Roman"/>
      </w:rPr>
    </w:sdtEndPr>
    <w:sdtContent>
      <w:p>
        <w:pPr>
          <w:pStyle w:val="ae"/>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noProof/>
          </w:rPr>
          <w:t>70</w:t>
        </w:r>
        <w:r>
          <w:rPr>
            <w:rFonts w:ascii="Times New Roman" w:hAnsi="Times New Roman" w:cs="Times New Roman"/>
          </w:rPr>
          <w:fldChar w:fldCharType="end"/>
        </w:r>
      </w:p>
    </w:sdtContent>
  </w:sdt>
  <w:p>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45B9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4E4916"/>
    <w:multiLevelType w:val="hybridMultilevel"/>
    <w:tmpl w:val="04546FE6"/>
    <w:lvl w:ilvl="0" w:tplc="A9CA5B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1C2863"/>
    <w:multiLevelType w:val="multilevel"/>
    <w:tmpl w:val="0419001F"/>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5E740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7D5F2B"/>
    <w:multiLevelType w:val="hybridMultilevel"/>
    <w:tmpl w:val="948C5F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3064FB"/>
    <w:multiLevelType w:val="hybridMultilevel"/>
    <w:tmpl w:val="5888D420"/>
    <w:lvl w:ilvl="0" w:tplc="A9CA5B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DC0DF3"/>
    <w:multiLevelType w:val="hybridMultilevel"/>
    <w:tmpl w:val="08FA985E"/>
    <w:lvl w:ilvl="0" w:tplc="A9CA5B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6D4956"/>
    <w:multiLevelType w:val="multilevel"/>
    <w:tmpl w:val="72EE9AC4"/>
    <w:lvl w:ilvl="0">
      <w:start w:val="1"/>
      <w:numFmt w:val="decimal"/>
      <w:lvlText w:val="%1"/>
      <w:lvlJc w:val="left"/>
      <w:pPr>
        <w:tabs>
          <w:tab w:val="num" w:pos="360"/>
        </w:tabs>
        <w:ind w:left="360" w:firstLine="0"/>
      </w:pPr>
      <w:rPr>
        <w:rFonts w:hint="default"/>
        <w:b/>
        <w:i w:val="0"/>
        <w:color w:val="auto"/>
      </w:rPr>
    </w:lvl>
    <w:lvl w:ilvl="1">
      <w:start w:val="1"/>
      <w:numFmt w:val="decimal"/>
      <w:suff w:val="space"/>
      <w:lvlText w:val="%1.%2"/>
      <w:lvlJc w:val="left"/>
      <w:pPr>
        <w:ind w:left="0" w:firstLine="0"/>
      </w:pPr>
      <w:rPr>
        <w:rFonts w:ascii="Times New Roman" w:hAnsi="Times New Roman" w:cs="Times New Roman" w:hint="default"/>
        <w:b/>
        <w:bCs w:val="0"/>
        <w:i w:val="0"/>
        <w:iCs w:val="0"/>
        <w:caps w:val="0"/>
        <w:smallCaps w:val="0"/>
        <w:strike w:val="0"/>
        <w:dstrike w:val="0"/>
        <w:noProof w:val="0"/>
        <w:vanish w:val="0"/>
        <w:color w:val="auto"/>
        <w:spacing w:val="0"/>
        <w:kern w:val="0"/>
        <w:position w:val="0"/>
        <w:sz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388E56C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020AA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CA76C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F7055A"/>
    <w:multiLevelType w:val="hybridMultilevel"/>
    <w:tmpl w:val="E0584184"/>
    <w:lvl w:ilvl="0" w:tplc="61F46B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52415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A00FC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9556CB"/>
    <w:multiLevelType w:val="multilevel"/>
    <w:tmpl w:val="72EE9AC4"/>
    <w:lvl w:ilvl="0">
      <w:start w:val="1"/>
      <w:numFmt w:val="decimal"/>
      <w:lvlText w:val="%1"/>
      <w:lvlJc w:val="left"/>
      <w:pPr>
        <w:tabs>
          <w:tab w:val="num" w:pos="360"/>
        </w:tabs>
        <w:ind w:left="360" w:firstLine="0"/>
      </w:pPr>
      <w:rPr>
        <w:rFonts w:hint="default"/>
        <w:b/>
        <w:i w:val="0"/>
        <w:color w:val="auto"/>
      </w:rPr>
    </w:lvl>
    <w:lvl w:ilvl="1">
      <w:start w:val="1"/>
      <w:numFmt w:val="decimal"/>
      <w:suff w:val="space"/>
      <w:lvlText w:val="%1.%2"/>
      <w:lvlJc w:val="left"/>
      <w:pPr>
        <w:ind w:left="0" w:firstLine="0"/>
      </w:pPr>
      <w:rPr>
        <w:rFonts w:ascii="Times New Roman" w:hAnsi="Times New Roman" w:cs="Times New Roman" w:hint="default"/>
        <w:b/>
        <w:bCs w:val="0"/>
        <w:i w:val="0"/>
        <w:iCs w:val="0"/>
        <w:caps w:val="0"/>
        <w:smallCaps w:val="0"/>
        <w:strike w:val="0"/>
        <w:dstrike w:val="0"/>
        <w:noProof w:val="0"/>
        <w:vanish w:val="0"/>
        <w:color w:val="auto"/>
        <w:spacing w:val="0"/>
        <w:kern w:val="0"/>
        <w:position w:val="0"/>
        <w:sz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C3B7BB4"/>
    <w:multiLevelType w:val="hybridMultilevel"/>
    <w:tmpl w:val="BDE23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5F94"/>
    <w:multiLevelType w:val="hybridMultilevel"/>
    <w:tmpl w:val="74EE6934"/>
    <w:lvl w:ilvl="0" w:tplc="A9CA5B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5931501"/>
    <w:multiLevelType w:val="hybridMultilevel"/>
    <w:tmpl w:val="DA5C9E24"/>
    <w:lvl w:ilvl="0" w:tplc="A9CA5B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6D97221"/>
    <w:multiLevelType w:val="hybridMultilevel"/>
    <w:tmpl w:val="5F18B7F2"/>
    <w:lvl w:ilvl="0" w:tplc="A9CA5B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295153B"/>
    <w:multiLevelType w:val="hybridMultilevel"/>
    <w:tmpl w:val="7B0E2DD0"/>
    <w:lvl w:ilvl="0" w:tplc="A9CA5BD4">
      <w:start w:val="1"/>
      <w:numFmt w:val="bullet"/>
      <w:lvlText w:val=""/>
      <w:lvlJc w:val="left"/>
      <w:pPr>
        <w:ind w:left="1387" w:hanging="360"/>
      </w:pPr>
      <w:rPr>
        <w:rFonts w:ascii="Symbol" w:hAnsi="Symbol" w:hint="default"/>
      </w:rPr>
    </w:lvl>
    <w:lvl w:ilvl="1" w:tplc="04190003" w:tentative="1">
      <w:start w:val="1"/>
      <w:numFmt w:val="bullet"/>
      <w:lvlText w:val="o"/>
      <w:lvlJc w:val="left"/>
      <w:pPr>
        <w:ind w:left="2107" w:hanging="360"/>
      </w:pPr>
      <w:rPr>
        <w:rFonts w:ascii="Courier New" w:hAnsi="Courier New" w:cs="Courier New" w:hint="default"/>
      </w:rPr>
    </w:lvl>
    <w:lvl w:ilvl="2" w:tplc="04190005" w:tentative="1">
      <w:start w:val="1"/>
      <w:numFmt w:val="bullet"/>
      <w:lvlText w:val=""/>
      <w:lvlJc w:val="left"/>
      <w:pPr>
        <w:ind w:left="2827" w:hanging="360"/>
      </w:pPr>
      <w:rPr>
        <w:rFonts w:ascii="Wingdings" w:hAnsi="Wingdings" w:hint="default"/>
      </w:rPr>
    </w:lvl>
    <w:lvl w:ilvl="3" w:tplc="04190001" w:tentative="1">
      <w:start w:val="1"/>
      <w:numFmt w:val="bullet"/>
      <w:lvlText w:val=""/>
      <w:lvlJc w:val="left"/>
      <w:pPr>
        <w:ind w:left="3547" w:hanging="360"/>
      </w:pPr>
      <w:rPr>
        <w:rFonts w:ascii="Symbol" w:hAnsi="Symbol" w:hint="default"/>
      </w:rPr>
    </w:lvl>
    <w:lvl w:ilvl="4" w:tplc="04190003" w:tentative="1">
      <w:start w:val="1"/>
      <w:numFmt w:val="bullet"/>
      <w:lvlText w:val="o"/>
      <w:lvlJc w:val="left"/>
      <w:pPr>
        <w:ind w:left="4267" w:hanging="360"/>
      </w:pPr>
      <w:rPr>
        <w:rFonts w:ascii="Courier New" w:hAnsi="Courier New" w:cs="Courier New" w:hint="default"/>
      </w:rPr>
    </w:lvl>
    <w:lvl w:ilvl="5" w:tplc="04190005" w:tentative="1">
      <w:start w:val="1"/>
      <w:numFmt w:val="bullet"/>
      <w:lvlText w:val=""/>
      <w:lvlJc w:val="left"/>
      <w:pPr>
        <w:ind w:left="4987" w:hanging="360"/>
      </w:pPr>
      <w:rPr>
        <w:rFonts w:ascii="Wingdings" w:hAnsi="Wingdings" w:hint="default"/>
      </w:rPr>
    </w:lvl>
    <w:lvl w:ilvl="6" w:tplc="04190001" w:tentative="1">
      <w:start w:val="1"/>
      <w:numFmt w:val="bullet"/>
      <w:lvlText w:val=""/>
      <w:lvlJc w:val="left"/>
      <w:pPr>
        <w:ind w:left="5707" w:hanging="360"/>
      </w:pPr>
      <w:rPr>
        <w:rFonts w:ascii="Symbol" w:hAnsi="Symbol" w:hint="default"/>
      </w:rPr>
    </w:lvl>
    <w:lvl w:ilvl="7" w:tplc="04190003" w:tentative="1">
      <w:start w:val="1"/>
      <w:numFmt w:val="bullet"/>
      <w:lvlText w:val="o"/>
      <w:lvlJc w:val="left"/>
      <w:pPr>
        <w:ind w:left="6427" w:hanging="360"/>
      </w:pPr>
      <w:rPr>
        <w:rFonts w:ascii="Courier New" w:hAnsi="Courier New" w:cs="Courier New" w:hint="default"/>
      </w:rPr>
    </w:lvl>
    <w:lvl w:ilvl="8" w:tplc="04190005" w:tentative="1">
      <w:start w:val="1"/>
      <w:numFmt w:val="bullet"/>
      <w:lvlText w:val=""/>
      <w:lvlJc w:val="left"/>
      <w:pPr>
        <w:ind w:left="7147" w:hanging="360"/>
      </w:pPr>
      <w:rPr>
        <w:rFonts w:ascii="Wingdings" w:hAnsi="Wingdings" w:hint="default"/>
      </w:rPr>
    </w:lvl>
  </w:abstractNum>
  <w:abstractNum w:abstractNumId="20" w15:restartNumberingAfterBreak="0">
    <w:nsid w:val="7B54146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8"/>
  </w:num>
  <w:num w:numId="3">
    <w:abstractNumId w:val="2"/>
  </w:num>
  <w:num w:numId="4">
    <w:abstractNumId w:val="12"/>
  </w:num>
  <w:num w:numId="5">
    <w:abstractNumId w:val="13"/>
  </w:num>
  <w:num w:numId="6">
    <w:abstractNumId w:val="20"/>
  </w:num>
  <w:num w:numId="7">
    <w:abstractNumId w:val="0"/>
  </w:num>
  <w:num w:numId="8">
    <w:abstractNumId w:val="9"/>
  </w:num>
  <w:num w:numId="9">
    <w:abstractNumId w:val="3"/>
  </w:num>
  <w:num w:numId="10">
    <w:abstractNumId w:val="14"/>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5"/>
  </w:num>
  <w:num w:numId="20">
    <w:abstractNumId w:val="7"/>
  </w:num>
  <w:num w:numId="21">
    <w:abstractNumId w:val="15"/>
  </w:num>
  <w:num w:numId="22">
    <w:abstractNumId w:val="11"/>
  </w:num>
  <w:num w:numId="23">
    <w:abstractNumId w:val="2"/>
  </w:num>
  <w:num w:numId="24">
    <w:abstractNumId w:val="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17"/>
  </w:num>
  <w:num w:numId="29">
    <w:abstractNumId w:val="18"/>
  </w:num>
  <w:num w:numId="30">
    <w:abstractNumId w:val="19"/>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removePersonalInformation/>
  <w:removeDateAndTime/>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Pr>
      <w:rFonts w:asciiTheme="majorHAnsi" w:eastAsiaTheme="majorEastAsia" w:hAnsiTheme="majorHAnsi" w:cstheme="majorBidi"/>
      <w:color w:val="1F4D78" w:themeColor="accent1" w:themeShade="7F"/>
      <w:sz w:val="24"/>
      <w:szCs w:val="24"/>
    </w:rPr>
  </w:style>
  <w:style w:type="paragraph" w:styleId="a3">
    <w:name w:val="No Spacing"/>
    <w:link w:val="a4"/>
    <w:uiPriority w:val="1"/>
    <w:qFormat/>
    <w:pPr>
      <w:spacing w:after="0" w:line="240" w:lineRule="auto"/>
    </w:pPr>
    <w:rPr>
      <w:rFonts w:eastAsiaTheme="minorEastAsia"/>
      <w:lang w:eastAsia="ru-RU"/>
    </w:rPr>
  </w:style>
  <w:style w:type="character" w:customStyle="1" w:styleId="a4">
    <w:name w:val="Без интервала Знак"/>
    <w:basedOn w:val="a0"/>
    <w:link w:val="a3"/>
    <w:uiPriority w:val="1"/>
    <w:rPr>
      <w:rFonts w:eastAsiaTheme="minorEastAsia"/>
      <w:lang w:eastAsia="ru-RU"/>
    </w:rPr>
  </w:style>
  <w:style w:type="paragraph" w:styleId="a5">
    <w:name w:val="TOC Heading"/>
    <w:basedOn w:val="1"/>
    <w:next w:val="a"/>
    <w:uiPriority w:val="39"/>
    <w:unhideWhenUsed/>
    <w:qFormat/>
    <w:pPr>
      <w:outlineLvl w:val="9"/>
    </w:pPr>
    <w:rPr>
      <w:lang w:eastAsia="ru-RU"/>
    </w:rPr>
  </w:style>
  <w:style w:type="paragraph" w:styleId="11">
    <w:name w:val="toc 1"/>
    <w:basedOn w:val="a"/>
    <w:next w:val="a"/>
    <w:autoRedefine/>
    <w:uiPriority w:val="39"/>
    <w:unhideWhenUsed/>
    <w:pPr>
      <w:spacing w:after="100"/>
    </w:pPr>
  </w:style>
  <w:style w:type="character" w:styleId="a6">
    <w:name w:val="Hyperlink"/>
    <w:basedOn w:val="a0"/>
    <w:uiPriority w:val="99"/>
    <w:unhideWhenUsed/>
    <w:rPr>
      <w:color w:val="0563C1" w:themeColor="hyperlink"/>
      <w:u w:val="single"/>
    </w:rPr>
  </w:style>
  <w:style w:type="paragraph" w:styleId="a7">
    <w:name w:val="List Paragraph"/>
    <w:basedOn w:val="a"/>
    <w:uiPriority w:val="34"/>
    <w:qFormat/>
    <w:pPr>
      <w:ind w:left="720"/>
      <w:contextualSpacing/>
    </w:pPr>
  </w:style>
  <w:style w:type="table" w:styleId="a8">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unhideWhenUsed/>
    <w:pPr>
      <w:spacing w:after="100"/>
      <w:ind w:left="220"/>
    </w:pPr>
  </w:style>
  <w:style w:type="paragraph" w:styleId="31">
    <w:name w:val="toc 3"/>
    <w:basedOn w:val="a"/>
    <w:next w:val="a"/>
    <w:autoRedefine/>
    <w:uiPriority w:val="39"/>
    <w:unhideWhenUsed/>
    <w:pPr>
      <w:spacing w:after="100"/>
      <w:ind w:left="440"/>
    </w:pPr>
  </w:style>
  <w:style w:type="character" w:customStyle="1" w:styleId="12">
    <w:name w:val="Упомянуть1"/>
    <w:basedOn w:val="a0"/>
    <w:uiPriority w:val="99"/>
    <w:semiHidden/>
    <w:unhideWhenUsed/>
    <w:rPr>
      <w:color w:val="2B579A"/>
      <w:shd w:val="clear" w:color="auto" w:fill="E6E6E6"/>
    </w:rPr>
  </w:style>
  <w:style w:type="character" w:styleId="a9">
    <w:name w:val="FollowedHyperlink"/>
    <w:basedOn w:val="a0"/>
    <w:uiPriority w:val="99"/>
    <w:semiHidden/>
    <w:unhideWhenUsed/>
    <w:rPr>
      <w:color w:val="954F72" w:themeColor="followedHyperlink"/>
      <w:u w:val="single"/>
    </w:rPr>
  </w:style>
  <w:style w:type="paragraph" w:styleId="aa">
    <w:name w:val="Balloon Text"/>
    <w:basedOn w:val="a"/>
    <w:link w:val="ab"/>
    <w:uiPriority w:val="99"/>
    <w:semiHidden/>
    <w:unhideWhenUse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Pr>
      <w:rFonts w:ascii="Segoe UI" w:hAnsi="Segoe UI" w:cs="Segoe UI"/>
      <w:sz w:val="18"/>
      <w:szCs w:val="18"/>
    </w:rPr>
  </w:style>
  <w:style w:type="paragraph" w:styleId="ac">
    <w:name w:val="header"/>
    <w:basedOn w:val="a"/>
    <w:link w:val="ad"/>
    <w:uiPriority w:val="99"/>
    <w:unhideWhenUsed/>
    <w:pPr>
      <w:tabs>
        <w:tab w:val="center" w:pos="4677"/>
        <w:tab w:val="right" w:pos="9355"/>
      </w:tabs>
      <w:spacing w:after="0" w:line="240" w:lineRule="auto"/>
    </w:pPr>
  </w:style>
  <w:style w:type="character" w:customStyle="1" w:styleId="ad">
    <w:name w:val="Верхний колонтитул Знак"/>
    <w:basedOn w:val="a0"/>
    <w:link w:val="ac"/>
    <w:uiPriority w:val="99"/>
  </w:style>
  <w:style w:type="paragraph" w:styleId="ae">
    <w:name w:val="footer"/>
    <w:basedOn w:val="a"/>
    <w:link w:val="af"/>
    <w:uiPriority w:val="99"/>
    <w:unhideWhenUsed/>
    <w:pPr>
      <w:tabs>
        <w:tab w:val="center" w:pos="4677"/>
        <w:tab w:val="right" w:pos="9355"/>
      </w:tabs>
      <w:spacing w:after="0" w:line="240" w:lineRule="auto"/>
    </w:pPr>
  </w:style>
  <w:style w:type="character" w:customStyle="1" w:styleId="af">
    <w:name w:val="Нижний колонтитул Знак"/>
    <w:basedOn w:val="a0"/>
    <w:link w:val="ae"/>
    <w:uiPriority w:val="99"/>
  </w:style>
  <w:style w:type="paragraph" w:customStyle="1" w:styleId="af0">
    <w:name w:val="_Заголовок таблицы"/>
    <w:basedOn w:val="a"/>
    <w:pPr>
      <w:keepNext/>
      <w:spacing w:before="120" w:after="120" w:line="240" w:lineRule="auto"/>
      <w:jc w:val="center"/>
    </w:pPr>
    <w:rPr>
      <w:rFonts w:ascii="Times New Roman" w:eastAsia="Times New Roman" w:hAnsi="Times New Roman" w:cs="Times New Roman"/>
      <w:b/>
      <w:sz w:val="24"/>
      <w:szCs w:val="24"/>
      <w:lang w:eastAsia="ru-RU"/>
    </w:rPr>
  </w:style>
  <w:style w:type="paragraph" w:customStyle="1" w:styleId="13">
    <w:name w:val="_Заголовок 1"/>
    <w:basedOn w:val="1"/>
    <w:link w:val="14"/>
    <w:uiPriority w:val="99"/>
    <w:qFormat/>
    <w:pPr>
      <w:tabs>
        <w:tab w:val="num" w:pos="360"/>
      </w:tabs>
      <w:spacing w:before="200" w:after="200" w:line="240" w:lineRule="auto"/>
      <w:ind w:left="360"/>
    </w:pPr>
    <w:rPr>
      <w:rFonts w:ascii="Times New Roman Полужирный" w:eastAsia="Times New Roman" w:hAnsi="Times New Roman Полужирный" w:cs="Arial"/>
      <w:b/>
      <w:bCs/>
      <w:caps/>
      <w:color w:val="auto"/>
      <w:kern w:val="32"/>
      <w:sz w:val="36"/>
      <w:lang w:eastAsia="ru-RU"/>
    </w:rPr>
  </w:style>
  <w:style w:type="character" w:customStyle="1" w:styleId="14">
    <w:name w:val="_Заголовок 1 Знак"/>
    <w:link w:val="13"/>
    <w:uiPriority w:val="99"/>
    <w:rPr>
      <w:rFonts w:ascii="Times New Roman Полужирный" w:eastAsia="Times New Roman" w:hAnsi="Times New Roman Полужирный" w:cs="Arial"/>
      <w:b/>
      <w:bCs/>
      <w:caps/>
      <w:kern w:val="32"/>
      <w:sz w:val="36"/>
      <w:szCs w:val="32"/>
      <w:lang w:eastAsia="ru-RU"/>
    </w:rPr>
  </w:style>
  <w:style w:type="paragraph" w:customStyle="1" w:styleId="32">
    <w:name w:val="_Заголовок 3"/>
    <w:basedOn w:val="3"/>
    <w:link w:val="33"/>
    <w:qFormat/>
    <w:pPr>
      <w:keepLines w:val="0"/>
      <w:widowControl w:val="0"/>
      <w:numPr>
        <w:ilvl w:val="2"/>
      </w:numPr>
      <w:autoSpaceDN w:val="0"/>
      <w:adjustRightInd w:val="0"/>
      <w:spacing w:before="120" w:after="120" w:line="360" w:lineRule="atLeast"/>
      <w:jc w:val="both"/>
      <w:textAlignment w:val="baseline"/>
    </w:pPr>
    <w:rPr>
      <w:rFonts w:ascii="Times New Roman" w:eastAsia="Times New Roman" w:hAnsi="Times New Roman" w:cs="Arial"/>
      <w:b/>
      <w:bCs/>
      <w:color w:val="auto"/>
      <w:sz w:val="28"/>
      <w:szCs w:val="26"/>
      <w:lang w:eastAsia="ru-RU"/>
    </w:rPr>
  </w:style>
  <w:style w:type="character" w:customStyle="1" w:styleId="33">
    <w:name w:val="_Заголовок 3 Знак"/>
    <w:link w:val="32"/>
    <w:rPr>
      <w:rFonts w:ascii="Times New Roman" w:eastAsia="Times New Roman" w:hAnsi="Times New Roman" w:cs="Arial"/>
      <w:b/>
      <w:bCs/>
      <w:sz w:val="28"/>
      <w:szCs w:val="26"/>
      <w:lang w:eastAsia="ru-RU"/>
    </w:rPr>
  </w:style>
  <w:style w:type="paragraph" w:customStyle="1" w:styleId="af1">
    <w:name w:val="_Основной с красной строки"/>
    <w:basedOn w:val="a"/>
    <w:link w:val="af2"/>
    <w:qFormat/>
    <w:pPr>
      <w:spacing w:after="0" w:line="360" w:lineRule="exact"/>
      <w:ind w:firstLine="709"/>
      <w:jc w:val="both"/>
    </w:pPr>
    <w:rPr>
      <w:rFonts w:ascii="Times New Roman" w:eastAsia="Times New Roman" w:hAnsi="Times New Roman" w:cs="Times New Roman"/>
      <w:sz w:val="24"/>
      <w:szCs w:val="24"/>
      <w:lang w:eastAsia="ru-RU"/>
    </w:rPr>
  </w:style>
  <w:style w:type="character" w:customStyle="1" w:styleId="af2">
    <w:name w:val="_Основной с красной строки Знак"/>
    <w:link w:val="af1"/>
    <w:rPr>
      <w:rFonts w:ascii="Times New Roman" w:eastAsia="Times New Roman" w:hAnsi="Times New Roman" w:cs="Times New Roman"/>
      <w:sz w:val="24"/>
      <w:szCs w:val="24"/>
      <w:lang w:eastAsia="ru-RU"/>
    </w:rPr>
  </w:style>
  <w:style w:type="paragraph" w:customStyle="1" w:styleId="2">
    <w:name w:val="_Заголовок 2"/>
    <w:basedOn w:val="20"/>
    <w:link w:val="23"/>
    <w:uiPriority w:val="99"/>
    <w:qFormat/>
    <w:pPr>
      <w:keepLines w:val="0"/>
      <w:widowControl w:val="0"/>
      <w:numPr>
        <w:ilvl w:val="1"/>
        <w:numId w:val="3"/>
      </w:numPr>
      <w:autoSpaceDN w:val="0"/>
      <w:adjustRightInd w:val="0"/>
      <w:spacing w:before="160" w:after="160" w:line="360" w:lineRule="atLeast"/>
      <w:jc w:val="both"/>
      <w:textAlignment w:val="baseline"/>
    </w:pPr>
    <w:rPr>
      <w:rFonts w:ascii="Times New Roman" w:eastAsia="Times New Roman" w:hAnsi="Times New Roman" w:cs="Arial"/>
      <w:b/>
      <w:bCs/>
      <w:iCs/>
      <w:color w:val="auto"/>
      <w:sz w:val="32"/>
      <w:szCs w:val="28"/>
      <w:lang w:eastAsia="ru-RU"/>
    </w:rPr>
  </w:style>
  <w:style w:type="character" w:customStyle="1" w:styleId="23">
    <w:name w:val="_Заголовок 2 Знак"/>
    <w:link w:val="2"/>
    <w:uiPriority w:val="99"/>
    <w:rPr>
      <w:rFonts w:ascii="Times New Roman" w:eastAsia="Times New Roman" w:hAnsi="Times New Roman" w:cs="Arial"/>
      <w:b/>
      <w:bCs/>
      <w:iCs/>
      <w:sz w:val="32"/>
      <w:szCs w:val="28"/>
      <w:lang w:eastAsia="ru-RU"/>
    </w:rPr>
  </w:style>
  <w:style w:type="character" w:customStyle="1" w:styleId="15">
    <w:name w:val="Неразрешенное упоминание1"/>
    <w:basedOn w:val="a0"/>
    <w:uiPriority w:val="99"/>
    <w:semiHidden/>
    <w:unhideWhenUsed/>
    <w:rPr>
      <w:color w:val="808080"/>
      <w:shd w:val="clear" w:color="auto" w:fill="E6E6E6"/>
    </w:rPr>
  </w:style>
  <w:style w:type="paragraph" w:styleId="4">
    <w:name w:val="toc 4"/>
    <w:basedOn w:val="a"/>
    <w:next w:val="a"/>
    <w:autoRedefine/>
    <w:uiPriority w:val="39"/>
    <w:unhideWhenUsed/>
    <w:pPr>
      <w:spacing w:after="100"/>
      <w:ind w:left="660"/>
    </w:pPr>
    <w:rPr>
      <w:rFonts w:eastAsiaTheme="minorEastAsia"/>
      <w:lang w:eastAsia="ru-RU"/>
    </w:rPr>
  </w:style>
  <w:style w:type="paragraph" w:styleId="5">
    <w:name w:val="toc 5"/>
    <w:basedOn w:val="a"/>
    <w:next w:val="a"/>
    <w:autoRedefine/>
    <w:uiPriority w:val="39"/>
    <w:unhideWhenUsed/>
    <w:pPr>
      <w:spacing w:after="100"/>
      <w:ind w:left="880"/>
    </w:pPr>
    <w:rPr>
      <w:rFonts w:eastAsiaTheme="minorEastAsia"/>
      <w:lang w:eastAsia="ru-RU"/>
    </w:rPr>
  </w:style>
  <w:style w:type="paragraph" w:styleId="6">
    <w:name w:val="toc 6"/>
    <w:basedOn w:val="a"/>
    <w:next w:val="a"/>
    <w:autoRedefine/>
    <w:uiPriority w:val="39"/>
    <w:unhideWhenUsed/>
    <w:pPr>
      <w:spacing w:after="100"/>
      <w:ind w:left="1100"/>
    </w:pPr>
    <w:rPr>
      <w:rFonts w:eastAsiaTheme="minorEastAsia"/>
      <w:lang w:eastAsia="ru-RU"/>
    </w:rPr>
  </w:style>
  <w:style w:type="paragraph" w:styleId="7">
    <w:name w:val="toc 7"/>
    <w:basedOn w:val="a"/>
    <w:next w:val="a"/>
    <w:autoRedefine/>
    <w:uiPriority w:val="39"/>
    <w:unhideWhenUsed/>
    <w:pPr>
      <w:spacing w:after="100"/>
      <w:ind w:left="1320"/>
    </w:pPr>
    <w:rPr>
      <w:rFonts w:eastAsiaTheme="minorEastAsia"/>
      <w:lang w:eastAsia="ru-RU"/>
    </w:rPr>
  </w:style>
  <w:style w:type="paragraph" w:styleId="8">
    <w:name w:val="toc 8"/>
    <w:basedOn w:val="a"/>
    <w:next w:val="a"/>
    <w:autoRedefine/>
    <w:uiPriority w:val="39"/>
    <w:unhideWhenUsed/>
    <w:pPr>
      <w:spacing w:after="100"/>
      <w:ind w:left="1540"/>
    </w:pPr>
    <w:rPr>
      <w:rFonts w:eastAsiaTheme="minorEastAsia"/>
      <w:lang w:eastAsia="ru-RU"/>
    </w:rPr>
  </w:style>
  <w:style w:type="paragraph" w:styleId="9">
    <w:name w:val="toc 9"/>
    <w:basedOn w:val="a"/>
    <w:next w:val="a"/>
    <w:autoRedefine/>
    <w:uiPriority w:val="39"/>
    <w:unhideWhenUsed/>
    <w:pPr>
      <w:spacing w:after="100"/>
      <w:ind w:left="1760"/>
    </w:pPr>
    <w:rPr>
      <w:rFonts w:eastAsiaTheme="minorEastAsia"/>
      <w:lang w:eastAsia="ru-RU"/>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Pr>
      <w:rFonts w:ascii="Courier New" w:eastAsia="Times New Roman" w:hAnsi="Courier New" w:cs="Courier New"/>
      <w:sz w:val="20"/>
      <w:szCs w:val="20"/>
      <w:lang w:eastAsia="ru-RU"/>
    </w:rPr>
  </w:style>
  <w:style w:type="character" w:customStyle="1" w:styleId="24">
    <w:name w:val="Неразрешенное упоминание2"/>
    <w:basedOn w:val="a0"/>
    <w:uiPriority w:val="99"/>
    <w:semiHidden/>
    <w:unhideWhenUsed/>
    <w:rPr>
      <w:color w:val="808080"/>
      <w:shd w:val="clear" w:color="auto" w:fill="E6E6E6"/>
    </w:rPr>
  </w:style>
  <w:style w:type="character" w:styleId="af3">
    <w:name w:val="annotation reference"/>
    <w:basedOn w:val="a0"/>
    <w:uiPriority w:val="99"/>
    <w:semiHidden/>
    <w:unhideWhenUsed/>
    <w:rPr>
      <w:sz w:val="16"/>
      <w:szCs w:val="16"/>
    </w:rPr>
  </w:style>
  <w:style w:type="paragraph" w:styleId="af4">
    <w:name w:val="annotation text"/>
    <w:basedOn w:val="a"/>
    <w:link w:val="af5"/>
    <w:uiPriority w:val="99"/>
    <w:semiHidden/>
    <w:unhideWhenUsed/>
    <w:pPr>
      <w:spacing w:line="240" w:lineRule="auto"/>
    </w:pPr>
    <w:rPr>
      <w:sz w:val="20"/>
      <w:szCs w:val="20"/>
    </w:rPr>
  </w:style>
  <w:style w:type="character" w:customStyle="1" w:styleId="af5">
    <w:name w:val="Текст примечания Знак"/>
    <w:basedOn w:val="a0"/>
    <w:link w:val="af4"/>
    <w:uiPriority w:val="99"/>
    <w:semiHidden/>
    <w:rPr>
      <w:sz w:val="20"/>
      <w:szCs w:val="20"/>
    </w:rPr>
  </w:style>
  <w:style w:type="paragraph" w:styleId="af6">
    <w:name w:val="annotation subject"/>
    <w:basedOn w:val="af4"/>
    <w:next w:val="af4"/>
    <w:link w:val="af7"/>
    <w:uiPriority w:val="99"/>
    <w:semiHidden/>
    <w:unhideWhenUsed/>
    <w:rPr>
      <w:b/>
      <w:bCs/>
    </w:rPr>
  </w:style>
  <w:style w:type="character" w:customStyle="1" w:styleId="af7">
    <w:name w:val="Тема примечания Знак"/>
    <w:basedOn w:val="af5"/>
    <w:link w:val="af6"/>
    <w:uiPriority w:val="99"/>
    <w:semiHidden/>
    <w:rPr>
      <w:b/>
      <w:bCs/>
      <w:sz w:val="20"/>
      <w:szCs w:val="20"/>
    </w:rPr>
  </w:style>
  <w:style w:type="character" w:customStyle="1" w:styleId="34">
    <w:name w:val="Неразрешенное упоминание3"/>
    <w:basedOn w:val="a0"/>
    <w:uiPriority w:val="99"/>
    <w:semiHidden/>
    <w:unhideWhenUsed/>
    <w:rPr>
      <w:color w:val="808080"/>
      <w:shd w:val="clear" w:color="auto" w:fill="E6E6E6"/>
    </w:rPr>
  </w:style>
  <w:style w:type="paragraph" w:customStyle="1" w:styleId="af8">
    <w:name w:val="a"/>
    <w:basedOn w:val="a"/>
    <w:pPr>
      <w:spacing w:after="0" w:line="240" w:lineRule="auto"/>
    </w:pPr>
    <w:rPr>
      <w:rFonts w:ascii="Times New Roman" w:hAnsi="Times New Roman" w:cs="Times New Roman"/>
      <w:sz w:val="24"/>
      <w:szCs w:val="24"/>
      <w:lang w:eastAsia="ru-RU"/>
    </w:rPr>
  </w:style>
  <w:style w:type="character" w:styleId="af9">
    <w:name w:val="Strong"/>
    <w:basedOn w:val="a0"/>
    <w:uiPriority w:val="22"/>
    <w:qFormat/>
    <w:rPr>
      <w:b/>
      <w:bCs/>
    </w:rPr>
  </w:style>
  <w:style w:type="character" w:customStyle="1" w:styleId="40">
    <w:name w:val="Неразрешенное упоминание4"/>
    <w:basedOn w:val="a0"/>
    <w:uiPriority w:val="99"/>
    <w:semiHidden/>
    <w:unhideWhenUsed/>
    <w:rPr>
      <w:color w:val="808080"/>
      <w:shd w:val="clear" w:color="auto" w:fill="E6E6E6"/>
    </w:rPr>
  </w:style>
  <w:style w:type="character" w:customStyle="1" w:styleId="50">
    <w:name w:val="Неразрешенное упоминание5"/>
    <w:basedOn w:val="a0"/>
    <w:uiPriority w:val="99"/>
    <w:semiHidden/>
    <w:unhideWhenUsed/>
    <w:rPr>
      <w:color w:val="808080"/>
      <w:shd w:val="clear" w:color="auto" w:fill="E6E6E6"/>
    </w:rPr>
  </w:style>
  <w:style w:type="character" w:customStyle="1" w:styleId="UnresolvedMention">
    <w:name w:val="Unresolved Mention"/>
    <w:basedOn w:val="a0"/>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0020">
      <w:bodyDiv w:val="1"/>
      <w:marLeft w:val="0"/>
      <w:marRight w:val="0"/>
      <w:marTop w:val="0"/>
      <w:marBottom w:val="0"/>
      <w:divBdr>
        <w:top w:val="none" w:sz="0" w:space="0" w:color="auto"/>
        <w:left w:val="none" w:sz="0" w:space="0" w:color="auto"/>
        <w:bottom w:val="none" w:sz="0" w:space="0" w:color="auto"/>
        <w:right w:val="none" w:sz="0" w:space="0" w:color="auto"/>
      </w:divBdr>
    </w:div>
    <w:div w:id="16275928">
      <w:bodyDiv w:val="1"/>
      <w:marLeft w:val="0"/>
      <w:marRight w:val="0"/>
      <w:marTop w:val="0"/>
      <w:marBottom w:val="0"/>
      <w:divBdr>
        <w:top w:val="none" w:sz="0" w:space="0" w:color="auto"/>
        <w:left w:val="none" w:sz="0" w:space="0" w:color="auto"/>
        <w:bottom w:val="none" w:sz="0" w:space="0" w:color="auto"/>
        <w:right w:val="none" w:sz="0" w:space="0" w:color="auto"/>
      </w:divBdr>
    </w:div>
    <w:div w:id="17241613">
      <w:bodyDiv w:val="1"/>
      <w:marLeft w:val="0"/>
      <w:marRight w:val="0"/>
      <w:marTop w:val="0"/>
      <w:marBottom w:val="0"/>
      <w:divBdr>
        <w:top w:val="none" w:sz="0" w:space="0" w:color="auto"/>
        <w:left w:val="none" w:sz="0" w:space="0" w:color="auto"/>
        <w:bottom w:val="none" w:sz="0" w:space="0" w:color="auto"/>
        <w:right w:val="none" w:sz="0" w:space="0" w:color="auto"/>
      </w:divBdr>
    </w:div>
    <w:div w:id="17314326">
      <w:bodyDiv w:val="1"/>
      <w:marLeft w:val="0"/>
      <w:marRight w:val="0"/>
      <w:marTop w:val="0"/>
      <w:marBottom w:val="0"/>
      <w:divBdr>
        <w:top w:val="none" w:sz="0" w:space="0" w:color="auto"/>
        <w:left w:val="none" w:sz="0" w:space="0" w:color="auto"/>
        <w:bottom w:val="none" w:sz="0" w:space="0" w:color="auto"/>
        <w:right w:val="none" w:sz="0" w:space="0" w:color="auto"/>
      </w:divBdr>
    </w:div>
    <w:div w:id="28575311">
      <w:bodyDiv w:val="1"/>
      <w:marLeft w:val="0"/>
      <w:marRight w:val="0"/>
      <w:marTop w:val="0"/>
      <w:marBottom w:val="0"/>
      <w:divBdr>
        <w:top w:val="none" w:sz="0" w:space="0" w:color="auto"/>
        <w:left w:val="none" w:sz="0" w:space="0" w:color="auto"/>
        <w:bottom w:val="none" w:sz="0" w:space="0" w:color="auto"/>
        <w:right w:val="none" w:sz="0" w:space="0" w:color="auto"/>
      </w:divBdr>
    </w:div>
    <w:div w:id="30540856">
      <w:bodyDiv w:val="1"/>
      <w:marLeft w:val="0"/>
      <w:marRight w:val="0"/>
      <w:marTop w:val="0"/>
      <w:marBottom w:val="0"/>
      <w:divBdr>
        <w:top w:val="none" w:sz="0" w:space="0" w:color="auto"/>
        <w:left w:val="none" w:sz="0" w:space="0" w:color="auto"/>
        <w:bottom w:val="none" w:sz="0" w:space="0" w:color="auto"/>
        <w:right w:val="none" w:sz="0" w:space="0" w:color="auto"/>
      </w:divBdr>
    </w:div>
    <w:div w:id="33623517">
      <w:bodyDiv w:val="1"/>
      <w:marLeft w:val="0"/>
      <w:marRight w:val="0"/>
      <w:marTop w:val="0"/>
      <w:marBottom w:val="0"/>
      <w:divBdr>
        <w:top w:val="none" w:sz="0" w:space="0" w:color="auto"/>
        <w:left w:val="none" w:sz="0" w:space="0" w:color="auto"/>
        <w:bottom w:val="none" w:sz="0" w:space="0" w:color="auto"/>
        <w:right w:val="none" w:sz="0" w:space="0" w:color="auto"/>
      </w:divBdr>
    </w:div>
    <w:div w:id="36392412">
      <w:bodyDiv w:val="1"/>
      <w:marLeft w:val="0"/>
      <w:marRight w:val="0"/>
      <w:marTop w:val="0"/>
      <w:marBottom w:val="0"/>
      <w:divBdr>
        <w:top w:val="none" w:sz="0" w:space="0" w:color="auto"/>
        <w:left w:val="none" w:sz="0" w:space="0" w:color="auto"/>
        <w:bottom w:val="none" w:sz="0" w:space="0" w:color="auto"/>
        <w:right w:val="none" w:sz="0" w:space="0" w:color="auto"/>
      </w:divBdr>
    </w:div>
    <w:div w:id="43218625">
      <w:bodyDiv w:val="1"/>
      <w:marLeft w:val="0"/>
      <w:marRight w:val="0"/>
      <w:marTop w:val="0"/>
      <w:marBottom w:val="0"/>
      <w:divBdr>
        <w:top w:val="none" w:sz="0" w:space="0" w:color="auto"/>
        <w:left w:val="none" w:sz="0" w:space="0" w:color="auto"/>
        <w:bottom w:val="none" w:sz="0" w:space="0" w:color="auto"/>
        <w:right w:val="none" w:sz="0" w:space="0" w:color="auto"/>
      </w:divBdr>
    </w:div>
    <w:div w:id="46075533">
      <w:bodyDiv w:val="1"/>
      <w:marLeft w:val="0"/>
      <w:marRight w:val="0"/>
      <w:marTop w:val="0"/>
      <w:marBottom w:val="0"/>
      <w:divBdr>
        <w:top w:val="none" w:sz="0" w:space="0" w:color="auto"/>
        <w:left w:val="none" w:sz="0" w:space="0" w:color="auto"/>
        <w:bottom w:val="none" w:sz="0" w:space="0" w:color="auto"/>
        <w:right w:val="none" w:sz="0" w:space="0" w:color="auto"/>
      </w:divBdr>
    </w:div>
    <w:div w:id="47457927">
      <w:bodyDiv w:val="1"/>
      <w:marLeft w:val="0"/>
      <w:marRight w:val="0"/>
      <w:marTop w:val="0"/>
      <w:marBottom w:val="0"/>
      <w:divBdr>
        <w:top w:val="none" w:sz="0" w:space="0" w:color="auto"/>
        <w:left w:val="none" w:sz="0" w:space="0" w:color="auto"/>
        <w:bottom w:val="none" w:sz="0" w:space="0" w:color="auto"/>
        <w:right w:val="none" w:sz="0" w:space="0" w:color="auto"/>
      </w:divBdr>
    </w:div>
    <w:div w:id="47460606">
      <w:bodyDiv w:val="1"/>
      <w:marLeft w:val="0"/>
      <w:marRight w:val="0"/>
      <w:marTop w:val="0"/>
      <w:marBottom w:val="0"/>
      <w:divBdr>
        <w:top w:val="none" w:sz="0" w:space="0" w:color="auto"/>
        <w:left w:val="none" w:sz="0" w:space="0" w:color="auto"/>
        <w:bottom w:val="none" w:sz="0" w:space="0" w:color="auto"/>
        <w:right w:val="none" w:sz="0" w:space="0" w:color="auto"/>
      </w:divBdr>
    </w:div>
    <w:div w:id="51775643">
      <w:bodyDiv w:val="1"/>
      <w:marLeft w:val="0"/>
      <w:marRight w:val="0"/>
      <w:marTop w:val="0"/>
      <w:marBottom w:val="0"/>
      <w:divBdr>
        <w:top w:val="none" w:sz="0" w:space="0" w:color="auto"/>
        <w:left w:val="none" w:sz="0" w:space="0" w:color="auto"/>
        <w:bottom w:val="none" w:sz="0" w:space="0" w:color="auto"/>
        <w:right w:val="none" w:sz="0" w:space="0" w:color="auto"/>
      </w:divBdr>
    </w:div>
    <w:div w:id="55520324">
      <w:bodyDiv w:val="1"/>
      <w:marLeft w:val="0"/>
      <w:marRight w:val="0"/>
      <w:marTop w:val="0"/>
      <w:marBottom w:val="0"/>
      <w:divBdr>
        <w:top w:val="none" w:sz="0" w:space="0" w:color="auto"/>
        <w:left w:val="none" w:sz="0" w:space="0" w:color="auto"/>
        <w:bottom w:val="none" w:sz="0" w:space="0" w:color="auto"/>
        <w:right w:val="none" w:sz="0" w:space="0" w:color="auto"/>
      </w:divBdr>
    </w:div>
    <w:div w:id="57900363">
      <w:bodyDiv w:val="1"/>
      <w:marLeft w:val="0"/>
      <w:marRight w:val="0"/>
      <w:marTop w:val="0"/>
      <w:marBottom w:val="0"/>
      <w:divBdr>
        <w:top w:val="none" w:sz="0" w:space="0" w:color="auto"/>
        <w:left w:val="none" w:sz="0" w:space="0" w:color="auto"/>
        <w:bottom w:val="none" w:sz="0" w:space="0" w:color="auto"/>
        <w:right w:val="none" w:sz="0" w:space="0" w:color="auto"/>
      </w:divBdr>
    </w:div>
    <w:div w:id="60518267">
      <w:bodyDiv w:val="1"/>
      <w:marLeft w:val="0"/>
      <w:marRight w:val="0"/>
      <w:marTop w:val="0"/>
      <w:marBottom w:val="0"/>
      <w:divBdr>
        <w:top w:val="none" w:sz="0" w:space="0" w:color="auto"/>
        <w:left w:val="none" w:sz="0" w:space="0" w:color="auto"/>
        <w:bottom w:val="none" w:sz="0" w:space="0" w:color="auto"/>
        <w:right w:val="none" w:sz="0" w:space="0" w:color="auto"/>
      </w:divBdr>
    </w:div>
    <w:div w:id="65077401">
      <w:bodyDiv w:val="1"/>
      <w:marLeft w:val="0"/>
      <w:marRight w:val="0"/>
      <w:marTop w:val="0"/>
      <w:marBottom w:val="0"/>
      <w:divBdr>
        <w:top w:val="none" w:sz="0" w:space="0" w:color="auto"/>
        <w:left w:val="none" w:sz="0" w:space="0" w:color="auto"/>
        <w:bottom w:val="none" w:sz="0" w:space="0" w:color="auto"/>
        <w:right w:val="none" w:sz="0" w:space="0" w:color="auto"/>
      </w:divBdr>
    </w:div>
    <w:div w:id="66147251">
      <w:bodyDiv w:val="1"/>
      <w:marLeft w:val="0"/>
      <w:marRight w:val="0"/>
      <w:marTop w:val="0"/>
      <w:marBottom w:val="0"/>
      <w:divBdr>
        <w:top w:val="none" w:sz="0" w:space="0" w:color="auto"/>
        <w:left w:val="none" w:sz="0" w:space="0" w:color="auto"/>
        <w:bottom w:val="none" w:sz="0" w:space="0" w:color="auto"/>
        <w:right w:val="none" w:sz="0" w:space="0" w:color="auto"/>
      </w:divBdr>
    </w:div>
    <w:div w:id="72632799">
      <w:bodyDiv w:val="1"/>
      <w:marLeft w:val="0"/>
      <w:marRight w:val="0"/>
      <w:marTop w:val="0"/>
      <w:marBottom w:val="0"/>
      <w:divBdr>
        <w:top w:val="none" w:sz="0" w:space="0" w:color="auto"/>
        <w:left w:val="none" w:sz="0" w:space="0" w:color="auto"/>
        <w:bottom w:val="none" w:sz="0" w:space="0" w:color="auto"/>
        <w:right w:val="none" w:sz="0" w:space="0" w:color="auto"/>
      </w:divBdr>
    </w:div>
    <w:div w:id="78646635">
      <w:bodyDiv w:val="1"/>
      <w:marLeft w:val="0"/>
      <w:marRight w:val="0"/>
      <w:marTop w:val="0"/>
      <w:marBottom w:val="0"/>
      <w:divBdr>
        <w:top w:val="none" w:sz="0" w:space="0" w:color="auto"/>
        <w:left w:val="none" w:sz="0" w:space="0" w:color="auto"/>
        <w:bottom w:val="none" w:sz="0" w:space="0" w:color="auto"/>
        <w:right w:val="none" w:sz="0" w:space="0" w:color="auto"/>
      </w:divBdr>
    </w:div>
    <w:div w:id="81682645">
      <w:bodyDiv w:val="1"/>
      <w:marLeft w:val="0"/>
      <w:marRight w:val="0"/>
      <w:marTop w:val="0"/>
      <w:marBottom w:val="0"/>
      <w:divBdr>
        <w:top w:val="none" w:sz="0" w:space="0" w:color="auto"/>
        <w:left w:val="none" w:sz="0" w:space="0" w:color="auto"/>
        <w:bottom w:val="none" w:sz="0" w:space="0" w:color="auto"/>
        <w:right w:val="none" w:sz="0" w:space="0" w:color="auto"/>
      </w:divBdr>
    </w:div>
    <w:div w:id="82537161">
      <w:bodyDiv w:val="1"/>
      <w:marLeft w:val="0"/>
      <w:marRight w:val="0"/>
      <w:marTop w:val="0"/>
      <w:marBottom w:val="0"/>
      <w:divBdr>
        <w:top w:val="none" w:sz="0" w:space="0" w:color="auto"/>
        <w:left w:val="none" w:sz="0" w:space="0" w:color="auto"/>
        <w:bottom w:val="none" w:sz="0" w:space="0" w:color="auto"/>
        <w:right w:val="none" w:sz="0" w:space="0" w:color="auto"/>
      </w:divBdr>
    </w:div>
    <w:div w:id="85031658">
      <w:bodyDiv w:val="1"/>
      <w:marLeft w:val="0"/>
      <w:marRight w:val="0"/>
      <w:marTop w:val="0"/>
      <w:marBottom w:val="0"/>
      <w:divBdr>
        <w:top w:val="none" w:sz="0" w:space="0" w:color="auto"/>
        <w:left w:val="none" w:sz="0" w:space="0" w:color="auto"/>
        <w:bottom w:val="none" w:sz="0" w:space="0" w:color="auto"/>
        <w:right w:val="none" w:sz="0" w:space="0" w:color="auto"/>
      </w:divBdr>
    </w:div>
    <w:div w:id="86466794">
      <w:bodyDiv w:val="1"/>
      <w:marLeft w:val="0"/>
      <w:marRight w:val="0"/>
      <w:marTop w:val="0"/>
      <w:marBottom w:val="0"/>
      <w:divBdr>
        <w:top w:val="none" w:sz="0" w:space="0" w:color="auto"/>
        <w:left w:val="none" w:sz="0" w:space="0" w:color="auto"/>
        <w:bottom w:val="none" w:sz="0" w:space="0" w:color="auto"/>
        <w:right w:val="none" w:sz="0" w:space="0" w:color="auto"/>
      </w:divBdr>
    </w:div>
    <w:div w:id="94257124">
      <w:bodyDiv w:val="1"/>
      <w:marLeft w:val="0"/>
      <w:marRight w:val="0"/>
      <w:marTop w:val="0"/>
      <w:marBottom w:val="0"/>
      <w:divBdr>
        <w:top w:val="none" w:sz="0" w:space="0" w:color="auto"/>
        <w:left w:val="none" w:sz="0" w:space="0" w:color="auto"/>
        <w:bottom w:val="none" w:sz="0" w:space="0" w:color="auto"/>
        <w:right w:val="none" w:sz="0" w:space="0" w:color="auto"/>
      </w:divBdr>
    </w:div>
    <w:div w:id="95829201">
      <w:bodyDiv w:val="1"/>
      <w:marLeft w:val="0"/>
      <w:marRight w:val="0"/>
      <w:marTop w:val="0"/>
      <w:marBottom w:val="0"/>
      <w:divBdr>
        <w:top w:val="none" w:sz="0" w:space="0" w:color="auto"/>
        <w:left w:val="none" w:sz="0" w:space="0" w:color="auto"/>
        <w:bottom w:val="none" w:sz="0" w:space="0" w:color="auto"/>
        <w:right w:val="none" w:sz="0" w:space="0" w:color="auto"/>
      </w:divBdr>
    </w:div>
    <w:div w:id="98372932">
      <w:bodyDiv w:val="1"/>
      <w:marLeft w:val="0"/>
      <w:marRight w:val="0"/>
      <w:marTop w:val="0"/>
      <w:marBottom w:val="0"/>
      <w:divBdr>
        <w:top w:val="none" w:sz="0" w:space="0" w:color="auto"/>
        <w:left w:val="none" w:sz="0" w:space="0" w:color="auto"/>
        <w:bottom w:val="none" w:sz="0" w:space="0" w:color="auto"/>
        <w:right w:val="none" w:sz="0" w:space="0" w:color="auto"/>
      </w:divBdr>
    </w:div>
    <w:div w:id="101413155">
      <w:bodyDiv w:val="1"/>
      <w:marLeft w:val="0"/>
      <w:marRight w:val="0"/>
      <w:marTop w:val="0"/>
      <w:marBottom w:val="0"/>
      <w:divBdr>
        <w:top w:val="none" w:sz="0" w:space="0" w:color="auto"/>
        <w:left w:val="none" w:sz="0" w:space="0" w:color="auto"/>
        <w:bottom w:val="none" w:sz="0" w:space="0" w:color="auto"/>
        <w:right w:val="none" w:sz="0" w:space="0" w:color="auto"/>
      </w:divBdr>
    </w:div>
    <w:div w:id="101456385">
      <w:bodyDiv w:val="1"/>
      <w:marLeft w:val="0"/>
      <w:marRight w:val="0"/>
      <w:marTop w:val="0"/>
      <w:marBottom w:val="0"/>
      <w:divBdr>
        <w:top w:val="none" w:sz="0" w:space="0" w:color="auto"/>
        <w:left w:val="none" w:sz="0" w:space="0" w:color="auto"/>
        <w:bottom w:val="none" w:sz="0" w:space="0" w:color="auto"/>
        <w:right w:val="none" w:sz="0" w:space="0" w:color="auto"/>
      </w:divBdr>
    </w:div>
    <w:div w:id="104084708">
      <w:bodyDiv w:val="1"/>
      <w:marLeft w:val="0"/>
      <w:marRight w:val="0"/>
      <w:marTop w:val="0"/>
      <w:marBottom w:val="0"/>
      <w:divBdr>
        <w:top w:val="none" w:sz="0" w:space="0" w:color="auto"/>
        <w:left w:val="none" w:sz="0" w:space="0" w:color="auto"/>
        <w:bottom w:val="none" w:sz="0" w:space="0" w:color="auto"/>
        <w:right w:val="none" w:sz="0" w:space="0" w:color="auto"/>
      </w:divBdr>
    </w:div>
    <w:div w:id="106775866">
      <w:bodyDiv w:val="1"/>
      <w:marLeft w:val="0"/>
      <w:marRight w:val="0"/>
      <w:marTop w:val="0"/>
      <w:marBottom w:val="0"/>
      <w:divBdr>
        <w:top w:val="none" w:sz="0" w:space="0" w:color="auto"/>
        <w:left w:val="none" w:sz="0" w:space="0" w:color="auto"/>
        <w:bottom w:val="none" w:sz="0" w:space="0" w:color="auto"/>
        <w:right w:val="none" w:sz="0" w:space="0" w:color="auto"/>
      </w:divBdr>
    </w:div>
    <w:div w:id="108863381">
      <w:bodyDiv w:val="1"/>
      <w:marLeft w:val="0"/>
      <w:marRight w:val="0"/>
      <w:marTop w:val="0"/>
      <w:marBottom w:val="0"/>
      <w:divBdr>
        <w:top w:val="none" w:sz="0" w:space="0" w:color="auto"/>
        <w:left w:val="none" w:sz="0" w:space="0" w:color="auto"/>
        <w:bottom w:val="none" w:sz="0" w:space="0" w:color="auto"/>
        <w:right w:val="none" w:sz="0" w:space="0" w:color="auto"/>
      </w:divBdr>
    </w:div>
    <w:div w:id="111293470">
      <w:bodyDiv w:val="1"/>
      <w:marLeft w:val="0"/>
      <w:marRight w:val="0"/>
      <w:marTop w:val="0"/>
      <w:marBottom w:val="0"/>
      <w:divBdr>
        <w:top w:val="none" w:sz="0" w:space="0" w:color="auto"/>
        <w:left w:val="none" w:sz="0" w:space="0" w:color="auto"/>
        <w:bottom w:val="none" w:sz="0" w:space="0" w:color="auto"/>
        <w:right w:val="none" w:sz="0" w:space="0" w:color="auto"/>
      </w:divBdr>
    </w:div>
    <w:div w:id="111827815">
      <w:bodyDiv w:val="1"/>
      <w:marLeft w:val="0"/>
      <w:marRight w:val="0"/>
      <w:marTop w:val="0"/>
      <w:marBottom w:val="0"/>
      <w:divBdr>
        <w:top w:val="none" w:sz="0" w:space="0" w:color="auto"/>
        <w:left w:val="none" w:sz="0" w:space="0" w:color="auto"/>
        <w:bottom w:val="none" w:sz="0" w:space="0" w:color="auto"/>
        <w:right w:val="none" w:sz="0" w:space="0" w:color="auto"/>
      </w:divBdr>
    </w:div>
    <w:div w:id="111946977">
      <w:bodyDiv w:val="1"/>
      <w:marLeft w:val="0"/>
      <w:marRight w:val="0"/>
      <w:marTop w:val="0"/>
      <w:marBottom w:val="0"/>
      <w:divBdr>
        <w:top w:val="none" w:sz="0" w:space="0" w:color="auto"/>
        <w:left w:val="none" w:sz="0" w:space="0" w:color="auto"/>
        <w:bottom w:val="none" w:sz="0" w:space="0" w:color="auto"/>
        <w:right w:val="none" w:sz="0" w:space="0" w:color="auto"/>
      </w:divBdr>
    </w:div>
    <w:div w:id="116530798">
      <w:bodyDiv w:val="1"/>
      <w:marLeft w:val="0"/>
      <w:marRight w:val="0"/>
      <w:marTop w:val="0"/>
      <w:marBottom w:val="0"/>
      <w:divBdr>
        <w:top w:val="none" w:sz="0" w:space="0" w:color="auto"/>
        <w:left w:val="none" w:sz="0" w:space="0" w:color="auto"/>
        <w:bottom w:val="none" w:sz="0" w:space="0" w:color="auto"/>
        <w:right w:val="none" w:sz="0" w:space="0" w:color="auto"/>
      </w:divBdr>
    </w:div>
    <w:div w:id="126317127">
      <w:bodyDiv w:val="1"/>
      <w:marLeft w:val="0"/>
      <w:marRight w:val="0"/>
      <w:marTop w:val="0"/>
      <w:marBottom w:val="0"/>
      <w:divBdr>
        <w:top w:val="none" w:sz="0" w:space="0" w:color="auto"/>
        <w:left w:val="none" w:sz="0" w:space="0" w:color="auto"/>
        <w:bottom w:val="none" w:sz="0" w:space="0" w:color="auto"/>
        <w:right w:val="none" w:sz="0" w:space="0" w:color="auto"/>
      </w:divBdr>
    </w:div>
    <w:div w:id="128401981">
      <w:bodyDiv w:val="1"/>
      <w:marLeft w:val="0"/>
      <w:marRight w:val="0"/>
      <w:marTop w:val="0"/>
      <w:marBottom w:val="0"/>
      <w:divBdr>
        <w:top w:val="none" w:sz="0" w:space="0" w:color="auto"/>
        <w:left w:val="none" w:sz="0" w:space="0" w:color="auto"/>
        <w:bottom w:val="none" w:sz="0" w:space="0" w:color="auto"/>
        <w:right w:val="none" w:sz="0" w:space="0" w:color="auto"/>
      </w:divBdr>
    </w:div>
    <w:div w:id="129906289">
      <w:bodyDiv w:val="1"/>
      <w:marLeft w:val="0"/>
      <w:marRight w:val="0"/>
      <w:marTop w:val="0"/>
      <w:marBottom w:val="0"/>
      <w:divBdr>
        <w:top w:val="none" w:sz="0" w:space="0" w:color="auto"/>
        <w:left w:val="none" w:sz="0" w:space="0" w:color="auto"/>
        <w:bottom w:val="none" w:sz="0" w:space="0" w:color="auto"/>
        <w:right w:val="none" w:sz="0" w:space="0" w:color="auto"/>
      </w:divBdr>
    </w:div>
    <w:div w:id="131603490">
      <w:bodyDiv w:val="1"/>
      <w:marLeft w:val="0"/>
      <w:marRight w:val="0"/>
      <w:marTop w:val="0"/>
      <w:marBottom w:val="0"/>
      <w:divBdr>
        <w:top w:val="none" w:sz="0" w:space="0" w:color="auto"/>
        <w:left w:val="none" w:sz="0" w:space="0" w:color="auto"/>
        <w:bottom w:val="none" w:sz="0" w:space="0" w:color="auto"/>
        <w:right w:val="none" w:sz="0" w:space="0" w:color="auto"/>
      </w:divBdr>
    </w:div>
    <w:div w:id="131876393">
      <w:bodyDiv w:val="1"/>
      <w:marLeft w:val="0"/>
      <w:marRight w:val="0"/>
      <w:marTop w:val="0"/>
      <w:marBottom w:val="0"/>
      <w:divBdr>
        <w:top w:val="none" w:sz="0" w:space="0" w:color="auto"/>
        <w:left w:val="none" w:sz="0" w:space="0" w:color="auto"/>
        <w:bottom w:val="none" w:sz="0" w:space="0" w:color="auto"/>
        <w:right w:val="none" w:sz="0" w:space="0" w:color="auto"/>
      </w:divBdr>
    </w:div>
    <w:div w:id="132645311">
      <w:bodyDiv w:val="1"/>
      <w:marLeft w:val="0"/>
      <w:marRight w:val="0"/>
      <w:marTop w:val="0"/>
      <w:marBottom w:val="0"/>
      <w:divBdr>
        <w:top w:val="none" w:sz="0" w:space="0" w:color="auto"/>
        <w:left w:val="none" w:sz="0" w:space="0" w:color="auto"/>
        <w:bottom w:val="none" w:sz="0" w:space="0" w:color="auto"/>
        <w:right w:val="none" w:sz="0" w:space="0" w:color="auto"/>
      </w:divBdr>
    </w:div>
    <w:div w:id="136656576">
      <w:bodyDiv w:val="1"/>
      <w:marLeft w:val="0"/>
      <w:marRight w:val="0"/>
      <w:marTop w:val="0"/>
      <w:marBottom w:val="0"/>
      <w:divBdr>
        <w:top w:val="none" w:sz="0" w:space="0" w:color="auto"/>
        <w:left w:val="none" w:sz="0" w:space="0" w:color="auto"/>
        <w:bottom w:val="none" w:sz="0" w:space="0" w:color="auto"/>
        <w:right w:val="none" w:sz="0" w:space="0" w:color="auto"/>
      </w:divBdr>
    </w:div>
    <w:div w:id="141771576">
      <w:bodyDiv w:val="1"/>
      <w:marLeft w:val="0"/>
      <w:marRight w:val="0"/>
      <w:marTop w:val="0"/>
      <w:marBottom w:val="0"/>
      <w:divBdr>
        <w:top w:val="none" w:sz="0" w:space="0" w:color="auto"/>
        <w:left w:val="none" w:sz="0" w:space="0" w:color="auto"/>
        <w:bottom w:val="none" w:sz="0" w:space="0" w:color="auto"/>
        <w:right w:val="none" w:sz="0" w:space="0" w:color="auto"/>
      </w:divBdr>
    </w:div>
    <w:div w:id="144860917">
      <w:bodyDiv w:val="1"/>
      <w:marLeft w:val="0"/>
      <w:marRight w:val="0"/>
      <w:marTop w:val="0"/>
      <w:marBottom w:val="0"/>
      <w:divBdr>
        <w:top w:val="none" w:sz="0" w:space="0" w:color="auto"/>
        <w:left w:val="none" w:sz="0" w:space="0" w:color="auto"/>
        <w:bottom w:val="none" w:sz="0" w:space="0" w:color="auto"/>
        <w:right w:val="none" w:sz="0" w:space="0" w:color="auto"/>
      </w:divBdr>
    </w:div>
    <w:div w:id="147939447">
      <w:bodyDiv w:val="1"/>
      <w:marLeft w:val="0"/>
      <w:marRight w:val="0"/>
      <w:marTop w:val="0"/>
      <w:marBottom w:val="0"/>
      <w:divBdr>
        <w:top w:val="none" w:sz="0" w:space="0" w:color="auto"/>
        <w:left w:val="none" w:sz="0" w:space="0" w:color="auto"/>
        <w:bottom w:val="none" w:sz="0" w:space="0" w:color="auto"/>
        <w:right w:val="none" w:sz="0" w:space="0" w:color="auto"/>
      </w:divBdr>
    </w:div>
    <w:div w:id="150021416">
      <w:bodyDiv w:val="1"/>
      <w:marLeft w:val="0"/>
      <w:marRight w:val="0"/>
      <w:marTop w:val="0"/>
      <w:marBottom w:val="0"/>
      <w:divBdr>
        <w:top w:val="none" w:sz="0" w:space="0" w:color="auto"/>
        <w:left w:val="none" w:sz="0" w:space="0" w:color="auto"/>
        <w:bottom w:val="none" w:sz="0" w:space="0" w:color="auto"/>
        <w:right w:val="none" w:sz="0" w:space="0" w:color="auto"/>
      </w:divBdr>
    </w:div>
    <w:div w:id="152067756">
      <w:bodyDiv w:val="1"/>
      <w:marLeft w:val="0"/>
      <w:marRight w:val="0"/>
      <w:marTop w:val="0"/>
      <w:marBottom w:val="0"/>
      <w:divBdr>
        <w:top w:val="none" w:sz="0" w:space="0" w:color="auto"/>
        <w:left w:val="none" w:sz="0" w:space="0" w:color="auto"/>
        <w:bottom w:val="none" w:sz="0" w:space="0" w:color="auto"/>
        <w:right w:val="none" w:sz="0" w:space="0" w:color="auto"/>
      </w:divBdr>
    </w:div>
    <w:div w:id="159127489">
      <w:bodyDiv w:val="1"/>
      <w:marLeft w:val="0"/>
      <w:marRight w:val="0"/>
      <w:marTop w:val="0"/>
      <w:marBottom w:val="0"/>
      <w:divBdr>
        <w:top w:val="none" w:sz="0" w:space="0" w:color="auto"/>
        <w:left w:val="none" w:sz="0" w:space="0" w:color="auto"/>
        <w:bottom w:val="none" w:sz="0" w:space="0" w:color="auto"/>
        <w:right w:val="none" w:sz="0" w:space="0" w:color="auto"/>
      </w:divBdr>
    </w:div>
    <w:div w:id="161362295">
      <w:bodyDiv w:val="1"/>
      <w:marLeft w:val="0"/>
      <w:marRight w:val="0"/>
      <w:marTop w:val="0"/>
      <w:marBottom w:val="0"/>
      <w:divBdr>
        <w:top w:val="none" w:sz="0" w:space="0" w:color="auto"/>
        <w:left w:val="none" w:sz="0" w:space="0" w:color="auto"/>
        <w:bottom w:val="none" w:sz="0" w:space="0" w:color="auto"/>
        <w:right w:val="none" w:sz="0" w:space="0" w:color="auto"/>
      </w:divBdr>
    </w:div>
    <w:div w:id="163591135">
      <w:bodyDiv w:val="1"/>
      <w:marLeft w:val="0"/>
      <w:marRight w:val="0"/>
      <w:marTop w:val="0"/>
      <w:marBottom w:val="0"/>
      <w:divBdr>
        <w:top w:val="none" w:sz="0" w:space="0" w:color="auto"/>
        <w:left w:val="none" w:sz="0" w:space="0" w:color="auto"/>
        <w:bottom w:val="none" w:sz="0" w:space="0" w:color="auto"/>
        <w:right w:val="none" w:sz="0" w:space="0" w:color="auto"/>
      </w:divBdr>
    </w:div>
    <w:div w:id="163593006">
      <w:bodyDiv w:val="1"/>
      <w:marLeft w:val="0"/>
      <w:marRight w:val="0"/>
      <w:marTop w:val="0"/>
      <w:marBottom w:val="0"/>
      <w:divBdr>
        <w:top w:val="none" w:sz="0" w:space="0" w:color="auto"/>
        <w:left w:val="none" w:sz="0" w:space="0" w:color="auto"/>
        <w:bottom w:val="none" w:sz="0" w:space="0" w:color="auto"/>
        <w:right w:val="none" w:sz="0" w:space="0" w:color="auto"/>
      </w:divBdr>
    </w:div>
    <w:div w:id="166527707">
      <w:bodyDiv w:val="1"/>
      <w:marLeft w:val="0"/>
      <w:marRight w:val="0"/>
      <w:marTop w:val="0"/>
      <w:marBottom w:val="0"/>
      <w:divBdr>
        <w:top w:val="none" w:sz="0" w:space="0" w:color="auto"/>
        <w:left w:val="none" w:sz="0" w:space="0" w:color="auto"/>
        <w:bottom w:val="none" w:sz="0" w:space="0" w:color="auto"/>
        <w:right w:val="none" w:sz="0" w:space="0" w:color="auto"/>
      </w:divBdr>
    </w:div>
    <w:div w:id="170218695">
      <w:bodyDiv w:val="1"/>
      <w:marLeft w:val="0"/>
      <w:marRight w:val="0"/>
      <w:marTop w:val="0"/>
      <w:marBottom w:val="0"/>
      <w:divBdr>
        <w:top w:val="none" w:sz="0" w:space="0" w:color="auto"/>
        <w:left w:val="none" w:sz="0" w:space="0" w:color="auto"/>
        <w:bottom w:val="none" w:sz="0" w:space="0" w:color="auto"/>
        <w:right w:val="none" w:sz="0" w:space="0" w:color="auto"/>
      </w:divBdr>
    </w:div>
    <w:div w:id="171260193">
      <w:bodyDiv w:val="1"/>
      <w:marLeft w:val="0"/>
      <w:marRight w:val="0"/>
      <w:marTop w:val="0"/>
      <w:marBottom w:val="0"/>
      <w:divBdr>
        <w:top w:val="none" w:sz="0" w:space="0" w:color="auto"/>
        <w:left w:val="none" w:sz="0" w:space="0" w:color="auto"/>
        <w:bottom w:val="none" w:sz="0" w:space="0" w:color="auto"/>
        <w:right w:val="none" w:sz="0" w:space="0" w:color="auto"/>
      </w:divBdr>
    </w:div>
    <w:div w:id="172381373">
      <w:bodyDiv w:val="1"/>
      <w:marLeft w:val="0"/>
      <w:marRight w:val="0"/>
      <w:marTop w:val="0"/>
      <w:marBottom w:val="0"/>
      <w:divBdr>
        <w:top w:val="none" w:sz="0" w:space="0" w:color="auto"/>
        <w:left w:val="none" w:sz="0" w:space="0" w:color="auto"/>
        <w:bottom w:val="none" w:sz="0" w:space="0" w:color="auto"/>
        <w:right w:val="none" w:sz="0" w:space="0" w:color="auto"/>
      </w:divBdr>
    </w:div>
    <w:div w:id="173812227">
      <w:bodyDiv w:val="1"/>
      <w:marLeft w:val="0"/>
      <w:marRight w:val="0"/>
      <w:marTop w:val="0"/>
      <w:marBottom w:val="0"/>
      <w:divBdr>
        <w:top w:val="none" w:sz="0" w:space="0" w:color="auto"/>
        <w:left w:val="none" w:sz="0" w:space="0" w:color="auto"/>
        <w:bottom w:val="none" w:sz="0" w:space="0" w:color="auto"/>
        <w:right w:val="none" w:sz="0" w:space="0" w:color="auto"/>
      </w:divBdr>
    </w:div>
    <w:div w:id="177739788">
      <w:bodyDiv w:val="1"/>
      <w:marLeft w:val="0"/>
      <w:marRight w:val="0"/>
      <w:marTop w:val="0"/>
      <w:marBottom w:val="0"/>
      <w:divBdr>
        <w:top w:val="none" w:sz="0" w:space="0" w:color="auto"/>
        <w:left w:val="none" w:sz="0" w:space="0" w:color="auto"/>
        <w:bottom w:val="none" w:sz="0" w:space="0" w:color="auto"/>
        <w:right w:val="none" w:sz="0" w:space="0" w:color="auto"/>
      </w:divBdr>
    </w:div>
    <w:div w:id="180751308">
      <w:bodyDiv w:val="1"/>
      <w:marLeft w:val="0"/>
      <w:marRight w:val="0"/>
      <w:marTop w:val="0"/>
      <w:marBottom w:val="0"/>
      <w:divBdr>
        <w:top w:val="none" w:sz="0" w:space="0" w:color="auto"/>
        <w:left w:val="none" w:sz="0" w:space="0" w:color="auto"/>
        <w:bottom w:val="none" w:sz="0" w:space="0" w:color="auto"/>
        <w:right w:val="none" w:sz="0" w:space="0" w:color="auto"/>
      </w:divBdr>
    </w:div>
    <w:div w:id="182592966">
      <w:bodyDiv w:val="1"/>
      <w:marLeft w:val="0"/>
      <w:marRight w:val="0"/>
      <w:marTop w:val="0"/>
      <w:marBottom w:val="0"/>
      <w:divBdr>
        <w:top w:val="none" w:sz="0" w:space="0" w:color="auto"/>
        <w:left w:val="none" w:sz="0" w:space="0" w:color="auto"/>
        <w:bottom w:val="none" w:sz="0" w:space="0" w:color="auto"/>
        <w:right w:val="none" w:sz="0" w:space="0" w:color="auto"/>
      </w:divBdr>
    </w:div>
    <w:div w:id="182978419">
      <w:bodyDiv w:val="1"/>
      <w:marLeft w:val="0"/>
      <w:marRight w:val="0"/>
      <w:marTop w:val="0"/>
      <w:marBottom w:val="0"/>
      <w:divBdr>
        <w:top w:val="none" w:sz="0" w:space="0" w:color="auto"/>
        <w:left w:val="none" w:sz="0" w:space="0" w:color="auto"/>
        <w:bottom w:val="none" w:sz="0" w:space="0" w:color="auto"/>
        <w:right w:val="none" w:sz="0" w:space="0" w:color="auto"/>
      </w:divBdr>
    </w:div>
    <w:div w:id="189034887">
      <w:bodyDiv w:val="1"/>
      <w:marLeft w:val="0"/>
      <w:marRight w:val="0"/>
      <w:marTop w:val="0"/>
      <w:marBottom w:val="0"/>
      <w:divBdr>
        <w:top w:val="none" w:sz="0" w:space="0" w:color="auto"/>
        <w:left w:val="none" w:sz="0" w:space="0" w:color="auto"/>
        <w:bottom w:val="none" w:sz="0" w:space="0" w:color="auto"/>
        <w:right w:val="none" w:sz="0" w:space="0" w:color="auto"/>
      </w:divBdr>
    </w:div>
    <w:div w:id="192227138">
      <w:bodyDiv w:val="1"/>
      <w:marLeft w:val="0"/>
      <w:marRight w:val="0"/>
      <w:marTop w:val="0"/>
      <w:marBottom w:val="0"/>
      <w:divBdr>
        <w:top w:val="none" w:sz="0" w:space="0" w:color="auto"/>
        <w:left w:val="none" w:sz="0" w:space="0" w:color="auto"/>
        <w:bottom w:val="none" w:sz="0" w:space="0" w:color="auto"/>
        <w:right w:val="none" w:sz="0" w:space="0" w:color="auto"/>
      </w:divBdr>
    </w:div>
    <w:div w:id="192771295">
      <w:bodyDiv w:val="1"/>
      <w:marLeft w:val="0"/>
      <w:marRight w:val="0"/>
      <w:marTop w:val="0"/>
      <w:marBottom w:val="0"/>
      <w:divBdr>
        <w:top w:val="none" w:sz="0" w:space="0" w:color="auto"/>
        <w:left w:val="none" w:sz="0" w:space="0" w:color="auto"/>
        <w:bottom w:val="none" w:sz="0" w:space="0" w:color="auto"/>
        <w:right w:val="none" w:sz="0" w:space="0" w:color="auto"/>
      </w:divBdr>
    </w:div>
    <w:div w:id="194389968">
      <w:bodyDiv w:val="1"/>
      <w:marLeft w:val="0"/>
      <w:marRight w:val="0"/>
      <w:marTop w:val="0"/>
      <w:marBottom w:val="0"/>
      <w:divBdr>
        <w:top w:val="none" w:sz="0" w:space="0" w:color="auto"/>
        <w:left w:val="none" w:sz="0" w:space="0" w:color="auto"/>
        <w:bottom w:val="none" w:sz="0" w:space="0" w:color="auto"/>
        <w:right w:val="none" w:sz="0" w:space="0" w:color="auto"/>
      </w:divBdr>
    </w:div>
    <w:div w:id="195629095">
      <w:bodyDiv w:val="1"/>
      <w:marLeft w:val="0"/>
      <w:marRight w:val="0"/>
      <w:marTop w:val="0"/>
      <w:marBottom w:val="0"/>
      <w:divBdr>
        <w:top w:val="none" w:sz="0" w:space="0" w:color="auto"/>
        <w:left w:val="none" w:sz="0" w:space="0" w:color="auto"/>
        <w:bottom w:val="none" w:sz="0" w:space="0" w:color="auto"/>
        <w:right w:val="none" w:sz="0" w:space="0" w:color="auto"/>
      </w:divBdr>
    </w:div>
    <w:div w:id="197014544">
      <w:bodyDiv w:val="1"/>
      <w:marLeft w:val="0"/>
      <w:marRight w:val="0"/>
      <w:marTop w:val="0"/>
      <w:marBottom w:val="0"/>
      <w:divBdr>
        <w:top w:val="none" w:sz="0" w:space="0" w:color="auto"/>
        <w:left w:val="none" w:sz="0" w:space="0" w:color="auto"/>
        <w:bottom w:val="none" w:sz="0" w:space="0" w:color="auto"/>
        <w:right w:val="none" w:sz="0" w:space="0" w:color="auto"/>
      </w:divBdr>
    </w:div>
    <w:div w:id="198201515">
      <w:bodyDiv w:val="1"/>
      <w:marLeft w:val="0"/>
      <w:marRight w:val="0"/>
      <w:marTop w:val="0"/>
      <w:marBottom w:val="0"/>
      <w:divBdr>
        <w:top w:val="none" w:sz="0" w:space="0" w:color="auto"/>
        <w:left w:val="none" w:sz="0" w:space="0" w:color="auto"/>
        <w:bottom w:val="none" w:sz="0" w:space="0" w:color="auto"/>
        <w:right w:val="none" w:sz="0" w:space="0" w:color="auto"/>
      </w:divBdr>
    </w:div>
    <w:div w:id="200017524">
      <w:bodyDiv w:val="1"/>
      <w:marLeft w:val="0"/>
      <w:marRight w:val="0"/>
      <w:marTop w:val="0"/>
      <w:marBottom w:val="0"/>
      <w:divBdr>
        <w:top w:val="none" w:sz="0" w:space="0" w:color="auto"/>
        <w:left w:val="none" w:sz="0" w:space="0" w:color="auto"/>
        <w:bottom w:val="none" w:sz="0" w:space="0" w:color="auto"/>
        <w:right w:val="none" w:sz="0" w:space="0" w:color="auto"/>
      </w:divBdr>
    </w:div>
    <w:div w:id="203837841">
      <w:bodyDiv w:val="1"/>
      <w:marLeft w:val="0"/>
      <w:marRight w:val="0"/>
      <w:marTop w:val="0"/>
      <w:marBottom w:val="0"/>
      <w:divBdr>
        <w:top w:val="none" w:sz="0" w:space="0" w:color="auto"/>
        <w:left w:val="none" w:sz="0" w:space="0" w:color="auto"/>
        <w:bottom w:val="none" w:sz="0" w:space="0" w:color="auto"/>
        <w:right w:val="none" w:sz="0" w:space="0" w:color="auto"/>
      </w:divBdr>
    </w:div>
    <w:div w:id="205800132">
      <w:bodyDiv w:val="1"/>
      <w:marLeft w:val="0"/>
      <w:marRight w:val="0"/>
      <w:marTop w:val="0"/>
      <w:marBottom w:val="0"/>
      <w:divBdr>
        <w:top w:val="none" w:sz="0" w:space="0" w:color="auto"/>
        <w:left w:val="none" w:sz="0" w:space="0" w:color="auto"/>
        <w:bottom w:val="none" w:sz="0" w:space="0" w:color="auto"/>
        <w:right w:val="none" w:sz="0" w:space="0" w:color="auto"/>
      </w:divBdr>
    </w:div>
    <w:div w:id="206183347">
      <w:bodyDiv w:val="1"/>
      <w:marLeft w:val="0"/>
      <w:marRight w:val="0"/>
      <w:marTop w:val="0"/>
      <w:marBottom w:val="0"/>
      <w:divBdr>
        <w:top w:val="none" w:sz="0" w:space="0" w:color="auto"/>
        <w:left w:val="none" w:sz="0" w:space="0" w:color="auto"/>
        <w:bottom w:val="none" w:sz="0" w:space="0" w:color="auto"/>
        <w:right w:val="none" w:sz="0" w:space="0" w:color="auto"/>
      </w:divBdr>
    </w:div>
    <w:div w:id="208491510">
      <w:bodyDiv w:val="1"/>
      <w:marLeft w:val="0"/>
      <w:marRight w:val="0"/>
      <w:marTop w:val="0"/>
      <w:marBottom w:val="0"/>
      <w:divBdr>
        <w:top w:val="none" w:sz="0" w:space="0" w:color="auto"/>
        <w:left w:val="none" w:sz="0" w:space="0" w:color="auto"/>
        <w:bottom w:val="none" w:sz="0" w:space="0" w:color="auto"/>
        <w:right w:val="none" w:sz="0" w:space="0" w:color="auto"/>
      </w:divBdr>
    </w:div>
    <w:div w:id="214973312">
      <w:bodyDiv w:val="1"/>
      <w:marLeft w:val="0"/>
      <w:marRight w:val="0"/>
      <w:marTop w:val="0"/>
      <w:marBottom w:val="0"/>
      <w:divBdr>
        <w:top w:val="none" w:sz="0" w:space="0" w:color="auto"/>
        <w:left w:val="none" w:sz="0" w:space="0" w:color="auto"/>
        <w:bottom w:val="none" w:sz="0" w:space="0" w:color="auto"/>
        <w:right w:val="none" w:sz="0" w:space="0" w:color="auto"/>
      </w:divBdr>
    </w:div>
    <w:div w:id="218899742">
      <w:bodyDiv w:val="1"/>
      <w:marLeft w:val="0"/>
      <w:marRight w:val="0"/>
      <w:marTop w:val="0"/>
      <w:marBottom w:val="0"/>
      <w:divBdr>
        <w:top w:val="none" w:sz="0" w:space="0" w:color="auto"/>
        <w:left w:val="none" w:sz="0" w:space="0" w:color="auto"/>
        <w:bottom w:val="none" w:sz="0" w:space="0" w:color="auto"/>
        <w:right w:val="none" w:sz="0" w:space="0" w:color="auto"/>
      </w:divBdr>
    </w:div>
    <w:div w:id="223368649">
      <w:bodyDiv w:val="1"/>
      <w:marLeft w:val="0"/>
      <w:marRight w:val="0"/>
      <w:marTop w:val="0"/>
      <w:marBottom w:val="0"/>
      <w:divBdr>
        <w:top w:val="none" w:sz="0" w:space="0" w:color="auto"/>
        <w:left w:val="none" w:sz="0" w:space="0" w:color="auto"/>
        <w:bottom w:val="none" w:sz="0" w:space="0" w:color="auto"/>
        <w:right w:val="none" w:sz="0" w:space="0" w:color="auto"/>
      </w:divBdr>
    </w:div>
    <w:div w:id="228346558">
      <w:bodyDiv w:val="1"/>
      <w:marLeft w:val="0"/>
      <w:marRight w:val="0"/>
      <w:marTop w:val="0"/>
      <w:marBottom w:val="0"/>
      <w:divBdr>
        <w:top w:val="none" w:sz="0" w:space="0" w:color="auto"/>
        <w:left w:val="none" w:sz="0" w:space="0" w:color="auto"/>
        <w:bottom w:val="none" w:sz="0" w:space="0" w:color="auto"/>
        <w:right w:val="none" w:sz="0" w:space="0" w:color="auto"/>
      </w:divBdr>
    </w:div>
    <w:div w:id="229848869">
      <w:bodyDiv w:val="1"/>
      <w:marLeft w:val="0"/>
      <w:marRight w:val="0"/>
      <w:marTop w:val="0"/>
      <w:marBottom w:val="0"/>
      <w:divBdr>
        <w:top w:val="none" w:sz="0" w:space="0" w:color="auto"/>
        <w:left w:val="none" w:sz="0" w:space="0" w:color="auto"/>
        <w:bottom w:val="none" w:sz="0" w:space="0" w:color="auto"/>
        <w:right w:val="none" w:sz="0" w:space="0" w:color="auto"/>
      </w:divBdr>
    </w:div>
    <w:div w:id="231894893">
      <w:bodyDiv w:val="1"/>
      <w:marLeft w:val="0"/>
      <w:marRight w:val="0"/>
      <w:marTop w:val="0"/>
      <w:marBottom w:val="0"/>
      <w:divBdr>
        <w:top w:val="none" w:sz="0" w:space="0" w:color="auto"/>
        <w:left w:val="none" w:sz="0" w:space="0" w:color="auto"/>
        <w:bottom w:val="none" w:sz="0" w:space="0" w:color="auto"/>
        <w:right w:val="none" w:sz="0" w:space="0" w:color="auto"/>
      </w:divBdr>
    </w:div>
    <w:div w:id="233635953">
      <w:bodyDiv w:val="1"/>
      <w:marLeft w:val="0"/>
      <w:marRight w:val="0"/>
      <w:marTop w:val="0"/>
      <w:marBottom w:val="0"/>
      <w:divBdr>
        <w:top w:val="none" w:sz="0" w:space="0" w:color="auto"/>
        <w:left w:val="none" w:sz="0" w:space="0" w:color="auto"/>
        <w:bottom w:val="none" w:sz="0" w:space="0" w:color="auto"/>
        <w:right w:val="none" w:sz="0" w:space="0" w:color="auto"/>
      </w:divBdr>
    </w:div>
    <w:div w:id="241256571">
      <w:bodyDiv w:val="1"/>
      <w:marLeft w:val="0"/>
      <w:marRight w:val="0"/>
      <w:marTop w:val="0"/>
      <w:marBottom w:val="0"/>
      <w:divBdr>
        <w:top w:val="none" w:sz="0" w:space="0" w:color="auto"/>
        <w:left w:val="none" w:sz="0" w:space="0" w:color="auto"/>
        <w:bottom w:val="none" w:sz="0" w:space="0" w:color="auto"/>
        <w:right w:val="none" w:sz="0" w:space="0" w:color="auto"/>
      </w:divBdr>
    </w:div>
    <w:div w:id="242104984">
      <w:bodyDiv w:val="1"/>
      <w:marLeft w:val="0"/>
      <w:marRight w:val="0"/>
      <w:marTop w:val="0"/>
      <w:marBottom w:val="0"/>
      <w:divBdr>
        <w:top w:val="none" w:sz="0" w:space="0" w:color="auto"/>
        <w:left w:val="none" w:sz="0" w:space="0" w:color="auto"/>
        <w:bottom w:val="none" w:sz="0" w:space="0" w:color="auto"/>
        <w:right w:val="none" w:sz="0" w:space="0" w:color="auto"/>
      </w:divBdr>
    </w:div>
    <w:div w:id="244804232">
      <w:bodyDiv w:val="1"/>
      <w:marLeft w:val="0"/>
      <w:marRight w:val="0"/>
      <w:marTop w:val="0"/>
      <w:marBottom w:val="0"/>
      <w:divBdr>
        <w:top w:val="none" w:sz="0" w:space="0" w:color="auto"/>
        <w:left w:val="none" w:sz="0" w:space="0" w:color="auto"/>
        <w:bottom w:val="none" w:sz="0" w:space="0" w:color="auto"/>
        <w:right w:val="none" w:sz="0" w:space="0" w:color="auto"/>
      </w:divBdr>
    </w:div>
    <w:div w:id="250238053">
      <w:bodyDiv w:val="1"/>
      <w:marLeft w:val="0"/>
      <w:marRight w:val="0"/>
      <w:marTop w:val="0"/>
      <w:marBottom w:val="0"/>
      <w:divBdr>
        <w:top w:val="none" w:sz="0" w:space="0" w:color="auto"/>
        <w:left w:val="none" w:sz="0" w:space="0" w:color="auto"/>
        <w:bottom w:val="none" w:sz="0" w:space="0" w:color="auto"/>
        <w:right w:val="none" w:sz="0" w:space="0" w:color="auto"/>
      </w:divBdr>
    </w:div>
    <w:div w:id="253049911">
      <w:bodyDiv w:val="1"/>
      <w:marLeft w:val="0"/>
      <w:marRight w:val="0"/>
      <w:marTop w:val="0"/>
      <w:marBottom w:val="0"/>
      <w:divBdr>
        <w:top w:val="none" w:sz="0" w:space="0" w:color="auto"/>
        <w:left w:val="none" w:sz="0" w:space="0" w:color="auto"/>
        <w:bottom w:val="none" w:sz="0" w:space="0" w:color="auto"/>
        <w:right w:val="none" w:sz="0" w:space="0" w:color="auto"/>
      </w:divBdr>
    </w:div>
    <w:div w:id="256064940">
      <w:bodyDiv w:val="1"/>
      <w:marLeft w:val="0"/>
      <w:marRight w:val="0"/>
      <w:marTop w:val="0"/>
      <w:marBottom w:val="0"/>
      <w:divBdr>
        <w:top w:val="none" w:sz="0" w:space="0" w:color="auto"/>
        <w:left w:val="none" w:sz="0" w:space="0" w:color="auto"/>
        <w:bottom w:val="none" w:sz="0" w:space="0" w:color="auto"/>
        <w:right w:val="none" w:sz="0" w:space="0" w:color="auto"/>
      </w:divBdr>
    </w:div>
    <w:div w:id="257297166">
      <w:bodyDiv w:val="1"/>
      <w:marLeft w:val="0"/>
      <w:marRight w:val="0"/>
      <w:marTop w:val="0"/>
      <w:marBottom w:val="0"/>
      <w:divBdr>
        <w:top w:val="none" w:sz="0" w:space="0" w:color="auto"/>
        <w:left w:val="none" w:sz="0" w:space="0" w:color="auto"/>
        <w:bottom w:val="none" w:sz="0" w:space="0" w:color="auto"/>
        <w:right w:val="none" w:sz="0" w:space="0" w:color="auto"/>
      </w:divBdr>
    </w:div>
    <w:div w:id="257643492">
      <w:bodyDiv w:val="1"/>
      <w:marLeft w:val="0"/>
      <w:marRight w:val="0"/>
      <w:marTop w:val="0"/>
      <w:marBottom w:val="0"/>
      <w:divBdr>
        <w:top w:val="none" w:sz="0" w:space="0" w:color="auto"/>
        <w:left w:val="none" w:sz="0" w:space="0" w:color="auto"/>
        <w:bottom w:val="none" w:sz="0" w:space="0" w:color="auto"/>
        <w:right w:val="none" w:sz="0" w:space="0" w:color="auto"/>
      </w:divBdr>
    </w:div>
    <w:div w:id="258880144">
      <w:bodyDiv w:val="1"/>
      <w:marLeft w:val="0"/>
      <w:marRight w:val="0"/>
      <w:marTop w:val="0"/>
      <w:marBottom w:val="0"/>
      <w:divBdr>
        <w:top w:val="none" w:sz="0" w:space="0" w:color="auto"/>
        <w:left w:val="none" w:sz="0" w:space="0" w:color="auto"/>
        <w:bottom w:val="none" w:sz="0" w:space="0" w:color="auto"/>
        <w:right w:val="none" w:sz="0" w:space="0" w:color="auto"/>
      </w:divBdr>
    </w:div>
    <w:div w:id="259261212">
      <w:bodyDiv w:val="1"/>
      <w:marLeft w:val="0"/>
      <w:marRight w:val="0"/>
      <w:marTop w:val="0"/>
      <w:marBottom w:val="0"/>
      <w:divBdr>
        <w:top w:val="none" w:sz="0" w:space="0" w:color="auto"/>
        <w:left w:val="none" w:sz="0" w:space="0" w:color="auto"/>
        <w:bottom w:val="none" w:sz="0" w:space="0" w:color="auto"/>
        <w:right w:val="none" w:sz="0" w:space="0" w:color="auto"/>
      </w:divBdr>
    </w:div>
    <w:div w:id="260843166">
      <w:bodyDiv w:val="1"/>
      <w:marLeft w:val="0"/>
      <w:marRight w:val="0"/>
      <w:marTop w:val="0"/>
      <w:marBottom w:val="0"/>
      <w:divBdr>
        <w:top w:val="none" w:sz="0" w:space="0" w:color="auto"/>
        <w:left w:val="none" w:sz="0" w:space="0" w:color="auto"/>
        <w:bottom w:val="none" w:sz="0" w:space="0" w:color="auto"/>
        <w:right w:val="none" w:sz="0" w:space="0" w:color="auto"/>
      </w:divBdr>
    </w:div>
    <w:div w:id="263804641">
      <w:bodyDiv w:val="1"/>
      <w:marLeft w:val="0"/>
      <w:marRight w:val="0"/>
      <w:marTop w:val="0"/>
      <w:marBottom w:val="0"/>
      <w:divBdr>
        <w:top w:val="none" w:sz="0" w:space="0" w:color="auto"/>
        <w:left w:val="none" w:sz="0" w:space="0" w:color="auto"/>
        <w:bottom w:val="none" w:sz="0" w:space="0" w:color="auto"/>
        <w:right w:val="none" w:sz="0" w:space="0" w:color="auto"/>
      </w:divBdr>
    </w:div>
    <w:div w:id="267542620">
      <w:bodyDiv w:val="1"/>
      <w:marLeft w:val="0"/>
      <w:marRight w:val="0"/>
      <w:marTop w:val="0"/>
      <w:marBottom w:val="0"/>
      <w:divBdr>
        <w:top w:val="none" w:sz="0" w:space="0" w:color="auto"/>
        <w:left w:val="none" w:sz="0" w:space="0" w:color="auto"/>
        <w:bottom w:val="none" w:sz="0" w:space="0" w:color="auto"/>
        <w:right w:val="none" w:sz="0" w:space="0" w:color="auto"/>
      </w:divBdr>
    </w:div>
    <w:div w:id="272789023">
      <w:bodyDiv w:val="1"/>
      <w:marLeft w:val="0"/>
      <w:marRight w:val="0"/>
      <w:marTop w:val="0"/>
      <w:marBottom w:val="0"/>
      <w:divBdr>
        <w:top w:val="none" w:sz="0" w:space="0" w:color="auto"/>
        <w:left w:val="none" w:sz="0" w:space="0" w:color="auto"/>
        <w:bottom w:val="none" w:sz="0" w:space="0" w:color="auto"/>
        <w:right w:val="none" w:sz="0" w:space="0" w:color="auto"/>
      </w:divBdr>
    </w:div>
    <w:div w:id="273288247">
      <w:bodyDiv w:val="1"/>
      <w:marLeft w:val="0"/>
      <w:marRight w:val="0"/>
      <w:marTop w:val="0"/>
      <w:marBottom w:val="0"/>
      <w:divBdr>
        <w:top w:val="none" w:sz="0" w:space="0" w:color="auto"/>
        <w:left w:val="none" w:sz="0" w:space="0" w:color="auto"/>
        <w:bottom w:val="none" w:sz="0" w:space="0" w:color="auto"/>
        <w:right w:val="none" w:sz="0" w:space="0" w:color="auto"/>
      </w:divBdr>
    </w:div>
    <w:div w:id="276177398">
      <w:bodyDiv w:val="1"/>
      <w:marLeft w:val="0"/>
      <w:marRight w:val="0"/>
      <w:marTop w:val="0"/>
      <w:marBottom w:val="0"/>
      <w:divBdr>
        <w:top w:val="none" w:sz="0" w:space="0" w:color="auto"/>
        <w:left w:val="none" w:sz="0" w:space="0" w:color="auto"/>
        <w:bottom w:val="none" w:sz="0" w:space="0" w:color="auto"/>
        <w:right w:val="none" w:sz="0" w:space="0" w:color="auto"/>
      </w:divBdr>
    </w:div>
    <w:div w:id="278529549">
      <w:bodyDiv w:val="1"/>
      <w:marLeft w:val="0"/>
      <w:marRight w:val="0"/>
      <w:marTop w:val="0"/>
      <w:marBottom w:val="0"/>
      <w:divBdr>
        <w:top w:val="none" w:sz="0" w:space="0" w:color="auto"/>
        <w:left w:val="none" w:sz="0" w:space="0" w:color="auto"/>
        <w:bottom w:val="none" w:sz="0" w:space="0" w:color="auto"/>
        <w:right w:val="none" w:sz="0" w:space="0" w:color="auto"/>
      </w:divBdr>
    </w:div>
    <w:div w:id="283275506">
      <w:bodyDiv w:val="1"/>
      <w:marLeft w:val="0"/>
      <w:marRight w:val="0"/>
      <w:marTop w:val="0"/>
      <w:marBottom w:val="0"/>
      <w:divBdr>
        <w:top w:val="none" w:sz="0" w:space="0" w:color="auto"/>
        <w:left w:val="none" w:sz="0" w:space="0" w:color="auto"/>
        <w:bottom w:val="none" w:sz="0" w:space="0" w:color="auto"/>
        <w:right w:val="none" w:sz="0" w:space="0" w:color="auto"/>
      </w:divBdr>
    </w:div>
    <w:div w:id="283387390">
      <w:bodyDiv w:val="1"/>
      <w:marLeft w:val="0"/>
      <w:marRight w:val="0"/>
      <w:marTop w:val="0"/>
      <w:marBottom w:val="0"/>
      <w:divBdr>
        <w:top w:val="none" w:sz="0" w:space="0" w:color="auto"/>
        <w:left w:val="none" w:sz="0" w:space="0" w:color="auto"/>
        <w:bottom w:val="none" w:sz="0" w:space="0" w:color="auto"/>
        <w:right w:val="none" w:sz="0" w:space="0" w:color="auto"/>
      </w:divBdr>
    </w:div>
    <w:div w:id="284846980">
      <w:bodyDiv w:val="1"/>
      <w:marLeft w:val="0"/>
      <w:marRight w:val="0"/>
      <w:marTop w:val="0"/>
      <w:marBottom w:val="0"/>
      <w:divBdr>
        <w:top w:val="none" w:sz="0" w:space="0" w:color="auto"/>
        <w:left w:val="none" w:sz="0" w:space="0" w:color="auto"/>
        <w:bottom w:val="none" w:sz="0" w:space="0" w:color="auto"/>
        <w:right w:val="none" w:sz="0" w:space="0" w:color="auto"/>
      </w:divBdr>
    </w:div>
    <w:div w:id="287323242">
      <w:bodyDiv w:val="1"/>
      <w:marLeft w:val="0"/>
      <w:marRight w:val="0"/>
      <w:marTop w:val="0"/>
      <w:marBottom w:val="0"/>
      <w:divBdr>
        <w:top w:val="none" w:sz="0" w:space="0" w:color="auto"/>
        <w:left w:val="none" w:sz="0" w:space="0" w:color="auto"/>
        <w:bottom w:val="none" w:sz="0" w:space="0" w:color="auto"/>
        <w:right w:val="none" w:sz="0" w:space="0" w:color="auto"/>
      </w:divBdr>
    </w:div>
    <w:div w:id="288171649">
      <w:bodyDiv w:val="1"/>
      <w:marLeft w:val="0"/>
      <w:marRight w:val="0"/>
      <w:marTop w:val="0"/>
      <w:marBottom w:val="0"/>
      <w:divBdr>
        <w:top w:val="none" w:sz="0" w:space="0" w:color="auto"/>
        <w:left w:val="none" w:sz="0" w:space="0" w:color="auto"/>
        <w:bottom w:val="none" w:sz="0" w:space="0" w:color="auto"/>
        <w:right w:val="none" w:sz="0" w:space="0" w:color="auto"/>
      </w:divBdr>
    </w:div>
    <w:div w:id="288780786">
      <w:bodyDiv w:val="1"/>
      <w:marLeft w:val="0"/>
      <w:marRight w:val="0"/>
      <w:marTop w:val="0"/>
      <w:marBottom w:val="0"/>
      <w:divBdr>
        <w:top w:val="none" w:sz="0" w:space="0" w:color="auto"/>
        <w:left w:val="none" w:sz="0" w:space="0" w:color="auto"/>
        <w:bottom w:val="none" w:sz="0" w:space="0" w:color="auto"/>
        <w:right w:val="none" w:sz="0" w:space="0" w:color="auto"/>
      </w:divBdr>
    </w:div>
    <w:div w:id="289939000">
      <w:bodyDiv w:val="1"/>
      <w:marLeft w:val="0"/>
      <w:marRight w:val="0"/>
      <w:marTop w:val="0"/>
      <w:marBottom w:val="0"/>
      <w:divBdr>
        <w:top w:val="none" w:sz="0" w:space="0" w:color="auto"/>
        <w:left w:val="none" w:sz="0" w:space="0" w:color="auto"/>
        <w:bottom w:val="none" w:sz="0" w:space="0" w:color="auto"/>
        <w:right w:val="none" w:sz="0" w:space="0" w:color="auto"/>
      </w:divBdr>
    </w:div>
    <w:div w:id="296107456">
      <w:bodyDiv w:val="1"/>
      <w:marLeft w:val="0"/>
      <w:marRight w:val="0"/>
      <w:marTop w:val="0"/>
      <w:marBottom w:val="0"/>
      <w:divBdr>
        <w:top w:val="none" w:sz="0" w:space="0" w:color="auto"/>
        <w:left w:val="none" w:sz="0" w:space="0" w:color="auto"/>
        <w:bottom w:val="none" w:sz="0" w:space="0" w:color="auto"/>
        <w:right w:val="none" w:sz="0" w:space="0" w:color="auto"/>
      </w:divBdr>
    </w:div>
    <w:div w:id="299459428">
      <w:bodyDiv w:val="1"/>
      <w:marLeft w:val="0"/>
      <w:marRight w:val="0"/>
      <w:marTop w:val="0"/>
      <w:marBottom w:val="0"/>
      <w:divBdr>
        <w:top w:val="none" w:sz="0" w:space="0" w:color="auto"/>
        <w:left w:val="none" w:sz="0" w:space="0" w:color="auto"/>
        <w:bottom w:val="none" w:sz="0" w:space="0" w:color="auto"/>
        <w:right w:val="none" w:sz="0" w:space="0" w:color="auto"/>
      </w:divBdr>
    </w:div>
    <w:div w:id="299577098">
      <w:bodyDiv w:val="1"/>
      <w:marLeft w:val="0"/>
      <w:marRight w:val="0"/>
      <w:marTop w:val="0"/>
      <w:marBottom w:val="0"/>
      <w:divBdr>
        <w:top w:val="none" w:sz="0" w:space="0" w:color="auto"/>
        <w:left w:val="none" w:sz="0" w:space="0" w:color="auto"/>
        <w:bottom w:val="none" w:sz="0" w:space="0" w:color="auto"/>
        <w:right w:val="none" w:sz="0" w:space="0" w:color="auto"/>
      </w:divBdr>
    </w:div>
    <w:div w:id="302656353">
      <w:bodyDiv w:val="1"/>
      <w:marLeft w:val="0"/>
      <w:marRight w:val="0"/>
      <w:marTop w:val="0"/>
      <w:marBottom w:val="0"/>
      <w:divBdr>
        <w:top w:val="none" w:sz="0" w:space="0" w:color="auto"/>
        <w:left w:val="none" w:sz="0" w:space="0" w:color="auto"/>
        <w:bottom w:val="none" w:sz="0" w:space="0" w:color="auto"/>
        <w:right w:val="none" w:sz="0" w:space="0" w:color="auto"/>
      </w:divBdr>
    </w:div>
    <w:div w:id="302738968">
      <w:bodyDiv w:val="1"/>
      <w:marLeft w:val="0"/>
      <w:marRight w:val="0"/>
      <w:marTop w:val="0"/>
      <w:marBottom w:val="0"/>
      <w:divBdr>
        <w:top w:val="none" w:sz="0" w:space="0" w:color="auto"/>
        <w:left w:val="none" w:sz="0" w:space="0" w:color="auto"/>
        <w:bottom w:val="none" w:sz="0" w:space="0" w:color="auto"/>
        <w:right w:val="none" w:sz="0" w:space="0" w:color="auto"/>
      </w:divBdr>
    </w:div>
    <w:div w:id="303773869">
      <w:bodyDiv w:val="1"/>
      <w:marLeft w:val="0"/>
      <w:marRight w:val="0"/>
      <w:marTop w:val="0"/>
      <w:marBottom w:val="0"/>
      <w:divBdr>
        <w:top w:val="none" w:sz="0" w:space="0" w:color="auto"/>
        <w:left w:val="none" w:sz="0" w:space="0" w:color="auto"/>
        <w:bottom w:val="none" w:sz="0" w:space="0" w:color="auto"/>
        <w:right w:val="none" w:sz="0" w:space="0" w:color="auto"/>
      </w:divBdr>
    </w:div>
    <w:div w:id="306858257">
      <w:bodyDiv w:val="1"/>
      <w:marLeft w:val="0"/>
      <w:marRight w:val="0"/>
      <w:marTop w:val="0"/>
      <w:marBottom w:val="0"/>
      <w:divBdr>
        <w:top w:val="none" w:sz="0" w:space="0" w:color="auto"/>
        <w:left w:val="none" w:sz="0" w:space="0" w:color="auto"/>
        <w:bottom w:val="none" w:sz="0" w:space="0" w:color="auto"/>
        <w:right w:val="none" w:sz="0" w:space="0" w:color="auto"/>
      </w:divBdr>
    </w:div>
    <w:div w:id="311567283">
      <w:bodyDiv w:val="1"/>
      <w:marLeft w:val="0"/>
      <w:marRight w:val="0"/>
      <w:marTop w:val="0"/>
      <w:marBottom w:val="0"/>
      <w:divBdr>
        <w:top w:val="none" w:sz="0" w:space="0" w:color="auto"/>
        <w:left w:val="none" w:sz="0" w:space="0" w:color="auto"/>
        <w:bottom w:val="none" w:sz="0" w:space="0" w:color="auto"/>
        <w:right w:val="none" w:sz="0" w:space="0" w:color="auto"/>
      </w:divBdr>
    </w:div>
    <w:div w:id="312491802">
      <w:bodyDiv w:val="1"/>
      <w:marLeft w:val="0"/>
      <w:marRight w:val="0"/>
      <w:marTop w:val="0"/>
      <w:marBottom w:val="0"/>
      <w:divBdr>
        <w:top w:val="none" w:sz="0" w:space="0" w:color="auto"/>
        <w:left w:val="none" w:sz="0" w:space="0" w:color="auto"/>
        <w:bottom w:val="none" w:sz="0" w:space="0" w:color="auto"/>
        <w:right w:val="none" w:sz="0" w:space="0" w:color="auto"/>
      </w:divBdr>
    </w:div>
    <w:div w:id="325866002">
      <w:bodyDiv w:val="1"/>
      <w:marLeft w:val="0"/>
      <w:marRight w:val="0"/>
      <w:marTop w:val="0"/>
      <w:marBottom w:val="0"/>
      <w:divBdr>
        <w:top w:val="none" w:sz="0" w:space="0" w:color="auto"/>
        <w:left w:val="none" w:sz="0" w:space="0" w:color="auto"/>
        <w:bottom w:val="none" w:sz="0" w:space="0" w:color="auto"/>
        <w:right w:val="none" w:sz="0" w:space="0" w:color="auto"/>
      </w:divBdr>
    </w:div>
    <w:div w:id="326440792">
      <w:bodyDiv w:val="1"/>
      <w:marLeft w:val="0"/>
      <w:marRight w:val="0"/>
      <w:marTop w:val="0"/>
      <w:marBottom w:val="0"/>
      <w:divBdr>
        <w:top w:val="none" w:sz="0" w:space="0" w:color="auto"/>
        <w:left w:val="none" w:sz="0" w:space="0" w:color="auto"/>
        <w:bottom w:val="none" w:sz="0" w:space="0" w:color="auto"/>
        <w:right w:val="none" w:sz="0" w:space="0" w:color="auto"/>
      </w:divBdr>
    </w:div>
    <w:div w:id="330523154">
      <w:bodyDiv w:val="1"/>
      <w:marLeft w:val="0"/>
      <w:marRight w:val="0"/>
      <w:marTop w:val="0"/>
      <w:marBottom w:val="0"/>
      <w:divBdr>
        <w:top w:val="none" w:sz="0" w:space="0" w:color="auto"/>
        <w:left w:val="none" w:sz="0" w:space="0" w:color="auto"/>
        <w:bottom w:val="none" w:sz="0" w:space="0" w:color="auto"/>
        <w:right w:val="none" w:sz="0" w:space="0" w:color="auto"/>
      </w:divBdr>
    </w:div>
    <w:div w:id="331222792">
      <w:bodyDiv w:val="1"/>
      <w:marLeft w:val="0"/>
      <w:marRight w:val="0"/>
      <w:marTop w:val="0"/>
      <w:marBottom w:val="0"/>
      <w:divBdr>
        <w:top w:val="none" w:sz="0" w:space="0" w:color="auto"/>
        <w:left w:val="none" w:sz="0" w:space="0" w:color="auto"/>
        <w:bottom w:val="none" w:sz="0" w:space="0" w:color="auto"/>
        <w:right w:val="none" w:sz="0" w:space="0" w:color="auto"/>
      </w:divBdr>
    </w:div>
    <w:div w:id="334309935">
      <w:bodyDiv w:val="1"/>
      <w:marLeft w:val="0"/>
      <w:marRight w:val="0"/>
      <w:marTop w:val="0"/>
      <w:marBottom w:val="0"/>
      <w:divBdr>
        <w:top w:val="none" w:sz="0" w:space="0" w:color="auto"/>
        <w:left w:val="none" w:sz="0" w:space="0" w:color="auto"/>
        <w:bottom w:val="none" w:sz="0" w:space="0" w:color="auto"/>
        <w:right w:val="none" w:sz="0" w:space="0" w:color="auto"/>
      </w:divBdr>
    </w:div>
    <w:div w:id="335696403">
      <w:bodyDiv w:val="1"/>
      <w:marLeft w:val="0"/>
      <w:marRight w:val="0"/>
      <w:marTop w:val="0"/>
      <w:marBottom w:val="0"/>
      <w:divBdr>
        <w:top w:val="none" w:sz="0" w:space="0" w:color="auto"/>
        <w:left w:val="none" w:sz="0" w:space="0" w:color="auto"/>
        <w:bottom w:val="none" w:sz="0" w:space="0" w:color="auto"/>
        <w:right w:val="none" w:sz="0" w:space="0" w:color="auto"/>
      </w:divBdr>
    </w:div>
    <w:div w:id="338122487">
      <w:bodyDiv w:val="1"/>
      <w:marLeft w:val="0"/>
      <w:marRight w:val="0"/>
      <w:marTop w:val="0"/>
      <w:marBottom w:val="0"/>
      <w:divBdr>
        <w:top w:val="none" w:sz="0" w:space="0" w:color="auto"/>
        <w:left w:val="none" w:sz="0" w:space="0" w:color="auto"/>
        <w:bottom w:val="none" w:sz="0" w:space="0" w:color="auto"/>
        <w:right w:val="none" w:sz="0" w:space="0" w:color="auto"/>
      </w:divBdr>
    </w:div>
    <w:div w:id="338390546">
      <w:bodyDiv w:val="1"/>
      <w:marLeft w:val="0"/>
      <w:marRight w:val="0"/>
      <w:marTop w:val="0"/>
      <w:marBottom w:val="0"/>
      <w:divBdr>
        <w:top w:val="none" w:sz="0" w:space="0" w:color="auto"/>
        <w:left w:val="none" w:sz="0" w:space="0" w:color="auto"/>
        <w:bottom w:val="none" w:sz="0" w:space="0" w:color="auto"/>
        <w:right w:val="none" w:sz="0" w:space="0" w:color="auto"/>
      </w:divBdr>
    </w:div>
    <w:div w:id="339897835">
      <w:bodyDiv w:val="1"/>
      <w:marLeft w:val="0"/>
      <w:marRight w:val="0"/>
      <w:marTop w:val="0"/>
      <w:marBottom w:val="0"/>
      <w:divBdr>
        <w:top w:val="none" w:sz="0" w:space="0" w:color="auto"/>
        <w:left w:val="none" w:sz="0" w:space="0" w:color="auto"/>
        <w:bottom w:val="none" w:sz="0" w:space="0" w:color="auto"/>
        <w:right w:val="none" w:sz="0" w:space="0" w:color="auto"/>
      </w:divBdr>
    </w:div>
    <w:div w:id="340401949">
      <w:bodyDiv w:val="1"/>
      <w:marLeft w:val="0"/>
      <w:marRight w:val="0"/>
      <w:marTop w:val="0"/>
      <w:marBottom w:val="0"/>
      <w:divBdr>
        <w:top w:val="none" w:sz="0" w:space="0" w:color="auto"/>
        <w:left w:val="none" w:sz="0" w:space="0" w:color="auto"/>
        <w:bottom w:val="none" w:sz="0" w:space="0" w:color="auto"/>
        <w:right w:val="none" w:sz="0" w:space="0" w:color="auto"/>
      </w:divBdr>
    </w:div>
    <w:div w:id="340476589">
      <w:bodyDiv w:val="1"/>
      <w:marLeft w:val="0"/>
      <w:marRight w:val="0"/>
      <w:marTop w:val="0"/>
      <w:marBottom w:val="0"/>
      <w:divBdr>
        <w:top w:val="none" w:sz="0" w:space="0" w:color="auto"/>
        <w:left w:val="none" w:sz="0" w:space="0" w:color="auto"/>
        <w:bottom w:val="none" w:sz="0" w:space="0" w:color="auto"/>
        <w:right w:val="none" w:sz="0" w:space="0" w:color="auto"/>
      </w:divBdr>
    </w:div>
    <w:div w:id="341053630">
      <w:bodyDiv w:val="1"/>
      <w:marLeft w:val="0"/>
      <w:marRight w:val="0"/>
      <w:marTop w:val="0"/>
      <w:marBottom w:val="0"/>
      <w:divBdr>
        <w:top w:val="none" w:sz="0" w:space="0" w:color="auto"/>
        <w:left w:val="none" w:sz="0" w:space="0" w:color="auto"/>
        <w:bottom w:val="none" w:sz="0" w:space="0" w:color="auto"/>
        <w:right w:val="none" w:sz="0" w:space="0" w:color="auto"/>
      </w:divBdr>
    </w:div>
    <w:div w:id="342514439">
      <w:bodyDiv w:val="1"/>
      <w:marLeft w:val="0"/>
      <w:marRight w:val="0"/>
      <w:marTop w:val="0"/>
      <w:marBottom w:val="0"/>
      <w:divBdr>
        <w:top w:val="none" w:sz="0" w:space="0" w:color="auto"/>
        <w:left w:val="none" w:sz="0" w:space="0" w:color="auto"/>
        <w:bottom w:val="none" w:sz="0" w:space="0" w:color="auto"/>
        <w:right w:val="none" w:sz="0" w:space="0" w:color="auto"/>
      </w:divBdr>
    </w:div>
    <w:div w:id="343358495">
      <w:bodyDiv w:val="1"/>
      <w:marLeft w:val="0"/>
      <w:marRight w:val="0"/>
      <w:marTop w:val="0"/>
      <w:marBottom w:val="0"/>
      <w:divBdr>
        <w:top w:val="none" w:sz="0" w:space="0" w:color="auto"/>
        <w:left w:val="none" w:sz="0" w:space="0" w:color="auto"/>
        <w:bottom w:val="none" w:sz="0" w:space="0" w:color="auto"/>
        <w:right w:val="none" w:sz="0" w:space="0" w:color="auto"/>
      </w:divBdr>
    </w:div>
    <w:div w:id="347097862">
      <w:bodyDiv w:val="1"/>
      <w:marLeft w:val="0"/>
      <w:marRight w:val="0"/>
      <w:marTop w:val="0"/>
      <w:marBottom w:val="0"/>
      <w:divBdr>
        <w:top w:val="none" w:sz="0" w:space="0" w:color="auto"/>
        <w:left w:val="none" w:sz="0" w:space="0" w:color="auto"/>
        <w:bottom w:val="none" w:sz="0" w:space="0" w:color="auto"/>
        <w:right w:val="none" w:sz="0" w:space="0" w:color="auto"/>
      </w:divBdr>
    </w:div>
    <w:div w:id="348873263">
      <w:bodyDiv w:val="1"/>
      <w:marLeft w:val="0"/>
      <w:marRight w:val="0"/>
      <w:marTop w:val="0"/>
      <w:marBottom w:val="0"/>
      <w:divBdr>
        <w:top w:val="none" w:sz="0" w:space="0" w:color="auto"/>
        <w:left w:val="none" w:sz="0" w:space="0" w:color="auto"/>
        <w:bottom w:val="none" w:sz="0" w:space="0" w:color="auto"/>
        <w:right w:val="none" w:sz="0" w:space="0" w:color="auto"/>
      </w:divBdr>
    </w:div>
    <w:div w:id="348991903">
      <w:bodyDiv w:val="1"/>
      <w:marLeft w:val="0"/>
      <w:marRight w:val="0"/>
      <w:marTop w:val="0"/>
      <w:marBottom w:val="0"/>
      <w:divBdr>
        <w:top w:val="none" w:sz="0" w:space="0" w:color="auto"/>
        <w:left w:val="none" w:sz="0" w:space="0" w:color="auto"/>
        <w:bottom w:val="none" w:sz="0" w:space="0" w:color="auto"/>
        <w:right w:val="none" w:sz="0" w:space="0" w:color="auto"/>
      </w:divBdr>
    </w:div>
    <w:div w:id="351221765">
      <w:bodyDiv w:val="1"/>
      <w:marLeft w:val="0"/>
      <w:marRight w:val="0"/>
      <w:marTop w:val="0"/>
      <w:marBottom w:val="0"/>
      <w:divBdr>
        <w:top w:val="none" w:sz="0" w:space="0" w:color="auto"/>
        <w:left w:val="none" w:sz="0" w:space="0" w:color="auto"/>
        <w:bottom w:val="none" w:sz="0" w:space="0" w:color="auto"/>
        <w:right w:val="none" w:sz="0" w:space="0" w:color="auto"/>
      </w:divBdr>
    </w:div>
    <w:div w:id="354575971">
      <w:bodyDiv w:val="1"/>
      <w:marLeft w:val="0"/>
      <w:marRight w:val="0"/>
      <w:marTop w:val="0"/>
      <w:marBottom w:val="0"/>
      <w:divBdr>
        <w:top w:val="none" w:sz="0" w:space="0" w:color="auto"/>
        <w:left w:val="none" w:sz="0" w:space="0" w:color="auto"/>
        <w:bottom w:val="none" w:sz="0" w:space="0" w:color="auto"/>
        <w:right w:val="none" w:sz="0" w:space="0" w:color="auto"/>
      </w:divBdr>
    </w:div>
    <w:div w:id="355616103">
      <w:bodyDiv w:val="1"/>
      <w:marLeft w:val="0"/>
      <w:marRight w:val="0"/>
      <w:marTop w:val="0"/>
      <w:marBottom w:val="0"/>
      <w:divBdr>
        <w:top w:val="none" w:sz="0" w:space="0" w:color="auto"/>
        <w:left w:val="none" w:sz="0" w:space="0" w:color="auto"/>
        <w:bottom w:val="none" w:sz="0" w:space="0" w:color="auto"/>
        <w:right w:val="none" w:sz="0" w:space="0" w:color="auto"/>
      </w:divBdr>
    </w:div>
    <w:div w:id="357900890">
      <w:bodyDiv w:val="1"/>
      <w:marLeft w:val="0"/>
      <w:marRight w:val="0"/>
      <w:marTop w:val="0"/>
      <w:marBottom w:val="0"/>
      <w:divBdr>
        <w:top w:val="none" w:sz="0" w:space="0" w:color="auto"/>
        <w:left w:val="none" w:sz="0" w:space="0" w:color="auto"/>
        <w:bottom w:val="none" w:sz="0" w:space="0" w:color="auto"/>
        <w:right w:val="none" w:sz="0" w:space="0" w:color="auto"/>
      </w:divBdr>
    </w:div>
    <w:div w:id="358816595">
      <w:bodyDiv w:val="1"/>
      <w:marLeft w:val="0"/>
      <w:marRight w:val="0"/>
      <w:marTop w:val="0"/>
      <w:marBottom w:val="0"/>
      <w:divBdr>
        <w:top w:val="none" w:sz="0" w:space="0" w:color="auto"/>
        <w:left w:val="none" w:sz="0" w:space="0" w:color="auto"/>
        <w:bottom w:val="none" w:sz="0" w:space="0" w:color="auto"/>
        <w:right w:val="none" w:sz="0" w:space="0" w:color="auto"/>
      </w:divBdr>
    </w:div>
    <w:div w:id="361787001">
      <w:bodyDiv w:val="1"/>
      <w:marLeft w:val="0"/>
      <w:marRight w:val="0"/>
      <w:marTop w:val="0"/>
      <w:marBottom w:val="0"/>
      <w:divBdr>
        <w:top w:val="none" w:sz="0" w:space="0" w:color="auto"/>
        <w:left w:val="none" w:sz="0" w:space="0" w:color="auto"/>
        <w:bottom w:val="none" w:sz="0" w:space="0" w:color="auto"/>
        <w:right w:val="none" w:sz="0" w:space="0" w:color="auto"/>
      </w:divBdr>
    </w:div>
    <w:div w:id="370106708">
      <w:bodyDiv w:val="1"/>
      <w:marLeft w:val="0"/>
      <w:marRight w:val="0"/>
      <w:marTop w:val="0"/>
      <w:marBottom w:val="0"/>
      <w:divBdr>
        <w:top w:val="none" w:sz="0" w:space="0" w:color="auto"/>
        <w:left w:val="none" w:sz="0" w:space="0" w:color="auto"/>
        <w:bottom w:val="none" w:sz="0" w:space="0" w:color="auto"/>
        <w:right w:val="none" w:sz="0" w:space="0" w:color="auto"/>
      </w:divBdr>
    </w:div>
    <w:div w:id="373622047">
      <w:bodyDiv w:val="1"/>
      <w:marLeft w:val="0"/>
      <w:marRight w:val="0"/>
      <w:marTop w:val="0"/>
      <w:marBottom w:val="0"/>
      <w:divBdr>
        <w:top w:val="none" w:sz="0" w:space="0" w:color="auto"/>
        <w:left w:val="none" w:sz="0" w:space="0" w:color="auto"/>
        <w:bottom w:val="none" w:sz="0" w:space="0" w:color="auto"/>
        <w:right w:val="none" w:sz="0" w:space="0" w:color="auto"/>
      </w:divBdr>
    </w:div>
    <w:div w:id="380903384">
      <w:bodyDiv w:val="1"/>
      <w:marLeft w:val="0"/>
      <w:marRight w:val="0"/>
      <w:marTop w:val="0"/>
      <w:marBottom w:val="0"/>
      <w:divBdr>
        <w:top w:val="none" w:sz="0" w:space="0" w:color="auto"/>
        <w:left w:val="none" w:sz="0" w:space="0" w:color="auto"/>
        <w:bottom w:val="none" w:sz="0" w:space="0" w:color="auto"/>
        <w:right w:val="none" w:sz="0" w:space="0" w:color="auto"/>
      </w:divBdr>
    </w:div>
    <w:div w:id="380903740">
      <w:bodyDiv w:val="1"/>
      <w:marLeft w:val="0"/>
      <w:marRight w:val="0"/>
      <w:marTop w:val="0"/>
      <w:marBottom w:val="0"/>
      <w:divBdr>
        <w:top w:val="none" w:sz="0" w:space="0" w:color="auto"/>
        <w:left w:val="none" w:sz="0" w:space="0" w:color="auto"/>
        <w:bottom w:val="none" w:sz="0" w:space="0" w:color="auto"/>
        <w:right w:val="none" w:sz="0" w:space="0" w:color="auto"/>
      </w:divBdr>
    </w:div>
    <w:div w:id="381098921">
      <w:bodyDiv w:val="1"/>
      <w:marLeft w:val="0"/>
      <w:marRight w:val="0"/>
      <w:marTop w:val="0"/>
      <w:marBottom w:val="0"/>
      <w:divBdr>
        <w:top w:val="none" w:sz="0" w:space="0" w:color="auto"/>
        <w:left w:val="none" w:sz="0" w:space="0" w:color="auto"/>
        <w:bottom w:val="none" w:sz="0" w:space="0" w:color="auto"/>
        <w:right w:val="none" w:sz="0" w:space="0" w:color="auto"/>
      </w:divBdr>
    </w:div>
    <w:div w:id="384451529">
      <w:bodyDiv w:val="1"/>
      <w:marLeft w:val="0"/>
      <w:marRight w:val="0"/>
      <w:marTop w:val="0"/>
      <w:marBottom w:val="0"/>
      <w:divBdr>
        <w:top w:val="none" w:sz="0" w:space="0" w:color="auto"/>
        <w:left w:val="none" w:sz="0" w:space="0" w:color="auto"/>
        <w:bottom w:val="none" w:sz="0" w:space="0" w:color="auto"/>
        <w:right w:val="none" w:sz="0" w:space="0" w:color="auto"/>
      </w:divBdr>
    </w:div>
    <w:div w:id="384643217">
      <w:bodyDiv w:val="1"/>
      <w:marLeft w:val="0"/>
      <w:marRight w:val="0"/>
      <w:marTop w:val="0"/>
      <w:marBottom w:val="0"/>
      <w:divBdr>
        <w:top w:val="none" w:sz="0" w:space="0" w:color="auto"/>
        <w:left w:val="none" w:sz="0" w:space="0" w:color="auto"/>
        <w:bottom w:val="none" w:sz="0" w:space="0" w:color="auto"/>
        <w:right w:val="none" w:sz="0" w:space="0" w:color="auto"/>
      </w:divBdr>
    </w:div>
    <w:div w:id="394666512">
      <w:bodyDiv w:val="1"/>
      <w:marLeft w:val="0"/>
      <w:marRight w:val="0"/>
      <w:marTop w:val="0"/>
      <w:marBottom w:val="0"/>
      <w:divBdr>
        <w:top w:val="none" w:sz="0" w:space="0" w:color="auto"/>
        <w:left w:val="none" w:sz="0" w:space="0" w:color="auto"/>
        <w:bottom w:val="none" w:sz="0" w:space="0" w:color="auto"/>
        <w:right w:val="none" w:sz="0" w:space="0" w:color="auto"/>
      </w:divBdr>
    </w:div>
    <w:div w:id="398403390">
      <w:bodyDiv w:val="1"/>
      <w:marLeft w:val="0"/>
      <w:marRight w:val="0"/>
      <w:marTop w:val="0"/>
      <w:marBottom w:val="0"/>
      <w:divBdr>
        <w:top w:val="none" w:sz="0" w:space="0" w:color="auto"/>
        <w:left w:val="none" w:sz="0" w:space="0" w:color="auto"/>
        <w:bottom w:val="none" w:sz="0" w:space="0" w:color="auto"/>
        <w:right w:val="none" w:sz="0" w:space="0" w:color="auto"/>
      </w:divBdr>
    </w:div>
    <w:div w:id="399182324">
      <w:bodyDiv w:val="1"/>
      <w:marLeft w:val="0"/>
      <w:marRight w:val="0"/>
      <w:marTop w:val="0"/>
      <w:marBottom w:val="0"/>
      <w:divBdr>
        <w:top w:val="none" w:sz="0" w:space="0" w:color="auto"/>
        <w:left w:val="none" w:sz="0" w:space="0" w:color="auto"/>
        <w:bottom w:val="none" w:sz="0" w:space="0" w:color="auto"/>
        <w:right w:val="none" w:sz="0" w:space="0" w:color="auto"/>
      </w:divBdr>
    </w:div>
    <w:div w:id="401872943">
      <w:bodyDiv w:val="1"/>
      <w:marLeft w:val="0"/>
      <w:marRight w:val="0"/>
      <w:marTop w:val="0"/>
      <w:marBottom w:val="0"/>
      <w:divBdr>
        <w:top w:val="none" w:sz="0" w:space="0" w:color="auto"/>
        <w:left w:val="none" w:sz="0" w:space="0" w:color="auto"/>
        <w:bottom w:val="none" w:sz="0" w:space="0" w:color="auto"/>
        <w:right w:val="none" w:sz="0" w:space="0" w:color="auto"/>
      </w:divBdr>
    </w:div>
    <w:div w:id="403838005">
      <w:bodyDiv w:val="1"/>
      <w:marLeft w:val="0"/>
      <w:marRight w:val="0"/>
      <w:marTop w:val="0"/>
      <w:marBottom w:val="0"/>
      <w:divBdr>
        <w:top w:val="none" w:sz="0" w:space="0" w:color="auto"/>
        <w:left w:val="none" w:sz="0" w:space="0" w:color="auto"/>
        <w:bottom w:val="none" w:sz="0" w:space="0" w:color="auto"/>
        <w:right w:val="none" w:sz="0" w:space="0" w:color="auto"/>
      </w:divBdr>
    </w:div>
    <w:div w:id="406270651">
      <w:bodyDiv w:val="1"/>
      <w:marLeft w:val="0"/>
      <w:marRight w:val="0"/>
      <w:marTop w:val="0"/>
      <w:marBottom w:val="0"/>
      <w:divBdr>
        <w:top w:val="none" w:sz="0" w:space="0" w:color="auto"/>
        <w:left w:val="none" w:sz="0" w:space="0" w:color="auto"/>
        <w:bottom w:val="none" w:sz="0" w:space="0" w:color="auto"/>
        <w:right w:val="none" w:sz="0" w:space="0" w:color="auto"/>
      </w:divBdr>
    </w:div>
    <w:div w:id="419758841">
      <w:bodyDiv w:val="1"/>
      <w:marLeft w:val="0"/>
      <w:marRight w:val="0"/>
      <w:marTop w:val="0"/>
      <w:marBottom w:val="0"/>
      <w:divBdr>
        <w:top w:val="none" w:sz="0" w:space="0" w:color="auto"/>
        <w:left w:val="none" w:sz="0" w:space="0" w:color="auto"/>
        <w:bottom w:val="none" w:sz="0" w:space="0" w:color="auto"/>
        <w:right w:val="none" w:sz="0" w:space="0" w:color="auto"/>
      </w:divBdr>
    </w:div>
    <w:div w:id="422263017">
      <w:bodyDiv w:val="1"/>
      <w:marLeft w:val="0"/>
      <w:marRight w:val="0"/>
      <w:marTop w:val="0"/>
      <w:marBottom w:val="0"/>
      <w:divBdr>
        <w:top w:val="none" w:sz="0" w:space="0" w:color="auto"/>
        <w:left w:val="none" w:sz="0" w:space="0" w:color="auto"/>
        <w:bottom w:val="none" w:sz="0" w:space="0" w:color="auto"/>
        <w:right w:val="none" w:sz="0" w:space="0" w:color="auto"/>
      </w:divBdr>
    </w:div>
    <w:div w:id="425349356">
      <w:bodyDiv w:val="1"/>
      <w:marLeft w:val="0"/>
      <w:marRight w:val="0"/>
      <w:marTop w:val="0"/>
      <w:marBottom w:val="0"/>
      <w:divBdr>
        <w:top w:val="none" w:sz="0" w:space="0" w:color="auto"/>
        <w:left w:val="none" w:sz="0" w:space="0" w:color="auto"/>
        <w:bottom w:val="none" w:sz="0" w:space="0" w:color="auto"/>
        <w:right w:val="none" w:sz="0" w:space="0" w:color="auto"/>
      </w:divBdr>
    </w:div>
    <w:div w:id="427121016">
      <w:bodyDiv w:val="1"/>
      <w:marLeft w:val="0"/>
      <w:marRight w:val="0"/>
      <w:marTop w:val="0"/>
      <w:marBottom w:val="0"/>
      <w:divBdr>
        <w:top w:val="none" w:sz="0" w:space="0" w:color="auto"/>
        <w:left w:val="none" w:sz="0" w:space="0" w:color="auto"/>
        <w:bottom w:val="none" w:sz="0" w:space="0" w:color="auto"/>
        <w:right w:val="none" w:sz="0" w:space="0" w:color="auto"/>
      </w:divBdr>
    </w:div>
    <w:div w:id="431779690">
      <w:bodyDiv w:val="1"/>
      <w:marLeft w:val="0"/>
      <w:marRight w:val="0"/>
      <w:marTop w:val="0"/>
      <w:marBottom w:val="0"/>
      <w:divBdr>
        <w:top w:val="none" w:sz="0" w:space="0" w:color="auto"/>
        <w:left w:val="none" w:sz="0" w:space="0" w:color="auto"/>
        <w:bottom w:val="none" w:sz="0" w:space="0" w:color="auto"/>
        <w:right w:val="none" w:sz="0" w:space="0" w:color="auto"/>
      </w:divBdr>
    </w:div>
    <w:div w:id="432094085">
      <w:bodyDiv w:val="1"/>
      <w:marLeft w:val="0"/>
      <w:marRight w:val="0"/>
      <w:marTop w:val="0"/>
      <w:marBottom w:val="0"/>
      <w:divBdr>
        <w:top w:val="none" w:sz="0" w:space="0" w:color="auto"/>
        <w:left w:val="none" w:sz="0" w:space="0" w:color="auto"/>
        <w:bottom w:val="none" w:sz="0" w:space="0" w:color="auto"/>
        <w:right w:val="none" w:sz="0" w:space="0" w:color="auto"/>
      </w:divBdr>
    </w:div>
    <w:div w:id="432700871">
      <w:bodyDiv w:val="1"/>
      <w:marLeft w:val="0"/>
      <w:marRight w:val="0"/>
      <w:marTop w:val="0"/>
      <w:marBottom w:val="0"/>
      <w:divBdr>
        <w:top w:val="none" w:sz="0" w:space="0" w:color="auto"/>
        <w:left w:val="none" w:sz="0" w:space="0" w:color="auto"/>
        <w:bottom w:val="none" w:sz="0" w:space="0" w:color="auto"/>
        <w:right w:val="none" w:sz="0" w:space="0" w:color="auto"/>
      </w:divBdr>
    </w:div>
    <w:div w:id="432938147">
      <w:bodyDiv w:val="1"/>
      <w:marLeft w:val="0"/>
      <w:marRight w:val="0"/>
      <w:marTop w:val="0"/>
      <w:marBottom w:val="0"/>
      <w:divBdr>
        <w:top w:val="none" w:sz="0" w:space="0" w:color="auto"/>
        <w:left w:val="none" w:sz="0" w:space="0" w:color="auto"/>
        <w:bottom w:val="none" w:sz="0" w:space="0" w:color="auto"/>
        <w:right w:val="none" w:sz="0" w:space="0" w:color="auto"/>
      </w:divBdr>
    </w:div>
    <w:div w:id="434401156">
      <w:bodyDiv w:val="1"/>
      <w:marLeft w:val="0"/>
      <w:marRight w:val="0"/>
      <w:marTop w:val="0"/>
      <w:marBottom w:val="0"/>
      <w:divBdr>
        <w:top w:val="none" w:sz="0" w:space="0" w:color="auto"/>
        <w:left w:val="none" w:sz="0" w:space="0" w:color="auto"/>
        <w:bottom w:val="none" w:sz="0" w:space="0" w:color="auto"/>
        <w:right w:val="none" w:sz="0" w:space="0" w:color="auto"/>
      </w:divBdr>
    </w:div>
    <w:div w:id="437064791">
      <w:bodyDiv w:val="1"/>
      <w:marLeft w:val="0"/>
      <w:marRight w:val="0"/>
      <w:marTop w:val="0"/>
      <w:marBottom w:val="0"/>
      <w:divBdr>
        <w:top w:val="none" w:sz="0" w:space="0" w:color="auto"/>
        <w:left w:val="none" w:sz="0" w:space="0" w:color="auto"/>
        <w:bottom w:val="none" w:sz="0" w:space="0" w:color="auto"/>
        <w:right w:val="none" w:sz="0" w:space="0" w:color="auto"/>
      </w:divBdr>
    </w:div>
    <w:div w:id="439958278">
      <w:bodyDiv w:val="1"/>
      <w:marLeft w:val="0"/>
      <w:marRight w:val="0"/>
      <w:marTop w:val="0"/>
      <w:marBottom w:val="0"/>
      <w:divBdr>
        <w:top w:val="none" w:sz="0" w:space="0" w:color="auto"/>
        <w:left w:val="none" w:sz="0" w:space="0" w:color="auto"/>
        <w:bottom w:val="none" w:sz="0" w:space="0" w:color="auto"/>
        <w:right w:val="none" w:sz="0" w:space="0" w:color="auto"/>
      </w:divBdr>
    </w:div>
    <w:div w:id="441655051">
      <w:bodyDiv w:val="1"/>
      <w:marLeft w:val="0"/>
      <w:marRight w:val="0"/>
      <w:marTop w:val="0"/>
      <w:marBottom w:val="0"/>
      <w:divBdr>
        <w:top w:val="none" w:sz="0" w:space="0" w:color="auto"/>
        <w:left w:val="none" w:sz="0" w:space="0" w:color="auto"/>
        <w:bottom w:val="none" w:sz="0" w:space="0" w:color="auto"/>
        <w:right w:val="none" w:sz="0" w:space="0" w:color="auto"/>
      </w:divBdr>
    </w:div>
    <w:div w:id="452864213">
      <w:bodyDiv w:val="1"/>
      <w:marLeft w:val="0"/>
      <w:marRight w:val="0"/>
      <w:marTop w:val="0"/>
      <w:marBottom w:val="0"/>
      <w:divBdr>
        <w:top w:val="none" w:sz="0" w:space="0" w:color="auto"/>
        <w:left w:val="none" w:sz="0" w:space="0" w:color="auto"/>
        <w:bottom w:val="none" w:sz="0" w:space="0" w:color="auto"/>
        <w:right w:val="none" w:sz="0" w:space="0" w:color="auto"/>
      </w:divBdr>
    </w:div>
    <w:div w:id="453914885">
      <w:bodyDiv w:val="1"/>
      <w:marLeft w:val="0"/>
      <w:marRight w:val="0"/>
      <w:marTop w:val="0"/>
      <w:marBottom w:val="0"/>
      <w:divBdr>
        <w:top w:val="none" w:sz="0" w:space="0" w:color="auto"/>
        <w:left w:val="none" w:sz="0" w:space="0" w:color="auto"/>
        <w:bottom w:val="none" w:sz="0" w:space="0" w:color="auto"/>
        <w:right w:val="none" w:sz="0" w:space="0" w:color="auto"/>
      </w:divBdr>
    </w:div>
    <w:div w:id="454369229">
      <w:bodyDiv w:val="1"/>
      <w:marLeft w:val="0"/>
      <w:marRight w:val="0"/>
      <w:marTop w:val="0"/>
      <w:marBottom w:val="0"/>
      <w:divBdr>
        <w:top w:val="none" w:sz="0" w:space="0" w:color="auto"/>
        <w:left w:val="none" w:sz="0" w:space="0" w:color="auto"/>
        <w:bottom w:val="none" w:sz="0" w:space="0" w:color="auto"/>
        <w:right w:val="none" w:sz="0" w:space="0" w:color="auto"/>
      </w:divBdr>
    </w:div>
    <w:div w:id="455025024">
      <w:bodyDiv w:val="1"/>
      <w:marLeft w:val="0"/>
      <w:marRight w:val="0"/>
      <w:marTop w:val="0"/>
      <w:marBottom w:val="0"/>
      <w:divBdr>
        <w:top w:val="none" w:sz="0" w:space="0" w:color="auto"/>
        <w:left w:val="none" w:sz="0" w:space="0" w:color="auto"/>
        <w:bottom w:val="none" w:sz="0" w:space="0" w:color="auto"/>
        <w:right w:val="none" w:sz="0" w:space="0" w:color="auto"/>
      </w:divBdr>
    </w:div>
    <w:div w:id="462120445">
      <w:bodyDiv w:val="1"/>
      <w:marLeft w:val="0"/>
      <w:marRight w:val="0"/>
      <w:marTop w:val="0"/>
      <w:marBottom w:val="0"/>
      <w:divBdr>
        <w:top w:val="none" w:sz="0" w:space="0" w:color="auto"/>
        <w:left w:val="none" w:sz="0" w:space="0" w:color="auto"/>
        <w:bottom w:val="none" w:sz="0" w:space="0" w:color="auto"/>
        <w:right w:val="none" w:sz="0" w:space="0" w:color="auto"/>
      </w:divBdr>
    </w:div>
    <w:div w:id="463043399">
      <w:bodyDiv w:val="1"/>
      <w:marLeft w:val="0"/>
      <w:marRight w:val="0"/>
      <w:marTop w:val="0"/>
      <w:marBottom w:val="0"/>
      <w:divBdr>
        <w:top w:val="none" w:sz="0" w:space="0" w:color="auto"/>
        <w:left w:val="none" w:sz="0" w:space="0" w:color="auto"/>
        <w:bottom w:val="none" w:sz="0" w:space="0" w:color="auto"/>
        <w:right w:val="none" w:sz="0" w:space="0" w:color="auto"/>
      </w:divBdr>
    </w:div>
    <w:div w:id="464354897">
      <w:bodyDiv w:val="1"/>
      <w:marLeft w:val="0"/>
      <w:marRight w:val="0"/>
      <w:marTop w:val="0"/>
      <w:marBottom w:val="0"/>
      <w:divBdr>
        <w:top w:val="none" w:sz="0" w:space="0" w:color="auto"/>
        <w:left w:val="none" w:sz="0" w:space="0" w:color="auto"/>
        <w:bottom w:val="none" w:sz="0" w:space="0" w:color="auto"/>
        <w:right w:val="none" w:sz="0" w:space="0" w:color="auto"/>
      </w:divBdr>
    </w:div>
    <w:div w:id="466288647">
      <w:bodyDiv w:val="1"/>
      <w:marLeft w:val="0"/>
      <w:marRight w:val="0"/>
      <w:marTop w:val="0"/>
      <w:marBottom w:val="0"/>
      <w:divBdr>
        <w:top w:val="none" w:sz="0" w:space="0" w:color="auto"/>
        <w:left w:val="none" w:sz="0" w:space="0" w:color="auto"/>
        <w:bottom w:val="none" w:sz="0" w:space="0" w:color="auto"/>
        <w:right w:val="none" w:sz="0" w:space="0" w:color="auto"/>
      </w:divBdr>
    </w:div>
    <w:div w:id="471677846">
      <w:bodyDiv w:val="1"/>
      <w:marLeft w:val="0"/>
      <w:marRight w:val="0"/>
      <w:marTop w:val="0"/>
      <w:marBottom w:val="0"/>
      <w:divBdr>
        <w:top w:val="none" w:sz="0" w:space="0" w:color="auto"/>
        <w:left w:val="none" w:sz="0" w:space="0" w:color="auto"/>
        <w:bottom w:val="none" w:sz="0" w:space="0" w:color="auto"/>
        <w:right w:val="none" w:sz="0" w:space="0" w:color="auto"/>
      </w:divBdr>
    </w:div>
    <w:div w:id="471947572">
      <w:bodyDiv w:val="1"/>
      <w:marLeft w:val="0"/>
      <w:marRight w:val="0"/>
      <w:marTop w:val="0"/>
      <w:marBottom w:val="0"/>
      <w:divBdr>
        <w:top w:val="none" w:sz="0" w:space="0" w:color="auto"/>
        <w:left w:val="none" w:sz="0" w:space="0" w:color="auto"/>
        <w:bottom w:val="none" w:sz="0" w:space="0" w:color="auto"/>
        <w:right w:val="none" w:sz="0" w:space="0" w:color="auto"/>
      </w:divBdr>
    </w:div>
    <w:div w:id="475613242">
      <w:bodyDiv w:val="1"/>
      <w:marLeft w:val="0"/>
      <w:marRight w:val="0"/>
      <w:marTop w:val="0"/>
      <w:marBottom w:val="0"/>
      <w:divBdr>
        <w:top w:val="none" w:sz="0" w:space="0" w:color="auto"/>
        <w:left w:val="none" w:sz="0" w:space="0" w:color="auto"/>
        <w:bottom w:val="none" w:sz="0" w:space="0" w:color="auto"/>
        <w:right w:val="none" w:sz="0" w:space="0" w:color="auto"/>
      </w:divBdr>
    </w:div>
    <w:div w:id="481123521">
      <w:bodyDiv w:val="1"/>
      <w:marLeft w:val="0"/>
      <w:marRight w:val="0"/>
      <w:marTop w:val="0"/>
      <w:marBottom w:val="0"/>
      <w:divBdr>
        <w:top w:val="none" w:sz="0" w:space="0" w:color="auto"/>
        <w:left w:val="none" w:sz="0" w:space="0" w:color="auto"/>
        <w:bottom w:val="none" w:sz="0" w:space="0" w:color="auto"/>
        <w:right w:val="none" w:sz="0" w:space="0" w:color="auto"/>
      </w:divBdr>
    </w:div>
    <w:div w:id="500855334">
      <w:bodyDiv w:val="1"/>
      <w:marLeft w:val="0"/>
      <w:marRight w:val="0"/>
      <w:marTop w:val="0"/>
      <w:marBottom w:val="0"/>
      <w:divBdr>
        <w:top w:val="none" w:sz="0" w:space="0" w:color="auto"/>
        <w:left w:val="none" w:sz="0" w:space="0" w:color="auto"/>
        <w:bottom w:val="none" w:sz="0" w:space="0" w:color="auto"/>
        <w:right w:val="none" w:sz="0" w:space="0" w:color="auto"/>
      </w:divBdr>
    </w:div>
    <w:div w:id="505556854">
      <w:bodyDiv w:val="1"/>
      <w:marLeft w:val="0"/>
      <w:marRight w:val="0"/>
      <w:marTop w:val="0"/>
      <w:marBottom w:val="0"/>
      <w:divBdr>
        <w:top w:val="none" w:sz="0" w:space="0" w:color="auto"/>
        <w:left w:val="none" w:sz="0" w:space="0" w:color="auto"/>
        <w:bottom w:val="none" w:sz="0" w:space="0" w:color="auto"/>
        <w:right w:val="none" w:sz="0" w:space="0" w:color="auto"/>
      </w:divBdr>
    </w:div>
    <w:div w:id="509684363">
      <w:bodyDiv w:val="1"/>
      <w:marLeft w:val="0"/>
      <w:marRight w:val="0"/>
      <w:marTop w:val="0"/>
      <w:marBottom w:val="0"/>
      <w:divBdr>
        <w:top w:val="none" w:sz="0" w:space="0" w:color="auto"/>
        <w:left w:val="none" w:sz="0" w:space="0" w:color="auto"/>
        <w:bottom w:val="none" w:sz="0" w:space="0" w:color="auto"/>
        <w:right w:val="none" w:sz="0" w:space="0" w:color="auto"/>
      </w:divBdr>
    </w:div>
    <w:div w:id="510223355">
      <w:bodyDiv w:val="1"/>
      <w:marLeft w:val="0"/>
      <w:marRight w:val="0"/>
      <w:marTop w:val="0"/>
      <w:marBottom w:val="0"/>
      <w:divBdr>
        <w:top w:val="none" w:sz="0" w:space="0" w:color="auto"/>
        <w:left w:val="none" w:sz="0" w:space="0" w:color="auto"/>
        <w:bottom w:val="none" w:sz="0" w:space="0" w:color="auto"/>
        <w:right w:val="none" w:sz="0" w:space="0" w:color="auto"/>
      </w:divBdr>
    </w:div>
    <w:div w:id="510536473">
      <w:bodyDiv w:val="1"/>
      <w:marLeft w:val="0"/>
      <w:marRight w:val="0"/>
      <w:marTop w:val="0"/>
      <w:marBottom w:val="0"/>
      <w:divBdr>
        <w:top w:val="none" w:sz="0" w:space="0" w:color="auto"/>
        <w:left w:val="none" w:sz="0" w:space="0" w:color="auto"/>
        <w:bottom w:val="none" w:sz="0" w:space="0" w:color="auto"/>
        <w:right w:val="none" w:sz="0" w:space="0" w:color="auto"/>
      </w:divBdr>
    </w:div>
    <w:div w:id="512233526">
      <w:bodyDiv w:val="1"/>
      <w:marLeft w:val="0"/>
      <w:marRight w:val="0"/>
      <w:marTop w:val="0"/>
      <w:marBottom w:val="0"/>
      <w:divBdr>
        <w:top w:val="none" w:sz="0" w:space="0" w:color="auto"/>
        <w:left w:val="none" w:sz="0" w:space="0" w:color="auto"/>
        <w:bottom w:val="none" w:sz="0" w:space="0" w:color="auto"/>
        <w:right w:val="none" w:sz="0" w:space="0" w:color="auto"/>
      </w:divBdr>
    </w:div>
    <w:div w:id="512378698">
      <w:bodyDiv w:val="1"/>
      <w:marLeft w:val="0"/>
      <w:marRight w:val="0"/>
      <w:marTop w:val="0"/>
      <w:marBottom w:val="0"/>
      <w:divBdr>
        <w:top w:val="none" w:sz="0" w:space="0" w:color="auto"/>
        <w:left w:val="none" w:sz="0" w:space="0" w:color="auto"/>
        <w:bottom w:val="none" w:sz="0" w:space="0" w:color="auto"/>
        <w:right w:val="none" w:sz="0" w:space="0" w:color="auto"/>
      </w:divBdr>
    </w:div>
    <w:div w:id="513301017">
      <w:bodyDiv w:val="1"/>
      <w:marLeft w:val="0"/>
      <w:marRight w:val="0"/>
      <w:marTop w:val="0"/>
      <w:marBottom w:val="0"/>
      <w:divBdr>
        <w:top w:val="none" w:sz="0" w:space="0" w:color="auto"/>
        <w:left w:val="none" w:sz="0" w:space="0" w:color="auto"/>
        <w:bottom w:val="none" w:sz="0" w:space="0" w:color="auto"/>
        <w:right w:val="none" w:sz="0" w:space="0" w:color="auto"/>
      </w:divBdr>
    </w:div>
    <w:div w:id="513543540">
      <w:bodyDiv w:val="1"/>
      <w:marLeft w:val="0"/>
      <w:marRight w:val="0"/>
      <w:marTop w:val="0"/>
      <w:marBottom w:val="0"/>
      <w:divBdr>
        <w:top w:val="none" w:sz="0" w:space="0" w:color="auto"/>
        <w:left w:val="none" w:sz="0" w:space="0" w:color="auto"/>
        <w:bottom w:val="none" w:sz="0" w:space="0" w:color="auto"/>
        <w:right w:val="none" w:sz="0" w:space="0" w:color="auto"/>
      </w:divBdr>
    </w:div>
    <w:div w:id="513888225">
      <w:bodyDiv w:val="1"/>
      <w:marLeft w:val="0"/>
      <w:marRight w:val="0"/>
      <w:marTop w:val="0"/>
      <w:marBottom w:val="0"/>
      <w:divBdr>
        <w:top w:val="none" w:sz="0" w:space="0" w:color="auto"/>
        <w:left w:val="none" w:sz="0" w:space="0" w:color="auto"/>
        <w:bottom w:val="none" w:sz="0" w:space="0" w:color="auto"/>
        <w:right w:val="none" w:sz="0" w:space="0" w:color="auto"/>
      </w:divBdr>
    </w:div>
    <w:div w:id="522011493">
      <w:bodyDiv w:val="1"/>
      <w:marLeft w:val="0"/>
      <w:marRight w:val="0"/>
      <w:marTop w:val="0"/>
      <w:marBottom w:val="0"/>
      <w:divBdr>
        <w:top w:val="none" w:sz="0" w:space="0" w:color="auto"/>
        <w:left w:val="none" w:sz="0" w:space="0" w:color="auto"/>
        <w:bottom w:val="none" w:sz="0" w:space="0" w:color="auto"/>
        <w:right w:val="none" w:sz="0" w:space="0" w:color="auto"/>
      </w:divBdr>
    </w:div>
    <w:div w:id="523136050">
      <w:bodyDiv w:val="1"/>
      <w:marLeft w:val="0"/>
      <w:marRight w:val="0"/>
      <w:marTop w:val="0"/>
      <w:marBottom w:val="0"/>
      <w:divBdr>
        <w:top w:val="none" w:sz="0" w:space="0" w:color="auto"/>
        <w:left w:val="none" w:sz="0" w:space="0" w:color="auto"/>
        <w:bottom w:val="none" w:sz="0" w:space="0" w:color="auto"/>
        <w:right w:val="none" w:sz="0" w:space="0" w:color="auto"/>
      </w:divBdr>
    </w:div>
    <w:div w:id="524975926">
      <w:bodyDiv w:val="1"/>
      <w:marLeft w:val="0"/>
      <w:marRight w:val="0"/>
      <w:marTop w:val="0"/>
      <w:marBottom w:val="0"/>
      <w:divBdr>
        <w:top w:val="none" w:sz="0" w:space="0" w:color="auto"/>
        <w:left w:val="none" w:sz="0" w:space="0" w:color="auto"/>
        <w:bottom w:val="none" w:sz="0" w:space="0" w:color="auto"/>
        <w:right w:val="none" w:sz="0" w:space="0" w:color="auto"/>
      </w:divBdr>
    </w:div>
    <w:div w:id="526060756">
      <w:bodyDiv w:val="1"/>
      <w:marLeft w:val="0"/>
      <w:marRight w:val="0"/>
      <w:marTop w:val="0"/>
      <w:marBottom w:val="0"/>
      <w:divBdr>
        <w:top w:val="none" w:sz="0" w:space="0" w:color="auto"/>
        <w:left w:val="none" w:sz="0" w:space="0" w:color="auto"/>
        <w:bottom w:val="none" w:sz="0" w:space="0" w:color="auto"/>
        <w:right w:val="none" w:sz="0" w:space="0" w:color="auto"/>
      </w:divBdr>
    </w:div>
    <w:div w:id="526064949">
      <w:bodyDiv w:val="1"/>
      <w:marLeft w:val="0"/>
      <w:marRight w:val="0"/>
      <w:marTop w:val="0"/>
      <w:marBottom w:val="0"/>
      <w:divBdr>
        <w:top w:val="none" w:sz="0" w:space="0" w:color="auto"/>
        <w:left w:val="none" w:sz="0" w:space="0" w:color="auto"/>
        <w:bottom w:val="none" w:sz="0" w:space="0" w:color="auto"/>
        <w:right w:val="none" w:sz="0" w:space="0" w:color="auto"/>
      </w:divBdr>
    </w:div>
    <w:div w:id="535966919">
      <w:bodyDiv w:val="1"/>
      <w:marLeft w:val="0"/>
      <w:marRight w:val="0"/>
      <w:marTop w:val="0"/>
      <w:marBottom w:val="0"/>
      <w:divBdr>
        <w:top w:val="none" w:sz="0" w:space="0" w:color="auto"/>
        <w:left w:val="none" w:sz="0" w:space="0" w:color="auto"/>
        <w:bottom w:val="none" w:sz="0" w:space="0" w:color="auto"/>
        <w:right w:val="none" w:sz="0" w:space="0" w:color="auto"/>
      </w:divBdr>
    </w:div>
    <w:div w:id="538519091">
      <w:bodyDiv w:val="1"/>
      <w:marLeft w:val="0"/>
      <w:marRight w:val="0"/>
      <w:marTop w:val="0"/>
      <w:marBottom w:val="0"/>
      <w:divBdr>
        <w:top w:val="none" w:sz="0" w:space="0" w:color="auto"/>
        <w:left w:val="none" w:sz="0" w:space="0" w:color="auto"/>
        <w:bottom w:val="none" w:sz="0" w:space="0" w:color="auto"/>
        <w:right w:val="none" w:sz="0" w:space="0" w:color="auto"/>
      </w:divBdr>
    </w:div>
    <w:div w:id="539630368">
      <w:bodyDiv w:val="1"/>
      <w:marLeft w:val="0"/>
      <w:marRight w:val="0"/>
      <w:marTop w:val="0"/>
      <w:marBottom w:val="0"/>
      <w:divBdr>
        <w:top w:val="none" w:sz="0" w:space="0" w:color="auto"/>
        <w:left w:val="none" w:sz="0" w:space="0" w:color="auto"/>
        <w:bottom w:val="none" w:sz="0" w:space="0" w:color="auto"/>
        <w:right w:val="none" w:sz="0" w:space="0" w:color="auto"/>
      </w:divBdr>
    </w:div>
    <w:div w:id="542211201">
      <w:bodyDiv w:val="1"/>
      <w:marLeft w:val="0"/>
      <w:marRight w:val="0"/>
      <w:marTop w:val="0"/>
      <w:marBottom w:val="0"/>
      <w:divBdr>
        <w:top w:val="none" w:sz="0" w:space="0" w:color="auto"/>
        <w:left w:val="none" w:sz="0" w:space="0" w:color="auto"/>
        <w:bottom w:val="none" w:sz="0" w:space="0" w:color="auto"/>
        <w:right w:val="none" w:sz="0" w:space="0" w:color="auto"/>
      </w:divBdr>
    </w:div>
    <w:div w:id="542523489">
      <w:bodyDiv w:val="1"/>
      <w:marLeft w:val="0"/>
      <w:marRight w:val="0"/>
      <w:marTop w:val="0"/>
      <w:marBottom w:val="0"/>
      <w:divBdr>
        <w:top w:val="none" w:sz="0" w:space="0" w:color="auto"/>
        <w:left w:val="none" w:sz="0" w:space="0" w:color="auto"/>
        <w:bottom w:val="none" w:sz="0" w:space="0" w:color="auto"/>
        <w:right w:val="none" w:sz="0" w:space="0" w:color="auto"/>
      </w:divBdr>
    </w:div>
    <w:div w:id="546378624">
      <w:bodyDiv w:val="1"/>
      <w:marLeft w:val="0"/>
      <w:marRight w:val="0"/>
      <w:marTop w:val="0"/>
      <w:marBottom w:val="0"/>
      <w:divBdr>
        <w:top w:val="none" w:sz="0" w:space="0" w:color="auto"/>
        <w:left w:val="none" w:sz="0" w:space="0" w:color="auto"/>
        <w:bottom w:val="none" w:sz="0" w:space="0" w:color="auto"/>
        <w:right w:val="none" w:sz="0" w:space="0" w:color="auto"/>
      </w:divBdr>
    </w:div>
    <w:div w:id="547490809">
      <w:bodyDiv w:val="1"/>
      <w:marLeft w:val="0"/>
      <w:marRight w:val="0"/>
      <w:marTop w:val="0"/>
      <w:marBottom w:val="0"/>
      <w:divBdr>
        <w:top w:val="none" w:sz="0" w:space="0" w:color="auto"/>
        <w:left w:val="none" w:sz="0" w:space="0" w:color="auto"/>
        <w:bottom w:val="none" w:sz="0" w:space="0" w:color="auto"/>
        <w:right w:val="none" w:sz="0" w:space="0" w:color="auto"/>
      </w:divBdr>
    </w:div>
    <w:div w:id="548761953">
      <w:bodyDiv w:val="1"/>
      <w:marLeft w:val="0"/>
      <w:marRight w:val="0"/>
      <w:marTop w:val="0"/>
      <w:marBottom w:val="0"/>
      <w:divBdr>
        <w:top w:val="none" w:sz="0" w:space="0" w:color="auto"/>
        <w:left w:val="none" w:sz="0" w:space="0" w:color="auto"/>
        <w:bottom w:val="none" w:sz="0" w:space="0" w:color="auto"/>
        <w:right w:val="none" w:sz="0" w:space="0" w:color="auto"/>
      </w:divBdr>
    </w:div>
    <w:div w:id="552470564">
      <w:bodyDiv w:val="1"/>
      <w:marLeft w:val="0"/>
      <w:marRight w:val="0"/>
      <w:marTop w:val="0"/>
      <w:marBottom w:val="0"/>
      <w:divBdr>
        <w:top w:val="none" w:sz="0" w:space="0" w:color="auto"/>
        <w:left w:val="none" w:sz="0" w:space="0" w:color="auto"/>
        <w:bottom w:val="none" w:sz="0" w:space="0" w:color="auto"/>
        <w:right w:val="none" w:sz="0" w:space="0" w:color="auto"/>
      </w:divBdr>
    </w:div>
    <w:div w:id="552934650">
      <w:bodyDiv w:val="1"/>
      <w:marLeft w:val="0"/>
      <w:marRight w:val="0"/>
      <w:marTop w:val="0"/>
      <w:marBottom w:val="0"/>
      <w:divBdr>
        <w:top w:val="none" w:sz="0" w:space="0" w:color="auto"/>
        <w:left w:val="none" w:sz="0" w:space="0" w:color="auto"/>
        <w:bottom w:val="none" w:sz="0" w:space="0" w:color="auto"/>
        <w:right w:val="none" w:sz="0" w:space="0" w:color="auto"/>
      </w:divBdr>
    </w:div>
    <w:div w:id="557866335">
      <w:bodyDiv w:val="1"/>
      <w:marLeft w:val="0"/>
      <w:marRight w:val="0"/>
      <w:marTop w:val="0"/>
      <w:marBottom w:val="0"/>
      <w:divBdr>
        <w:top w:val="none" w:sz="0" w:space="0" w:color="auto"/>
        <w:left w:val="none" w:sz="0" w:space="0" w:color="auto"/>
        <w:bottom w:val="none" w:sz="0" w:space="0" w:color="auto"/>
        <w:right w:val="none" w:sz="0" w:space="0" w:color="auto"/>
      </w:divBdr>
    </w:div>
    <w:div w:id="558243850">
      <w:bodyDiv w:val="1"/>
      <w:marLeft w:val="0"/>
      <w:marRight w:val="0"/>
      <w:marTop w:val="0"/>
      <w:marBottom w:val="0"/>
      <w:divBdr>
        <w:top w:val="none" w:sz="0" w:space="0" w:color="auto"/>
        <w:left w:val="none" w:sz="0" w:space="0" w:color="auto"/>
        <w:bottom w:val="none" w:sz="0" w:space="0" w:color="auto"/>
        <w:right w:val="none" w:sz="0" w:space="0" w:color="auto"/>
      </w:divBdr>
    </w:div>
    <w:div w:id="558249251">
      <w:bodyDiv w:val="1"/>
      <w:marLeft w:val="0"/>
      <w:marRight w:val="0"/>
      <w:marTop w:val="0"/>
      <w:marBottom w:val="0"/>
      <w:divBdr>
        <w:top w:val="none" w:sz="0" w:space="0" w:color="auto"/>
        <w:left w:val="none" w:sz="0" w:space="0" w:color="auto"/>
        <w:bottom w:val="none" w:sz="0" w:space="0" w:color="auto"/>
        <w:right w:val="none" w:sz="0" w:space="0" w:color="auto"/>
      </w:divBdr>
    </w:div>
    <w:div w:id="558445107">
      <w:bodyDiv w:val="1"/>
      <w:marLeft w:val="0"/>
      <w:marRight w:val="0"/>
      <w:marTop w:val="0"/>
      <w:marBottom w:val="0"/>
      <w:divBdr>
        <w:top w:val="none" w:sz="0" w:space="0" w:color="auto"/>
        <w:left w:val="none" w:sz="0" w:space="0" w:color="auto"/>
        <w:bottom w:val="none" w:sz="0" w:space="0" w:color="auto"/>
        <w:right w:val="none" w:sz="0" w:space="0" w:color="auto"/>
      </w:divBdr>
    </w:div>
    <w:div w:id="562640856">
      <w:bodyDiv w:val="1"/>
      <w:marLeft w:val="0"/>
      <w:marRight w:val="0"/>
      <w:marTop w:val="0"/>
      <w:marBottom w:val="0"/>
      <w:divBdr>
        <w:top w:val="none" w:sz="0" w:space="0" w:color="auto"/>
        <w:left w:val="none" w:sz="0" w:space="0" w:color="auto"/>
        <w:bottom w:val="none" w:sz="0" w:space="0" w:color="auto"/>
        <w:right w:val="none" w:sz="0" w:space="0" w:color="auto"/>
      </w:divBdr>
    </w:div>
    <w:div w:id="566306449">
      <w:bodyDiv w:val="1"/>
      <w:marLeft w:val="0"/>
      <w:marRight w:val="0"/>
      <w:marTop w:val="0"/>
      <w:marBottom w:val="0"/>
      <w:divBdr>
        <w:top w:val="none" w:sz="0" w:space="0" w:color="auto"/>
        <w:left w:val="none" w:sz="0" w:space="0" w:color="auto"/>
        <w:bottom w:val="none" w:sz="0" w:space="0" w:color="auto"/>
        <w:right w:val="none" w:sz="0" w:space="0" w:color="auto"/>
      </w:divBdr>
    </w:div>
    <w:div w:id="573322971">
      <w:bodyDiv w:val="1"/>
      <w:marLeft w:val="0"/>
      <w:marRight w:val="0"/>
      <w:marTop w:val="0"/>
      <w:marBottom w:val="0"/>
      <w:divBdr>
        <w:top w:val="none" w:sz="0" w:space="0" w:color="auto"/>
        <w:left w:val="none" w:sz="0" w:space="0" w:color="auto"/>
        <w:bottom w:val="none" w:sz="0" w:space="0" w:color="auto"/>
        <w:right w:val="none" w:sz="0" w:space="0" w:color="auto"/>
      </w:divBdr>
    </w:div>
    <w:div w:id="574828389">
      <w:bodyDiv w:val="1"/>
      <w:marLeft w:val="0"/>
      <w:marRight w:val="0"/>
      <w:marTop w:val="0"/>
      <w:marBottom w:val="0"/>
      <w:divBdr>
        <w:top w:val="none" w:sz="0" w:space="0" w:color="auto"/>
        <w:left w:val="none" w:sz="0" w:space="0" w:color="auto"/>
        <w:bottom w:val="none" w:sz="0" w:space="0" w:color="auto"/>
        <w:right w:val="none" w:sz="0" w:space="0" w:color="auto"/>
      </w:divBdr>
    </w:div>
    <w:div w:id="579564935">
      <w:bodyDiv w:val="1"/>
      <w:marLeft w:val="0"/>
      <w:marRight w:val="0"/>
      <w:marTop w:val="0"/>
      <w:marBottom w:val="0"/>
      <w:divBdr>
        <w:top w:val="none" w:sz="0" w:space="0" w:color="auto"/>
        <w:left w:val="none" w:sz="0" w:space="0" w:color="auto"/>
        <w:bottom w:val="none" w:sz="0" w:space="0" w:color="auto"/>
        <w:right w:val="none" w:sz="0" w:space="0" w:color="auto"/>
      </w:divBdr>
    </w:div>
    <w:div w:id="580410351">
      <w:bodyDiv w:val="1"/>
      <w:marLeft w:val="0"/>
      <w:marRight w:val="0"/>
      <w:marTop w:val="0"/>
      <w:marBottom w:val="0"/>
      <w:divBdr>
        <w:top w:val="none" w:sz="0" w:space="0" w:color="auto"/>
        <w:left w:val="none" w:sz="0" w:space="0" w:color="auto"/>
        <w:bottom w:val="none" w:sz="0" w:space="0" w:color="auto"/>
        <w:right w:val="none" w:sz="0" w:space="0" w:color="auto"/>
      </w:divBdr>
    </w:div>
    <w:div w:id="590160056">
      <w:bodyDiv w:val="1"/>
      <w:marLeft w:val="0"/>
      <w:marRight w:val="0"/>
      <w:marTop w:val="0"/>
      <w:marBottom w:val="0"/>
      <w:divBdr>
        <w:top w:val="none" w:sz="0" w:space="0" w:color="auto"/>
        <w:left w:val="none" w:sz="0" w:space="0" w:color="auto"/>
        <w:bottom w:val="none" w:sz="0" w:space="0" w:color="auto"/>
        <w:right w:val="none" w:sz="0" w:space="0" w:color="auto"/>
      </w:divBdr>
    </w:div>
    <w:div w:id="593317131">
      <w:bodyDiv w:val="1"/>
      <w:marLeft w:val="0"/>
      <w:marRight w:val="0"/>
      <w:marTop w:val="0"/>
      <w:marBottom w:val="0"/>
      <w:divBdr>
        <w:top w:val="none" w:sz="0" w:space="0" w:color="auto"/>
        <w:left w:val="none" w:sz="0" w:space="0" w:color="auto"/>
        <w:bottom w:val="none" w:sz="0" w:space="0" w:color="auto"/>
        <w:right w:val="none" w:sz="0" w:space="0" w:color="auto"/>
      </w:divBdr>
    </w:div>
    <w:div w:id="594286370">
      <w:bodyDiv w:val="1"/>
      <w:marLeft w:val="0"/>
      <w:marRight w:val="0"/>
      <w:marTop w:val="0"/>
      <w:marBottom w:val="0"/>
      <w:divBdr>
        <w:top w:val="none" w:sz="0" w:space="0" w:color="auto"/>
        <w:left w:val="none" w:sz="0" w:space="0" w:color="auto"/>
        <w:bottom w:val="none" w:sz="0" w:space="0" w:color="auto"/>
        <w:right w:val="none" w:sz="0" w:space="0" w:color="auto"/>
      </w:divBdr>
    </w:div>
    <w:div w:id="597982672">
      <w:bodyDiv w:val="1"/>
      <w:marLeft w:val="0"/>
      <w:marRight w:val="0"/>
      <w:marTop w:val="0"/>
      <w:marBottom w:val="0"/>
      <w:divBdr>
        <w:top w:val="none" w:sz="0" w:space="0" w:color="auto"/>
        <w:left w:val="none" w:sz="0" w:space="0" w:color="auto"/>
        <w:bottom w:val="none" w:sz="0" w:space="0" w:color="auto"/>
        <w:right w:val="none" w:sz="0" w:space="0" w:color="auto"/>
      </w:divBdr>
    </w:div>
    <w:div w:id="598953241">
      <w:bodyDiv w:val="1"/>
      <w:marLeft w:val="0"/>
      <w:marRight w:val="0"/>
      <w:marTop w:val="0"/>
      <w:marBottom w:val="0"/>
      <w:divBdr>
        <w:top w:val="none" w:sz="0" w:space="0" w:color="auto"/>
        <w:left w:val="none" w:sz="0" w:space="0" w:color="auto"/>
        <w:bottom w:val="none" w:sz="0" w:space="0" w:color="auto"/>
        <w:right w:val="none" w:sz="0" w:space="0" w:color="auto"/>
      </w:divBdr>
    </w:div>
    <w:div w:id="600264664">
      <w:bodyDiv w:val="1"/>
      <w:marLeft w:val="0"/>
      <w:marRight w:val="0"/>
      <w:marTop w:val="0"/>
      <w:marBottom w:val="0"/>
      <w:divBdr>
        <w:top w:val="none" w:sz="0" w:space="0" w:color="auto"/>
        <w:left w:val="none" w:sz="0" w:space="0" w:color="auto"/>
        <w:bottom w:val="none" w:sz="0" w:space="0" w:color="auto"/>
        <w:right w:val="none" w:sz="0" w:space="0" w:color="auto"/>
      </w:divBdr>
    </w:div>
    <w:div w:id="606081761">
      <w:bodyDiv w:val="1"/>
      <w:marLeft w:val="0"/>
      <w:marRight w:val="0"/>
      <w:marTop w:val="0"/>
      <w:marBottom w:val="0"/>
      <w:divBdr>
        <w:top w:val="none" w:sz="0" w:space="0" w:color="auto"/>
        <w:left w:val="none" w:sz="0" w:space="0" w:color="auto"/>
        <w:bottom w:val="none" w:sz="0" w:space="0" w:color="auto"/>
        <w:right w:val="none" w:sz="0" w:space="0" w:color="auto"/>
      </w:divBdr>
    </w:div>
    <w:div w:id="611669151">
      <w:bodyDiv w:val="1"/>
      <w:marLeft w:val="0"/>
      <w:marRight w:val="0"/>
      <w:marTop w:val="0"/>
      <w:marBottom w:val="0"/>
      <w:divBdr>
        <w:top w:val="none" w:sz="0" w:space="0" w:color="auto"/>
        <w:left w:val="none" w:sz="0" w:space="0" w:color="auto"/>
        <w:bottom w:val="none" w:sz="0" w:space="0" w:color="auto"/>
        <w:right w:val="none" w:sz="0" w:space="0" w:color="auto"/>
      </w:divBdr>
    </w:div>
    <w:div w:id="622880842">
      <w:bodyDiv w:val="1"/>
      <w:marLeft w:val="0"/>
      <w:marRight w:val="0"/>
      <w:marTop w:val="0"/>
      <w:marBottom w:val="0"/>
      <w:divBdr>
        <w:top w:val="none" w:sz="0" w:space="0" w:color="auto"/>
        <w:left w:val="none" w:sz="0" w:space="0" w:color="auto"/>
        <w:bottom w:val="none" w:sz="0" w:space="0" w:color="auto"/>
        <w:right w:val="none" w:sz="0" w:space="0" w:color="auto"/>
      </w:divBdr>
    </w:div>
    <w:div w:id="624848620">
      <w:bodyDiv w:val="1"/>
      <w:marLeft w:val="0"/>
      <w:marRight w:val="0"/>
      <w:marTop w:val="0"/>
      <w:marBottom w:val="0"/>
      <w:divBdr>
        <w:top w:val="none" w:sz="0" w:space="0" w:color="auto"/>
        <w:left w:val="none" w:sz="0" w:space="0" w:color="auto"/>
        <w:bottom w:val="none" w:sz="0" w:space="0" w:color="auto"/>
        <w:right w:val="none" w:sz="0" w:space="0" w:color="auto"/>
      </w:divBdr>
    </w:div>
    <w:div w:id="625503324">
      <w:bodyDiv w:val="1"/>
      <w:marLeft w:val="0"/>
      <w:marRight w:val="0"/>
      <w:marTop w:val="0"/>
      <w:marBottom w:val="0"/>
      <w:divBdr>
        <w:top w:val="none" w:sz="0" w:space="0" w:color="auto"/>
        <w:left w:val="none" w:sz="0" w:space="0" w:color="auto"/>
        <w:bottom w:val="none" w:sz="0" w:space="0" w:color="auto"/>
        <w:right w:val="none" w:sz="0" w:space="0" w:color="auto"/>
      </w:divBdr>
    </w:div>
    <w:div w:id="629897540">
      <w:bodyDiv w:val="1"/>
      <w:marLeft w:val="0"/>
      <w:marRight w:val="0"/>
      <w:marTop w:val="0"/>
      <w:marBottom w:val="0"/>
      <w:divBdr>
        <w:top w:val="none" w:sz="0" w:space="0" w:color="auto"/>
        <w:left w:val="none" w:sz="0" w:space="0" w:color="auto"/>
        <w:bottom w:val="none" w:sz="0" w:space="0" w:color="auto"/>
        <w:right w:val="none" w:sz="0" w:space="0" w:color="auto"/>
      </w:divBdr>
    </w:div>
    <w:div w:id="634601122">
      <w:bodyDiv w:val="1"/>
      <w:marLeft w:val="0"/>
      <w:marRight w:val="0"/>
      <w:marTop w:val="0"/>
      <w:marBottom w:val="0"/>
      <w:divBdr>
        <w:top w:val="none" w:sz="0" w:space="0" w:color="auto"/>
        <w:left w:val="none" w:sz="0" w:space="0" w:color="auto"/>
        <w:bottom w:val="none" w:sz="0" w:space="0" w:color="auto"/>
        <w:right w:val="none" w:sz="0" w:space="0" w:color="auto"/>
      </w:divBdr>
    </w:div>
    <w:div w:id="636452472">
      <w:bodyDiv w:val="1"/>
      <w:marLeft w:val="0"/>
      <w:marRight w:val="0"/>
      <w:marTop w:val="0"/>
      <w:marBottom w:val="0"/>
      <w:divBdr>
        <w:top w:val="none" w:sz="0" w:space="0" w:color="auto"/>
        <w:left w:val="none" w:sz="0" w:space="0" w:color="auto"/>
        <w:bottom w:val="none" w:sz="0" w:space="0" w:color="auto"/>
        <w:right w:val="none" w:sz="0" w:space="0" w:color="auto"/>
      </w:divBdr>
    </w:div>
    <w:div w:id="637152760">
      <w:bodyDiv w:val="1"/>
      <w:marLeft w:val="0"/>
      <w:marRight w:val="0"/>
      <w:marTop w:val="0"/>
      <w:marBottom w:val="0"/>
      <w:divBdr>
        <w:top w:val="none" w:sz="0" w:space="0" w:color="auto"/>
        <w:left w:val="none" w:sz="0" w:space="0" w:color="auto"/>
        <w:bottom w:val="none" w:sz="0" w:space="0" w:color="auto"/>
        <w:right w:val="none" w:sz="0" w:space="0" w:color="auto"/>
      </w:divBdr>
    </w:div>
    <w:div w:id="640614748">
      <w:bodyDiv w:val="1"/>
      <w:marLeft w:val="0"/>
      <w:marRight w:val="0"/>
      <w:marTop w:val="0"/>
      <w:marBottom w:val="0"/>
      <w:divBdr>
        <w:top w:val="none" w:sz="0" w:space="0" w:color="auto"/>
        <w:left w:val="none" w:sz="0" w:space="0" w:color="auto"/>
        <w:bottom w:val="none" w:sz="0" w:space="0" w:color="auto"/>
        <w:right w:val="none" w:sz="0" w:space="0" w:color="auto"/>
      </w:divBdr>
    </w:div>
    <w:div w:id="642740525">
      <w:bodyDiv w:val="1"/>
      <w:marLeft w:val="0"/>
      <w:marRight w:val="0"/>
      <w:marTop w:val="0"/>
      <w:marBottom w:val="0"/>
      <w:divBdr>
        <w:top w:val="none" w:sz="0" w:space="0" w:color="auto"/>
        <w:left w:val="none" w:sz="0" w:space="0" w:color="auto"/>
        <w:bottom w:val="none" w:sz="0" w:space="0" w:color="auto"/>
        <w:right w:val="none" w:sz="0" w:space="0" w:color="auto"/>
      </w:divBdr>
    </w:div>
    <w:div w:id="643506583">
      <w:bodyDiv w:val="1"/>
      <w:marLeft w:val="0"/>
      <w:marRight w:val="0"/>
      <w:marTop w:val="0"/>
      <w:marBottom w:val="0"/>
      <w:divBdr>
        <w:top w:val="none" w:sz="0" w:space="0" w:color="auto"/>
        <w:left w:val="none" w:sz="0" w:space="0" w:color="auto"/>
        <w:bottom w:val="none" w:sz="0" w:space="0" w:color="auto"/>
        <w:right w:val="none" w:sz="0" w:space="0" w:color="auto"/>
      </w:divBdr>
    </w:div>
    <w:div w:id="643974624">
      <w:bodyDiv w:val="1"/>
      <w:marLeft w:val="0"/>
      <w:marRight w:val="0"/>
      <w:marTop w:val="0"/>
      <w:marBottom w:val="0"/>
      <w:divBdr>
        <w:top w:val="none" w:sz="0" w:space="0" w:color="auto"/>
        <w:left w:val="none" w:sz="0" w:space="0" w:color="auto"/>
        <w:bottom w:val="none" w:sz="0" w:space="0" w:color="auto"/>
        <w:right w:val="none" w:sz="0" w:space="0" w:color="auto"/>
      </w:divBdr>
    </w:div>
    <w:div w:id="645353241">
      <w:bodyDiv w:val="1"/>
      <w:marLeft w:val="0"/>
      <w:marRight w:val="0"/>
      <w:marTop w:val="0"/>
      <w:marBottom w:val="0"/>
      <w:divBdr>
        <w:top w:val="none" w:sz="0" w:space="0" w:color="auto"/>
        <w:left w:val="none" w:sz="0" w:space="0" w:color="auto"/>
        <w:bottom w:val="none" w:sz="0" w:space="0" w:color="auto"/>
        <w:right w:val="none" w:sz="0" w:space="0" w:color="auto"/>
      </w:divBdr>
    </w:div>
    <w:div w:id="645738836">
      <w:bodyDiv w:val="1"/>
      <w:marLeft w:val="0"/>
      <w:marRight w:val="0"/>
      <w:marTop w:val="0"/>
      <w:marBottom w:val="0"/>
      <w:divBdr>
        <w:top w:val="none" w:sz="0" w:space="0" w:color="auto"/>
        <w:left w:val="none" w:sz="0" w:space="0" w:color="auto"/>
        <w:bottom w:val="none" w:sz="0" w:space="0" w:color="auto"/>
        <w:right w:val="none" w:sz="0" w:space="0" w:color="auto"/>
      </w:divBdr>
    </w:div>
    <w:div w:id="648095731">
      <w:bodyDiv w:val="1"/>
      <w:marLeft w:val="0"/>
      <w:marRight w:val="0"/>
      <w:marTop w:val="0"/>
      <w:marBottom w:val="0"/>
      <w:divBdr>
        <w:top w:val="none" w:sz="0" w:space="0" w:color="auto"/>
        <w:left w:val="none" w:sz="0" w:space="0" w:color="auto"/>
        <w:bottom w:val="none" w:sz="0" w:space="0" w:color="auto"/>
        <w:right w:val="none" w:sz="0" w:space="0" w:color="auto"/>
      </w:divBdr>
    </w:div>
    <w:div w:id="650791655">
      <w:bodyDiv w:val="1"/>
      <w:marLeft w:val="0"/>
      <w:marRight w:val="0"/>
      <w:marTop w:val="0"/>
      <w:marBottom w:val="0"/>
      <w:divBdr>
        <w:top w:val="none" w:sz="0" w:space="0" w:color="auto"/>
        <w:left w:val="none" w:sz="0" w:space="0" w:color="auto"/>
        <w:bottom w:val="none" w:sz="0" w:space="0" w:color="auto"/>
        <w:right w:val="none" w:sz="0" w:space="0" w:color="auto"/>
      </w:divBdr>
    </w:div>
    <w:div w:id="652218868">
      <w:bodyDiv w:val="1"/>
      <w:marLeft w:val="0"/>
      <w:marRight w:val="0"/>
      <w:marTop w:val="0"/>
      <w:marBottom w:val="0"/>
      <w:divBdr>
        <w:top w:val="none" w:sz="0" w:space="0" w:color="auto"/>
        <w:left w:val="none" w:sz="0" w:space="0" w:color="auto"/>
        <w:bottom w:val="none" w:sz="0" w:space="0" w:color="auto"/>
        <w:right w:val="none" w:sz="0" w:space="0" w:color="auto"/>
      </w:divBdr>
    </w:div>
    <w:div w:id="658580389">
      <w:bodyDiv w:val="1"/>
      <w:marLeft w:val="0"/>
      <w:marRight w:val="0"/>
      <w:marTop w:val="0"/>
      <w:marBottom w:val="0"/>
      <w:divBdr>
        <w:top w:val="none" w:sz="0" w:space="0" w:color="auto"/>
        <w:left w:val="none" w:sz="0" w:space="0" w:color="auto"/>
        <w:bottom w:val="none" w:sz="0" w:space="0" w:color="auto"/>
        <w:right w:val="none" w:sz="0" w:space="0" w:color="auto"/>
      </w:divBdr>
    </w:div>
    <w:div w:id="660931272">
      <w:bodyDiv w:val="1"/>
      <w:marLeft w:val="0"/>
      <w:marRight w:val="0"/>
      <w:marTop w:val="0"/>
      <w:marBottom w:val="0"/>
      <w:divBdr>
        <w:top w:val="none" w:sz="0" w:space="0" w:color="auto"/>
        <w:left w:val="none" w:sz="0" w:space="0" w:color="auto"/>
        <w:bottom w:val="none" w:sz="0" w:space="0" w:color="auto"/>
        <w:right w:val="none" w:sz="0" w:space="0" w:color="auto"/>
      </w:divBdr>
    </w:div>
    <w:div w:id="662203957">
      <w:bodyDiv w:val="1"/>
      <w:marLeft w:val="0"/>
      <w:marRight w:val="0"/>
      <w:marTop w:val="0"/>
      <w:marBottom w:val="0"/>
      <w:divBdr>
        <w:top w:val="none" w:sz="0" w:space="0" w:color="auto"/>
        <w:left w:val="none" w:sz="0" w:space="0" w:color="auto"/>
        <w:bottom w:val="none" w:sz="0" w:space="0" w:color="auto"/>
        <w:right w:val="none" w:sz="0" w:space="0" w:color="auto"/>
      </w:divBdr>
    </w:div>
    <w:div w:id="663973829">
      <w:bodyDiv w:val="1"/>
      <w:marLeft w:val="0"/>
      <w:marRight w:val="0"/>
      <w:marTop w:val="0"/>
      <w:marBottom w:val="0"/>
      <w:divBdr>
        <w:top w:val="none" w:sz="0" w:space="0" w:color="auto"/>
        <w:left w:val="none" w:sz="0" w:space="0" w:color="auto"/>
        <w:bottom w:val="none" w:sz="0" w:space="0" w:color="auto"/>
        <w:right w:val="none" w:sz="0" w:space="0" w:color="auto"/>
      </w:divBdr>
    </w:div>
    <w:div w:id="664748106">
      <w:bodyDiv w:val="1"/>
      <w:marLeft w:val="0"/>
      <w:marRight w:val="0"/>
      <w:marTop w:val="0"/>
      <w:marBottom w:val="0"/>
      <w:divBdr>
        <w:top w:val="none" w:sz="0" w:space="0" w:color="auto"/>
        <w:left w:val="none" w:sz="0" w:space="0" w:color="auto"/>
        <w:bottom w:val="none" w:sz="0" w:space="0" w:color="auto"/>
        <w:right w:val="none" w:sz="0" w:space="0" w:color="auto"/>
      </w:divBdr>
    </w:div>
    <w:div w:id="667833359">
      <w:bodyDiv w:val="1"/>
      <w:marLeft w:val="0"/>
      <w:marRight w:val="0"/>
      <w:marTop w:val="0"/>
      <w:marBottom w:val="0"/>
      <w:divBdr>
        <w:top w:val="none" w:sz="0" w:space="0" w:color="auto"/>
        <w:left w:val="none" w:sz="0" w:space="0" w:color="auto"/>
        <w:bottom w:val="none" w:sz="0" w:space="0" w:color="auto"/>
        <w:right w:val="none" w:sz="0" w:space="0" w:color="auto"/>
      </w:divBdr>
    </w:div>
    <w:div w:id="673143601">
      <w:bodyDiv w:val="1"/>
      <w:marLeft w:val="0"/>
      <w:marRight w:val="0"/>
      <w:marTop w:val="0"/>
      <w:marBottom w:val="0"/>
      <w:divBdr>
        <w:top w:val="none" w:sz="0" w:space="0" w:color="auto"/>
        <w:left w:val="none" w:sz="0" w:space="0" w:color="auto"/>
        <w:bottom w:val="none" w:sz="0" w:space="0" w:color="auto"/>
        <w:right w:val="none" w:sz="0" w:space="0" w:color="auto"/>
      </w:divBdr>
    </w:div>
    <w:div w:id="673413017">
      <w:bodyDiv w:val="1"/>
      <w:marLeft w:val="0"/>
      <w:marRight w:val="0"/>
      <w:marTop w:val="0"/>
      <w:marBottom w:val="0"/>
      <w:divBdr>
        <w:top w:val="none" w:sz="0" w:space="0" w:color="auto"/>
        <w:left w:val="none" w:sz="0" w:space="0" w:color="auto"/>
        <w:bottom w:val="none" w:sz="0" w:space="0" w:color="auto"/>
        <w:right w:val="none" w:sz="0" w:space="0" w:color="auto"/>
      </w:divBdr>
    </w:div>
    <w:div w:id="674460795">
      <w:bodyDiv w:val="1"/>
      <w:marLeft w:val="0"/>
      <w:marRight w:val="0"/>
      <w:marTop w:val="0"/>
      <w:marBottom w:val="0"/>
      <w:divBdr>
        <w:top w:val="none" w:sz="0" w:space="0" w:color="auto"/>
        <w:left w:val="none" w:sz="0" w:space="0" w:color="auto"/>
        <w:bottom w:val="none" w:sz="0" w:space="0" w:color="auto"/>
        <w:right w:val="none" w:sz="0" w:space="0" w:color="auto"/>
      </w:divBdr>
    </w:div>
    <w:div w:id="674771561">
      <w:bodyDiv w:val="1"/>
      <w:marLeft w:val="0"/>
      <w:marRight w:val="0"/>
      <w:marTop w:val="0"/>
      <w:marBottom w:val="0"/>
      <w:divBdr>
        <w:top w:val="none" w:sz="0" w:space="0" w:color="auto"/>
        <w:left w:val="none" w:sz="0" w:space="0" w:color="auto"/>
        <w:bottom w:val="none" w:sz="0" w:space="0" w:color="auto"/>
        <w:right w:val="none" w:sz="0" w:space="0" w:color="auto"/>
      </w:divBdr>
    </w:div>
    <w:div w:id="679163402">
      <w:bodyDiv w:val="1"/>
      <w:marLeft w:val="0"/>
      <w:marRight w:val="0"/>
      <w:marTop w:val="0"/>
      <w:marBottom w:val="0"/>
      <w:divBdr>
        <w:top w:val="none" w:sz="0" w:space="0" w:color="auto"/>
        <w:left w:val="none" w:sz="0" w:space="0" w:color="auto"/>
        <w:bottom w:val="none" w:sz="0" w:space="0" w:color="auto"/>
        <w:right w:val="none" w:sz="0" w:space="0" w:color="auto"/>
      </w:divBdr>
    </w:div>
    <w:div w:id="679894747">
      <w:bodyDiv w:val="1"/>
      <w:marLeft w:val="0"/>
      <w:marRight w:val="0"/>
      <w:marTop w:val="0"/>
      <w:marBottom w:val="0"/>
      <w:divBdr>
        <w:top w:val="none" w:sz="0" w:space="0" w:color="auto"/>
        <w:left w:val="none" w:sz="0" w:space="0" w:color="auto"/>
        <w:bottom w:val="none" w:sz="0" w:space="0" w:color="auto"/>
        <w:right w:val="none" w:sz="0" w:space="0" w:color="auto"/>
      </w:divBdr>
    </w:div>
    <w:div w:id="690378535">
      <w:bodyDiv w:val="1"/>
      <w:marLeft w:val="0"/>
      <w:marRight w:val="0"/>
      <w:marTop w:val="0"/>
      <w:marBottom w:val="0"/>
      <w:divBdr>
        <w:top w:val="none" w:sz="0" w:space="0" w:color="auto"/>
        <w:left w:val="none" w:sz="0" w:space="0" w:color="auto"/>
        <w:bottom w:val="none" w:sz="0" w:space="0" w:color="auto"/>
        <w:right w:val="none" w:sz="0" w:space="0" w:color="auto"/>
      </w:divBdr>
    </w:div>
    <w:div w:id="690763035">
      <w:bodyDiv w:val="1"/>
      <w:marLeft w:val="0"/>
      <w:marRight w:val="0"/>
      <w:marTop w:val="0"/>
      <w:marBottom w:val="0"/>
      <w:divBdr>
        <w:top w:val="none" w:sz="0" w:space="0" w:color="auto"/>
        <w:left w:val="none" w:sz="0" w:space="0" w:color="auto"/>
        <w:bottom w:val="none" w:sz="0" w:space="0" w:color="auto"/>
        <w:right w:val="none" w:sz="0" w:space="0" w:color="auto"/>
      </w:divBdr>
    </w:div>
    <w:div w:id="694162048">
      <w:bodyDiv w:val="1"/>
      <w:marLeft w:val="0"/>
      <w:marRight w:val="0"/>
      <w:marTop w:val="0"/>
      <w:marBottom w:val="0"/>
      <w:divBdr>
        <w:top w:val="none" w:sz="0" w:space="0" w:color="auto"/>
        <w:left w:val="none" w:sz="0" w:space="0" w:color="auto"/>
        <w:bottom w:val="none" w:sz="0" w:space="0" w:color="auto"/>
        <w:right w:val="none" w:sz="0" w:space="0" w:color="auto"/>
      </w:divBdr>
    </w:div>
    <w:div w:id="699938814">
      <w:bodyDiv w:val="1"/>
      <w:marLeft w:val="0"/>
      <w:marRight w:val="0"/>
      <w:marTop w:val="0"/>
      <w:marBottom w:val="0"/>
      <w:divBdr>
        <w:top w:val="none" w:sz="0" w:space="0" w:color="auto"/>
        <w:left w:val="none" w:sz="0" w:space="0" w:color="auto"/>
        <w:bottom w:val="none" w:sz="0" w:space="0" w:color="auto"/>
        <w:right w:val="none" w:sz="0" w:space="0" w:color="auto"/>
      </w:divBdr>
    </w:div>
    <w:div w:id="708795572">
      <w:bodyDiv w:val="1"/>
      <w:marLeft w:val="0"/>
      <w:marRight w:val="0"/>
      <w:marTop w:val="0"/>
      <w:marBottom w:val="0"/>
      <w:divBdr>
        <w:top w:val="none" w:sz="0" w:space="0" w:color="auto"/>
        <w:left w:val="none" w:sz="0" w:space="0" w:color="auto"/>
        <w:bottom w:val="none" w:sz="0" w:space="0" w:color="auto"/>
        <w:right w:val="none" w:sz="0" w:space="0" w:color="auto"/>
      </w:divBdr>
    </w:div>
    <w:div w:id="710227885">
      <w:bodyDiv w:val="1"/>
      <w:marLeft w:val="0"/>
      <w:marRight w:val="0"/>
      <w:marTop w:val="0"/>
      <w:marBottom w:val="0"/>
      <w:divBdr>
        <w:top w:val="none" w:sz="0" w:space="0" w:color="auto"/>
        <w:left w:val="none" w:sz="0" w:space="0" w:color="auto"/>
        <w:bottom w:val="none" w:sz="0" w:space="0" w:color="auto"/>
        <w:right w:val="none" w:sz="0" w:space="0" w:color="auto"/>
      </w:divBdr>
    </w:div>
    <w:div w:id="720638599">
      <w:bodyDiv w:val="1"/>
      <w:marLeft w:val="0"/>
      <w:marRight w:val="0"/>
      <w:marTop w:val="0"/>
      <w:marBottom w:val="0"/>
      <w:divBdr>
        <w:top w:val="none" w:sz="0" w:space="0" w:color="auto"/>
        <w:left w:val="none" w:sz="0" w:space="0" w:color="auto"/>
        <w:bottom w:val="none" w:sz="0" w:space="0" w:color="auto"/>
        <w:right w:val="none" w:sz="0" w:space="0" w:color="auto"/>
      </w:divBdr>
    </w:div>
    <w:div w:id="720908540">
      <w:bodyDiv w:val="1"/>
      <w:marLeft w:val="0"/>
      <w:marRight w:val="0"/>
      <w:marTop w:val="0"/>
      <w:marBottom w:val="0"/>
      <w:divBdr>
        <w:top w:val="none" w:sz="0" w:space="0" w:color="auto"/>
        <w:left w:val="none" w:sz="0" w:space="0" w:color="auto"/>
        <w:bottom w:val="none" w:sz="0" w:space="0" w:color="auto"/>
        <w:right w:val="none" w:sz="0" w:space="0" w:color="auto"/>
      </w:divBdr>
    </w:div>
    <w:div w:id="720910452">
      <w:bodyDiv w:val="1"/>
      <w:marLeft w:val="0"/>
      <w:marRight w:val="0"/>
      <w:marTop w:val="0"/>
      <w:marBottom w:val="0"/>
      <w:divBdr>
        <w:top w:val="none" w:sz="0" w:space="0" w:color="auto"/>
        <w:left w:val="none" w:sz="0" w:space="0" w:color="auto"/>
        <w:bottom w:val="none" w:sz="0" w:space="0" w:color="auto"/>
        <w:right w:val="none" w:sz="0" w:space="0" w:color="auto"/>
      </w:divBdr>
    </w:div>
    <w:div w:id="724836122">
      <w:bodyDiv w:val="1"/>
      <w:marLeft w:val="0"/>
      <w:marRight w:val="0"/>
      <w:marTop w:val="0"/>
      <w:marBottom w:val="0"/>
      <w:divBdr>
        <w:top w:val="none" w:sz="0" w:space="0" w:color="auto"/>
        <w:left w:val="none" w:sz="0" w:space="0" w:color="auto"/>
        <w:bottom w:val="none" w:sz="0" w:space="0" w:color="auto"/>
        <w:right w:val="none" w:sz="0" w:space="0" w:color="auto"/>
      </w:divBdr>
    </w:div>
    <w:div w:id="725642502">
      <w:bodyDiv w:val="1"/>
      <w:marLeft w:val="0"/>
      <w:marRight w:val="0"/>
      <w:marTop w:val="0"/>
      <w:marBottom w:val="0"/>
      <w:divBdr>
        <w:top w:val="none" w:sz="0" w:space="0" w:color="auto"/>
        <w:left w:val="none" w:sz="0" w:space="0" w:color="auto"/>
        <w:bottom w:val="none" w:sz="0" w:space="0" w:color="auto"/>
        <w:right w:val="none" w:sz="0" w:space="0" w:color="auto"/>
      </w:divBdr>
    </w:div>
    <w:div w:id="728503771">
      <w:bodyDiv w:val="1"/>
      <w:marLeft w:val="0"/>
      <w:marRight w:val="0"/>
      <w:marTop w:val="0"/>
      <w:marBottom w:val="0"/>
      <w:divBdr>
        <w:top w:val="none" w:sz="0" w:space="0" w:color="auto"/>
        <w:left w:val="none" w:sz="0" w:space="0" w:color="auto"/>
        <w:bottom w:val="none" w:sz="0" w:space="0" w:color="auto"/>
        <w:right w:val="none" w:sz="0" w:space="0" w:color="auto"/>
      </w:divBdr>
    </w:div>
    <w:div w:id="735788475">
      <w:bodyDiv w:val="1"/>
      <w:marLeft w:val="0"/>
      <w:marRight w:val="0"/>
      <w:marTop w:val="0"/>
      <w:marBottom w:val="0"/>
      <w:divBdr>
        <w:top w:val="none" w:sz="0" w:space="0" w:color="auto"/>
        <w:left w:val="none" w:sz="0" w:space="0" w:color="auto"/>
        <w:bottom w:val="none" w:sz="0" w:space="0" w:color="auto"/>
        <w:right w:val="none" w:sz="0" w:space="0" w:color="auto"/>
      </w:divBdr>
    </w:div>
    <w:div w:id="742675806">
      <w:bodyDiv w:val="1"/>
      <w:marLeft w:val="0"/>
      <w:marRight w:val="0"/>
      <w:marTop w:val="0"/>
      <w:marBottom w:val="0"/>
      <w:divBdr>
        <w:top w:val="none" w:sz="0" w:space="0" w:color="auto"/>
        <w:left w:val="none" w:sz="0" w:space="0" w:color="auto"/>
        <w:bottom w:val="none" w:sz="0" w:space="0" w:color="auto"/>
        <w:right w:val="none" w:sz="0" w:space="0" w:color="auto"/>
      </w:divBdr>
    </w:div>
    <w:div w:id="745226915">
      <w:bodyDiv w:val="1"/>
      <w:marLeft w:val="0"/>
      <w:marRight w:val="0"/>
      <w:marTop w:val="0"/>
      <w:marBottom w:val="0"/>
      <w:divBdr>
        <w:top w:val="none" w:sz="0" w:space="0" w:color="auto"/>
        <w:left w:val="none" w:sz="0" w:space="0" w:color="auto"/>
        <w:bottom w:val="none" w:sz="0" w:space="0" w:color="auto"/>
        <w:right w:val="none" w:sz="0" w:space="0" w:color="auto"/>
      </w:divBdr>
    </w:div>
    <w:div w:id="747074549">
      <w:bodyDiv w:val="1"/>
      <w:marLeft w:val="0"/>
      <w:marRight w:val="0"/>
      <w:marTop w:val="0"/>
      <w:marBottom w:val="0"/>
      <w:divBdr>
        <w:top w:val="none" w:sz="0" w:space="0" w:color="auto"/>
        <w:left w:val="none" w:sz="0" w:space="0" w:color="auto"/>
        <w:bottom w:val="none" w:sz="0" w:space="0" w:color="auto"/>
        <w:right w:val="none" w:sz="0" w:space="0" w:color="auto"/>
      </w:divBdr>
    </w:div>
    <w:div w:id="748698972">
      <w:bodyDiv w:val="1"/>
      <w:marLeft w:val="0"/>
      <w:marRight w:val="0"/>
      <w:marTop w:val="0"/>
      <w:marBottom w:val="0"/>
      <w:divBdr>
        <w:top w:val="none" w:sz="0" w:space="0" w:color="auto"/>
        <w:left w:val="none" w:sz="0" w:space="0" w:color="auto"/>
        <w:bottom w:val="none" w:sz="0" w:space="0" w:color="auto"/>
        <w:right w:val="none" w:sz="0" w:space="0" w:color="auto"/>
      </w:divBdr>
    </w:div>
    <w:div w:id="749084968">
      <w:bodyDiv w:val="1"/>
      <w:marLeft w:val="0"/>
      <w:marRight w:val="0"/>
      <w:marTop w:val="0"/>
      <w:marBottom w:val="0"/>
      <w:divBdr>
        <w:top w:val="none" w:sz="0" w:space="0" w:color="auto"/>
        <w:left w:val="none" w:sz="0" w:space="0" w:color="auto"/>
        <w:bottom w:val="none" w:sz="0" w:space="0" w:color="auto"/>
        <w:right w:val="none" w:sz="0" w:space="0" w:color="auto"/>
      </w:divBdr>
    </w:div>
    <w:div w:id="749618578">
      <w:bodyDiv w:val="1"/>
      <w:marLeft w:val="0"/>
      <w:marRight w:val="0"/>
      <w:marTop w:val="0"/>
      <w:marBottom w:val="0"/>
      <w:divBdr>
        <w:top w:val="none" w:sz="0" w:space="0" w:color="auto"/>
        <w:left w:val="none" w:sz="0" w:space="0" w:color="auto"/>
        <w:bottom w:val="none" w:sz="0" w:space="0" w:color="auto"/>
        <w:right w:val="none" w:sz="0" w:space="0" w:color="auto"/>
      </w:divBdr>
    </w:div>
    <w:div w:id="754403887">
      <w:bodyDiv w:val="1"/>
      <w:marLeft w:val="0"/>
      <w:marRight w:val="0"/>
      <w:marTop w:val="0"/>
      <w:marBottom w:val="0"/>
      <w:divBdr>
        <w:top w:val="none" w:sz="0" w:space="0" w:color="auto"/>
        <w:left w:val="none" w:sz="0" w:space="0" w:color="auto"/>
        <w:bottom w:val="none" w:sz="0" w:space="0" w:color="auto"/>
        <w:right w:val="none" w:sz="0" w:space="0" w:color="auto"/>
      </w:divBdr>
    </w:div>
    <w:div w:id="761921954">
      <w:bodyDiv w:val="1"/>
      <w:marLeft w:val="0"/>
      <w:marRight w:val="0"/>
      <w:marTop w:val="0"/>
      <w:marBottom w:val="0"/>
      <w:divBdr>
        <w:top w:val="none" w:sz="0" w:space="0" w:color="auto"/>
        <w:left w:val="none" w:sz="0" w:space="0" w:color="auto"/>
        <w:bottom w:val="none" w:sz="0" w:space="0" w:color="auto"/>
        <w:right w:val="none" w:sz="0" w:space="0" w:color="auto"/>
      </w:divBdr>
    </w:div>
    <w:div w:id="762998487">
      <w:bodyDiv w:val="1"/>
      <w:marLeft w:val="0"/>
      <w:marRight w:val="0"/>
      <w:marTop w:val="0"/>
      <w:marBottom w:val="0"/>
      <w:divBdr>
        <w:top w:val="none" w:sz="0" w:space="0" w:color="auto"/>
        <w:left w:val="none" w:sz="0" w:space="0" w:color="auto"/>
        <w:bottom w:val="none" w:sz="0" w:space="0" w:color="auto"/>
        <w:right w:val="none" w:sz="0" w:space="0" w:color="auto"/>
      </w:divBdr>
    </w:div>
    <w:div w:id="782505642">
      <w:bodyDiv w:val="1"/>
      <w:marLeft w:val="0"/>
      <w:marRight w:val="0"/>
      <w:marTop w:val="0"/>
      <w:marBottom w:val="0"/>
      <w:divBdr>
        <w:top w:val="none" w:sz="0" w:space="0" w:color="auto"/>
        <w:left w:val="none" w:sz="0" w:space="0" w:color="auto"/>
        <w:bottom w:val="none" w:sz="0" w:space="0" w:color="auto"/>
        <w:right w:val="none" w:sz="0" w:space="0" w:color="auto"/>
      </w:divBdr>
    </w:div>
    <w:div w:id="786510748">
      <w:bodyDiv w:val="1"/>
      <w:marLeft w:val="0"/>
      <w:marRight w:val="0"/>
      <w:marTop w:val="0"/>
      <w:marBottom w:val="0"/>
      <w:divBdr>
        <w:top w:val="none" w:sz="0" w:space="0" w:color="auto"/>
        <w:left w:val="none" w:sz="0" w:space="0" w:color="auto"/>
        <w:bottom w:val="none" w:sz="0" w:space="0" w:color="auto"/>
        <w:right w:val="none" w:sz="0" w:space="0" w:color="auto"/>
      </w:divBdr>
    </w:div>
    <w:div w:id="787630370">
      <w:bodyDiv w:val="1"/>
      <w:marLeft w:val="0"/>
      <w:marRight w:val="0"/>
      <w:marTop w:val="0"/>
      <w:marBottom w:val="0"/>
      <w:divBdr>
        <w:top w:val="none" w:sz="0" w:space="0" w:color="auto"/>
        <w:left w:val="none" w:sz="0" w:space="0" w:color="auto"/>
        <w:bottom w:val="none" w:sz="0" w:space="0" w:color="auto"/>
        <w:right w:val="none" w:sz="0" w:space="0" w:color="auto"/>
      </w:divBdr>
    </w:div>
    <w:div w:id="790902557">
      <w:bodyDiv w:val="1"/>
      <w:marLeft w:val="0"/>
      <w:marRight w:val="0"/>
      <w:marTop w:val="0"/>
      <w:marBottom w:val="0"/>
      <w:divBdr>
        <w:top w:val="none" w:sz="0" w:space="0" w:color="auto"/>
        <w:left w:val="none" w:sz="0" w:space="0" w:color="auto"/>
        <w:bottom w:val="none" w:sz="0" w:space="0" w:color="auto"/>
        <w:right w:val="none" w:sz="0" w:space="0" w:color="auto"/>
      </w:divBdr>
    </w:div>
    <w:div w:id="792868490">
      <w:bodyDiv w:val="1"/>
      <w:marLeft w:val="0"/>
      <w:marRight w:val="0"/>
      <w:marTop w:val="0"/>
      <w:marBottom w:val="0"/>
      <w:divBdr>
        <w:top w:val="none" w:sz="0" w:space="0" w:color="auto"/>
        <w:left w:val="none" w:sz="0" w:space="0" w:color="auto"/>
        <w:bottom w:val="none" w:sz="0" w:space="0" w:color="auto"/>
        <w:right w:val="none" w:sz="0" w:space="0" w:color="auto"/>
      </w:divBdr>
    </w:div>
    <w:div w:id="795179545">
      <w:bodyDiv w:val="1"/>
      <w:marLeft w:val="0"/>
      <w:marRight w:val="0"/>
      <w:marTop w:val="0"/>
      <w:marBottom w:val="0"/>
      <w:divBdr>
        <w:top w:val="none" w:sz="0" w:space="0" w:color="auto"/>
        <w:left w:val="none" w:sz="0" w:space="0" w:color="auto"/>
        <w:bottom w:val="none" w:sz="0" w:space="0" w:color="auto"/>
        <w:right w:val="none" w:sz="0" w:space="0" w:color="auto"/>
      </w:divBdr>
    </w:div>
    <w:div w:id="796609808">
      <w:bodyDiv w:val="1"/>
      <w:marLeft w:val="0"/>
      <w:marRight w:val="0"/>
      <w:marTop w:val="0"/>
      <w:marBottom w:val="0"/>
      <w:divBdr>
        <w:top w:val="none" w:sz="0" w:space="0" w:color="auto"/>
        <w:left w:val="none" w:sz="0" w:space="0" w:color="auto"/>
        <w:bottom w:val="none" w:sz="0" w:space="0" w:color="auto"/>
        <w:right w:val="none" w:sz="0" w:space="0" w:color="auto"/>
      </w:divBdr>
    </w:div>
    <w:div w:id="798035727">
      <w:bodyDiv w:val="1"/>
      <w:marLeft w:val="0"/>
      <w:marRight w:val="0"/>
      <w:marTop w:val="0"/>
      <w:marBottom w:val="0"/>
      <w:divBdr>
        <w:top w:val="none" w:sz="0" w:space="0" w:color="auto"/>
        <w:left w:val="none" w:sz="0" w:space="0" w:color="auto"/>
        <w:bottom w:val="none" w:sz="0" w:space="0" w:color="auto"/>
        <w:right w:val="none" w:sz="0" w:space="0" w:color="auto"/>
      </w:divBdr>
    </w:div>
    <w:div w:id="799155063">
      <w:bodyDiv w:val="1"/>
      <w:marLeft w:val="0"/>
      <w:marRight w:val="0"/>
      <w:marTop w:val="0"/>
      <w:marBottom w:val="0"/>
      <w:divBdr>
        <w:top w:val="none" w:sz="0" w:space="0" w:color="auto"/>
        <w:left w:val="none" w:sz="0" w:space="0" w:color="auto"/>
        <w:bottom w:val="none" w:sz="0" w:space="0" w:color="auto"/>
        <w:right w:val="none" w:sz="0" w:space="0" w:color="auto"/>
      </w:divBdr>
    </w:div>
    <w:div w:id="800419703">
      <w:bodyDiv w:val="1"/>
      <w:marLeft w:val="0"/>
      <w:marRight w:val="0"/>
      <w:marTop w:val="0"/>
      <w:marBottom w:val="0"/>
      <w:divBdr>
        <w:top w:val="none" w:sz="0" w:space="0" w:color="auto"/>
        <w:left w:val="none" w:sz="0" w:space="0" w:color="auto"/>
        <w:bottom w:val="none" w:sz="0" w:space="0" w:color="auto"/>
        <w:right w:val="none" w:sz="0" w:space="0" w:color="auto"/>
      </w:divBdr>
    </w:div>
    <w:div w:id="800852639">
      <w:bodyDiv w:val="1"/>
      <w:marLeft w:val="0"/>
      <w:marRight w:val="0"/>
      <w:marTop w:val="0"/>
      <w:marBottom w:val="0"/>
      <w:divBdr>
        <w:top w:val="none" w:sz="0" w:space="0" w:color="auto"/>
        <w:left w:val="none" w:sz="0" w:space="0" w:color="auto"/>
        <w:bottom w:val="none" w:sz="0" w:space="0" w:color="auto"/>
        <w:right w:val="none" w:sz="0" w:space="0" w:color="auto"/>
      </w:divBdr>
    </w:div>
    <w:div w:id="801659234">
      <w:bodyDiv w:val="1"/>
      <w:marLeft w:val="0"/>
      <w:marRight w:val="0"/>
      <w:marTop w:val="0"/>
      <w:marBottom w:val="0"/>
      <w:divBdr>
        <w:top w:val="none" w:sz="0" w:space="0" w:color="auto"/>
        <w:left w:val="none" w:sz="0" w:space="0" w:color="auto"/>
        <w:bottom w:val="none" w:sz="0" w:space="0" w:color="auto"/>
        <w:right w:val="none" w:sz="0" w:space="0" w:color="auto"/>
      </w:divBdr>
    </w:div>
    <w:div w:id="801730228">
      <w:bodyDiv w:val="1"/>
      <w:marLeft w:val="0"/>
      <w:marRight w:val="0"/>
      <w:marTop w:val="0"/>
      <w:marBottom w:val="0"/>
      <w:divBdr>
        <w:top w:val="none" w:sz="0" w:space="0" w:color="auto"/>
        <w:left w:val="none" w:sz="0" w:space="0" w:color="auto"/>
        <w:bottom w:val="none" w:sz="0" w:space="0" w:color="auto"/>
        <w:right w:val="none" w:sz="0" w:space="0" w:color="auto"/>
      </w:divBdr>
    </w:div>
    <w:div w:id="805044339">
      <w:bodyDiv w:val="1"/>
      <w:marLeft w:val="0"/>
      <w:marRight w:val="0"/>
      <w:marTop w:val="0"/>
      <w:marBottom w:val="0"/>
      <w:divBdr>
        <w:top w:val="none" w:sz="0" w:space="0" w:color="auto"/>
        <w:left w:val="none" w:sz="0" w:space="0" w:color="auto"/>
        <w:bottom w:val="none" w:sz="0" w:space="0" w:color="auto"/>
        <w:right w:val="none" w:sz="0" w:space="0" w:color="auto"/>
      </w:divBdr>
    </w:div>
    <w:div w:id="810486408">
      <w:bodyDiv w:val="1"/>
      <w:marLeft w:val="0"/>
      <w:marRight w:val="0"/>
      <w:marTop w:val="0"/>
      <w:marBottom w:val="0"/>
      <w:divBdr>
        <w:top w:val="none" w:sz="0" w:space="0" w:color="auto"/>
        <w:left w:val="none" w:sz="0" w:space="0" w:color="auto"/>
        <w:bottom w:val="none" w:sz="0" w:space="0" w:color="auto"/>
        <w:right w:val="none" w:sz="0" w:space="0" w:color="auto"/>
      </w:divBdr>
    </w:div>
    <w:div w:id="815296515">
      <w:bodyDiv w:val="1"/>
      <w:marLeft w:val="0"/>
      <w:marRight w:val="0"/>
      <w:marTop w:val="0"/>
      <w:marBottom w:val="0"/>
      <w:divBdr>
        <w:top w:val="none" w:sz="0" w:space="0" w:color="auto"/>
        <w:left w:val="none" w:sz="0" w:space="0" w:color="auto"/>
        <w:bottom w:val="none" w:sz="0" w:space="0" w:color="auto"/>
        <w:right w:val="none" w:sz="0" w:space="0" w:color="auto"/>
      </w:divBdr>
    </w:div>
    <w:div w:id="815604721">
      <w:bodyDiv w:val="1"/>
      <w:marLeft w:val="0"/>
      <w:marRight w:val="0"/>
      <w:marTop w:val="0"/>
      <w:marBottom w:val="0"/>
      <w:divBdr>
        <w:top w:val="none" w:sz="0" w:space="0" w:color="auto"/>
        <w:left w:val="none" w:sz="0" w:space="0" w:color="auto"/>
        <w:bottom w:val="none" w:sz="0" w:space="0" w:color="auto"/>
        <w:right w:val="none" w:sz="0" w:space="0" w:color="auto"/>
      </w:divBdr>
    </w:div>
    <w:div w:id="815951166">
      <w:bodyDiv w:val="1"/>
      <w:marLeft w:val="0"/>
      <w:marRight w:val="0"/>
      <w:marTop w:val="0"/>
      <w:marBottom w:val="0"/>
      <w:divBdr>
        <w:top w:val="none" w:sz="0" w:space="0" w:color="auto"/>
        <w:left w:val="none" w:sz="0" w:space="0" w:color="auto"/>
        <w:bottom w:val="none" w:sz="0" w:space="0" w:color="auto"/>
        <w:right w:val="none" w:sz="0" w:space="0" w:color="auto"/>
      </w:divBdr>
    </w:div>
    <w:div w:id="816800159">
      <w:bodyDiv w:val="1"/>
      <w:marLeft w:val="0"/>
      <w:marRight w:val="0"/>
      <w:marTop w:val="0"/>
      <w:marBottom w:val="0"/>
      <w:divBdr>
        <w:top w:val="none" w:sz="0" w:space="0" w:color="auto"/>
        <w:left w:val="none" w:sz="0" w:space="0" w:color="auto"/>
        <w:bottom w:val="none" w:sz="0" w:space="0" w:color="auto"/>
        <w:right w:val="none" w:sz="0" w:space="0" w:color="auto"/>
      </w:divBdr>
    </w:div>
    <w:div w:id="820149802">
      <w:bodyDiv w:val="1"/>
      <w:marLeft w:val="0"/>
      <w:marRight w:val="0"/>
      <w:marTop w:val="0"/>
      <w:marBottom w:val="0"/>
      <w:divBdr>
        <w:top w:val="none" w:sz="0" w:space="0" w:color="auto"/>
        <w:left w:val="none" w:sz="0" w:space="0" w:color="auto"/>
        <w:bottom w:val="none" w:sz="0" w:space="0" w:color="auto"/>
        <w:right w:val="none" w:sz="0" w:space="0" w:color="auto"/>
      </w:divBdr>
    </w:div>
    <w:div w:id="821116991">
      <w:bodyDiv w:val="1"/>
      <w:marLeft w:val="0"/>
      <w:marRight w:val="0"/>
      <w:marTop w:val="0"/>
      <w:marBottom w:val="0"/>
      <w:divBdr>
        <w:top w:val="none" w:sz="0" w:space="0" w:color="auto"/>
        <w:left w:val="none" w:sz="0" w:space="0" w:color="auto"/>
        <w:bottom w:val="none" w:sz="0" w:space="0" w:color="auto"/>
        <w:right w:val="none" w:sz="0" w:space="0" w:color="auto"/>
      </w:divBdr>
    </w:div>
    <w:div w:id="822888198">
      <w:bodyDiv w:val="1"/>
      <w:marLeft w:val="0"/>
      <w:marRight w:val="0"/>
      <w:marTop w:val="0"/>
      <w:marBottom w:val="0"/>
      <w:divBdr>
        <w:top w:val="none" w:sz="0" w:space="0" w:color="auto"/>
        <w:left w:val="none" w:sz="0" w:space="0" w:color="auto"/>
        <w:bottom w:val="none" w:sz="0" w:space="0" w:color="auto"/>
        <w:right w:val="none" w:sz="0" w:space="0" w:color="auto"/>
      </w:divBdr>
    </w:div>
    <w:div w:id="827357238">
      <w:bodyDiv w:val="1"/>
      <w:marLeft w:val="0"/>
      <w:marRight w:val="0"/>
      <w:marTop w:val="0"/>
      <w:marBottom w:val="0"/>
      <w:divBdr>
        <w:top w:val="none" w:sz="0" w:space="0" w:color="auto"/>
        <w:left w:val="none" w:sz="0" w:space="0" w:color="auto"/>
        <w:bottom w:val="none" w:sz="0" w:space="0" w:color="auto"/>
        <w:right w:val="none" w:sz="0" w:space="0" w:color="auto"/>
      </w:divBdr>
    </w:div>
    <w:div w:id="827403977">
      <w:bodyDiv w:val="1"/>
      <w:marLeft w:val="0"/>
      <w:marRight w:val="0"/>
      <w:marTop w:val="0"/>
      <w:marBottom w:val="0"/>
      <w:divBdr>
        <w:top w:val="none" w:sz="0" w:space="0" w:color="auto"/>
        <w:left w:val="none" w:sz="0" w:space="0" w:color="auto"/>
        <w:bottom w:val="none" w:sz="0" w:space="0" w:color="auto"/>
        <w:right w:val="none" w:sz="0" w:space="0" w:color="auto"/>
      </w:divBdr>
    </w:div>
    <w:div w:id="829368049">
      <w:bodyDiv w:val="1"/>
      <w:marLeft w:val="0"/>
      <w:marRight w:val="0"/>
      <w:marTop w:val="0"/>
      <w:marBottom w:val="0"/>
      <w:divBdr>
        <w:top w:val="none" w:sz="0" w:space="0" w:color="auto"/>
        <w:left w:val="none" w:sz="0" w:space="0" w:color="auto"/>
        <w:bottom w:val="none" w:sz="0" w:space="0" w:color="auto"/>
        <w:right w:val="none" w:sz="0" w:space="0" w:color="auto"/>
      </w:divBdr>
    </w:div>
    <w:div w:id="830173079">
      <w:bodyDiv w:val="1"/>
      <w:marLeft w:val="0"/>
      <w:marRight w:val="0"/>
      <w:marTop w:val="0"/>
      <w:marBottom w:val="0"/>
      <w:divBdr>
        <w:top w:val="none" w:sz="0" w:space="0" w:color="auto"/>
        <w:left w:val="none" w:sz="0" w:space="0" w:color="auto"/>
        <w:bottom w:val="none" w:sz="0" w:space="0" w:color="auto"/>
        <w:right w:val="none" w:sz="0" w:space="0" w:color="auto"/>
      </w:divBdr>
    </w:div>
    <w:div w:id="833643556">
      <w:bodyDiv w:val="1"/>
      <w:marLeft w:val="0"/>
      <w:marRight w:val="0"/>
      <w:marTop w:val="0"/>
      <w:marBottom w:val="0"/>
      <w:divBdr>
        <w:top w:val="none" w:sz="0" w:space="0" w:color="auto"/>
        <w:left w:val="none" w:sz="0" w:space="0" w:color="auto"/>
        <w:bottom w:val="none" w:sz="0" w:space="0" w:color="auto"/>
        <w:right w:val="none" w:sz="0" w:space="0" w:color="auto"/>
      </w:divBdr>
    </w:div>
    <w:div w:id="835269872">
      <w:bodyDiv w:val="1"/>
      <w:marLeft w:val="0"/>
      <w:marRight w:val="0"/>
      <w:marTop w:val="0"/>
      <w:marBottom w:val="0"/>
      <w:divBdr>
        <w:top w:val="none" w:sz="0" w:space="0" w:color="auto"/>
        <w:left w:val="none" w:sz="0" w:space="0" w:color="auto"/>
        <w:bottom w:val="none" w:sz="0" w:space="0" w:color="auto"/>
        <w:right w:val="none" w:sz="0" w:space="0" w:color="auto"/>
      </w:divBdr>
    </w:div>
    <w:div w:id="836310258">
      <w:bodyDiv w:val="1"/>
      <w:marLeft w:val="0"/>
      <w:marRight w:val="0"/>
      <w:marTop w:val="0"/>
      <w:marBottom w:val="0"/>
      <w:divBdr>
        <w:top w:val="none" w:sz="0" w:space="0" w:color="auto"/>
        <w:left w:val="none" w:sz="0" w:space="0" w:color="auto"/>
        <w:bottom w:val="none" w:sz="0" w:space="0" w:color="auto"/>
        <w:right w:val="none" w:sz="0" w:space="0" w:color="auto"/>
      </w:divBdr>
    </w:div>
    <w:div w:id="836459505">
      <w:bodyDiv w:val="1"/>
      <w:marLeft w:val="0"/>
      <w:marRight w:val="0"/>
      <w:marTop w:val="0"/>
      <w:marBottom w:val="0"/>
      <w:divBdr>
        <w:top w:val="none" w:sz="0" w:space="0" w:color="auto"/>
        <w:left w:val="none" w:sz="0" w:space="0" w:color="auto"/>
        <w:bottom w:val="none" w:sz="0" w:space="0" w:color="auto"/>
        <w:right w:val="none" w:sz="0" w:space="0" w:color="auto"/>
      </w:divBdr>
    </w:div>
    <w:div w:id="836773075">
      <w:bodyDiv w:val="1"/>
      <w:marLeft w:val="0"/>
      <w:marRight w:val="0"/>
      <w:marTop w:val="0"/>
      <w:marBottom w:val="0"/>
      <w:divBdr>
        <w:top w:val="none" w:sz="0" w:space="0" w:color="auto"/>
        <w:left w:val="none" w:sz="0" w:space="0" w:color="auto"/>
        <w:bottom w:val="none" w:sz="0" w:space="0" w:color="auto"/>
        <w:right w:val="none" w:sz="0" w:space="0" w:color="auto"/>
      </w:divBdr>
    </w:div>
    <w:div w:id="838081561">
      <w:bodyDiv w:val="1"/>
      <w:marLeft w:val="0"/>
      <w:marRight w:val="0"/>
      <w:marTop w:val="0"/>
      <w:marBottom w:val="0"/>
      <w:divBdr>
        <w:top w:val="none" w:sz="0" w:space="0" w:color="auto"/>
        <w:left w:val="none" w:sz="0" w:space="0" w:color="auto"/>
        <w:bottom w:val="none" w:sz="0" w:space="0" w:color="auto"/>
        <w:right w:val="none" w:sz="0" w:space="0" w:color="auto"/>
      </w:divBdr>
    </w:div>
    <w:div w:id="841357584">
      <w:bodyDiv w:val="1"/>
      <w:marLeft w:val="0"/>
      <w:marRight w:val="0"/>
      <w:marTop w:val="0"/>
      <w:marBottom w:val="0"/>
      <w:divBdr>
        <w:top w:val="none" w:sz="0" w:space="0" w:color="auto"/>
        <w:left w:val="none" w:sz="0" w:space="0" w:color="auto"/>
        <w:bottom w:val="none" w:sz="0" w:space="0" w:color="auto"/>
        <w:right w:val="none" w:sz="0" w:space="0" w:color="auto"/>
      </w:divBdr>
    </w:div>
    <w:div w:id="841510887">
      <w:bodyDiv w:val="1"/>
      <w:marLeft w:val="0"/>
      <w:marRight w:val="0"/>
      <w:marTop w:val="0"/>
      <w:marBottom w:val="0"/>
      <w:divBdr>
        <w:top w:val="none" w:sz="0" w:space="0" w:color="auto"/>
        <w:left w:val="none" w:sz="0" w:space="0" w:color="auto"/>
        <w:bottom w:val="none" w:sz="0" w:space="0" w:color="auto"/>
        <w:right w:val="none" w:sz="0" w:space="0" w:color="auto"/>
      </w:divBdr>
    </w:div>
    <w:div w:id="844513052">
      <w:bodyDiv w:val="1"/>
      <w:marLeft w:val="0"/>
      <w:marRight w:val="0"/>
      <w:marTop w:val="0"/>
      <w:marBottom w:val="0"/>
      <w:divBdr>
        <w:top w:val="none" w:sz="0" w:space="0" w:color="auto"/>
        <w:left w:val="none" w:sz="0" w:space="0" w:color="auto"/>
        <w:bottom w:val="none" w:sz="0" w:space="0" w:color="auto"/>
        <w:right w:val="none" w:sz="0" w:space="0" w:color="auto"/>
      </w:divBdr>
    </w:div>
    <w:div w:id="845511548">
      <w:bodyDiv w:val="1"/>
      <w:marLeft w:val="0"/>
      <w:marRight w:val="0"/>
      <w:marTop w:val="0"/>
      <w:marBottom w:val="0"/>
      <w:divBdr>
        <w:top w:val="none" w:sz="0" w:space="0" w:color="auto"/>
        <w:left w:val="none" w:sz="0" w:space="0" w:color="auto"/>
        <w:bottom w:val="none" w:sz="0" w:space="0" w:color="auto"/>
        <w:right w:val="none" w:sz="0" w:space="0" w:color="auto"/>
      </w:divBdr>
    </w:div>
    <w:div w:id="845947116">
      <w:bodyDiv w:val="1"/>
      <w:marLeft w:val="0"/>
      <w:marRight w:val="0"/>
      <w:marTop w:val="0"/>
      <w:marBottom w:val="0"/>
      <w:divBdr>
        <w:top w:val="none" w:sz="0" w:space="0" w:color="auto"/>
        <w:left w:val="none" w:sz="0" w:space="0" w:color="auto"/>
        <w:bottom w:val="none" w:sz="0" w:space="0" w:color="auto"/>
        <w:right w:val="none" w:sz="0" w:space="0" w:color="auto"/>
      </w:divBdr>
    </w:div>
    <w:div w:id="849636263">
      <w:bodyDiv w:val="1"/>
      <w:marLeft w:val="0"/>
      <w:marRight w:val="0"/>
      <w:marTop w:val="0"/>
      <w:marBottom w:val="0"/>
      <w:divBdr>
        <w:top w:val="none" w:sz="0" w:space="0" w:color="auto"/>
        <w:left w:val="none" w:sz="0" w:space="0" w:color="auto"/>
        <w:bottom w:val="none" w:sz="0" w:space="0" w:color="auto"/>
        <w:right w:val="none" w:sz="0" w:space="0" w:color="auto"/>
      </w:divBdr>
    </w:div>
    <w:div w:id="853762934">
      <w:bodyDiv w:val="1"/>
      <w:marLeft w:val="0"/>
      <w:marRight w:val="0"/>
      <w:marTop w:val="0"/>
      <w:marBottom w:val="0"/>
      <w:divBdr>
        <w:top w:val="none" w:sz="0" w:space="0" w:color="auto"/>
        <w:left w:val="none" w:sz="0" w:space="0" w:color="auto"/>
        <w:bottom w:val="none" w:sz="0" w:space="0" w:color="auto"/>
        <w:right w:val="none" w:sz="0" w:space="0" w:color="auto"/>
      </w:divBdr>
    </w:div>
    <w:div w:id="854539007">
      <w:bodyDiv w:val="1"/>
      <w:marLeft w:val="0"/>
      <w:marRight w:val="0"/>
      <w:marTop w:val="0"/>
      <w:marBottom w:val="0"/>
      <w:divBdr>
        <w:top w:val="none" w:sz="0" w:space="0" w:color="auto"/>
        <w:left w:val="none" w:sz="0" w:space="0" w:color="auto"/>
        <w:bottom w:val="none" w:sz="0" w:space="0" w:color="auto"/>
        <w:right w:val="none" w:sz="0" w:space="0" w:color="auto"/>
      </w:divBdr>
    </w:div>
    <w:div w:id="855532706">
      <w:bodyDiv w:val="1"/>
      <w:marLeft w:val="0"/>
      <w:marRight w:val="0"/>
      <w:marTop w:val="0"/>
      <w:marBottom w:val="0"/>
      <w:divBdr>
        <w:top w:val="none" w:sz="0" w:space="0" w:color="auto"/>
        <w:left w:val="none" w:sz="0" w:space="0" w:color="auto"/>
        <w:bottom w:val="none" w:sz="0" w:space="0" w:color="auto"/>
        <w:right w:val="none" w:sz="0" w:space="0" w:color="auto"/>
      </w:divBdr>
    </w:div>
    <w:div w:id="856819799">
      <w:bodyDiv w:val="1"/>
      <w:marLeft w:val="0"/>
      <w:marRight w:val="0"/>
      <w:marTop w:val="0"/>
      <w:marBottom w:val="0"/>
      <w:divBdr>
        <w:top w:val="none" w:sz="0" w:space="0" w:color="auto"/>
        <w:left w:val="none" w:sz="0" w:space="0" w:color="auto"/>
        <w:bottom w:val="none" w:sz="0" w:space="0" w:color="auto"/>
        <w:right w:val="none" w:sz="0" w:space="0" w:color="auto"/>
      </w:divBdr>
    </w:div>
    <w:div w:id="856965769">
      <w:bodyDiv w:val="1"/>
      <w:marLeft w:val="0"/>
      <w:marRight w:val="0"/>
      <w:marTop w:val="0"/>
      <w:marBottom w:val="0"/>
      <w:divBdr>
        <w:top w:val="none" w:sz="0" w:space="0" w:color="auto"/>
        <w:left w:val="none" w:sz="0" w:space="0" w:color="auto"/>
        <w:bottom w:val="none" w:sz="0" w:space="0" w:color="auto"/>
        <w:right w:val="none" w:sz="0" w:space="0" w:color="auto"/>
      </w:divBdr>
    </w:div>
    <w:div w:id="861550722">
      <w:bodyDiv w:val="1"/>
      <w:marLeft w:val="0"/>
      <w:marRight w:val="0"/>
      <w:marTop w:val="0"/>
      <w:marBottom w:val="0"/>
      <w:divBdr>
        <w:top w:val="none" w:sz="0" w:space="0" w:color="auto"/>
        <w:left w:val="none" w:sz="0" w:space="0" w:color="auto"/>
        <w:bottom w:val="none" w:sz="0" w:space="0" w:color="auto"/>
        <w:right w:val="none" w:sz="0" w:space="0" w:color="auto"/>
      </w:divBdr>
    </w:div>
    <w:div w:id="864102953">
      <w:bodyDiv w:val="1"/>
      <w:marLeft w:val="0"/>
      <w:marRight w:val="0"/>
      <w:marTop w:val="0"/>
      <w:marBottom w:val="0"/>
      <w:divBdr>
        <w:top w:val="none" w:sz="0" w:space="0" w:color="auto"/>
        <w:left w:val="none" w:sz="0" w:space="0" w:color="auto"/>
        <w:bottom w:val="none" w:sz="0" w:space="0" w:color="auto"/>
        <w:right w:val="none" w:sz="0" w:space="0" w:color="auto"/>
      </w:divBdr>
    </w:div>
    <w:div w:id="865095329">
      <w:bodyDiv w:val="1"/>
      <w:marLeft w:val="0"/>
      <w:marRight w:val="0"/>
      <w:marTop w:val="0"/>
      <w:marBottom w:val="0"/>
      <w:divBdr>
        <w:top w:val="none" w:sz="0" w:space="0" w:color="auto"/>
        <w:left w:val="none" w:sz="0" w:space="0" w:color="auto"/>
        <w:bottom w:val="none" w:sz="0" w:space="0" w:color="auto"/>
        <w:right w:val="none" w:sz="0" w:space="0" w:color="auto"/>
      </w:divBdr>
    </w:div>
    <w:div w:id="873267861">
      <w:bodyDiv w:val="1"/>
      <w:marLeft w:val="0"/>
      <w:marRight w:val="0"/>
      <w:marTop w:val="0"/>
      <w:marBottom w:val="0"/>
      <w:divBdr>
        <w:top w:val="none" w:sz="0" w:space="0" w:color="auto"/>
        <w:left w:val="none" w:sz="0" w:space="0" w:color="auto"/>
        <w:bottom w:val="none" w:sz="0" w:space="0" w:color="auto"/>
        <w:right w:val="none" w:sz="0" w:space="0" w:color="auto"/>
      </w:divBdr>
    </w:div>
    <w:div w:id="874584118">
      <w:bodyDiv w:val="1"/>
      <w:marLeft w:val="0"/>
      <w:marRight w:val="0"/>
      <w:marTop w:val="0"/>
      <w:marBottom w:val="0"/>
      <w:divBdr>
        <w:top w:val="none" w:sz="0" w:space="0" w:color="auto"/>
        <w:left w:val="none" w:sz="0" w:space="0" w:color="auto"/>
        <w:bottom w:val="none" w:sz="0" w:space="0" w:color="auto"/>
        <w:right w:val="none" w:sz="0" w:space="0" w:color="auto"/>
      </w:divBdr>
    </w:div>
    <w:div w:id="876696810">
      <w:bodyDiv w:val="1"/>
      <w:marLeft w:val="0"/>
      <w:marRight w:val="0"/>
      <w:marTop w:val="0"/>
      <w:marBottom w:val="0"/>
      <w:divBdr>
        <w:top w:val="none" w:sz="0" w:space="0" w:color="auto"/>
        <w:left w:val="none" w:sz="0" w:space="0" w:color="auto"/>
        <w:bottom w:val="none" w:sz="0" w:space="0" w:color="auto"/>
        <w:right w:val="none" w:sz="0" w:space="0" w:color="auto"/>
      </w:divBdr>
    </w:div>
    <w:div w:id="883563033">
      <w:bodyDiv w:val="1"/>
      <w:marLeft w:val="0"/>
      <w:marRight w:val="0"/>
      <w:marTop w:val="0"/>
      <w:marBottom w:val="0"/>
      <w:divBdr>
        <w:top w:val="none" w:sz="0" w:space="0" w:color="auto"/>
        <w:left w:val="none" w:sz="0" w:space="0" w:color="auto"/>
        <w:bottom w:val="none" w:sz="0" w:space="0" w:color="auto"/>
        <w:right w:val="none" w:sz="0" w:space="0" w:color="auto"/>
      </w:divBdr>
    </w:div>
    <w:div w:id="884028890">
      <w:bodyDiv w:val="1"/>
      <w:marLeft w:val="0"/>
      <w:marRight w:val="0"/>
      <w:marTop w:val="0"/>
      <w:marBottom w:val="0"/>
      <w:divBdr>
        <w:top w:val="none" w:sz="0" w:space="0" w:color="auto"/>
        <w:left w:val="none" w:sz="0" w:space="0" w:color="auto"/>
        <w:bottom w:val="none" w:sz="0" w:space="0" w:color="auto"/>
        <w:right w:val="none" w:sz="0" w:space="0" w:color="auto"/>
      </w:divBdr>
    </w:div>
    <w:div w:id="890925439">
      <w:bodyDiv w:val="1"/>
      <w:marLeft w:val="0"/>
      <w:marRight w:val="0"/>
      <w:marTop w:val="0"/>
      <w:marBottom w:val="0"/>
      <w:divBdr>
        <w:top w:val="none" w:sz="0" w:space="0" w:color="auto"/>
        <w:left w:val="none" w:sz="0" w:space="0" w:color="auto"/>
        <w:bottom w:val="none" w:sz="0" w:space="0" w:color="auto"/>
        <w:right w:val="none" w:sz="0" w:space="0" w:color="auto"/>
      </w:divBdr>
    </w:div>
    <w:div w:id="890963598">
      <w:bodyDiv w:val="1"/>
      <w:marLeft w:val="0"/>
      <w:marRight w:val="0"/>
      <w:marTop w:val="0"/>
      <w:marBottom w:val="0"/>
      <w:divBdr>
        <w:top w:val="none" w:sz="0" w:space="0" w:color="auto"/>
        <w:left w:val="none" w:sz="0" w:space="0" w:color="auto"/>
        <w:bottom w:val="none" w:sz="0" w:space="0" w:color="auto"/>
        <w:right w:val="none" w:sz="0" w:space="0" w:color="auto"/>
      </w:divBdr>
    </w:div>
    <w:div w:id="892156579">
      <w:bodyDiv w:val="1"/>
      <w:marLeft w:val="0"/>
      <w:marRight w:val="0"/>
      <w:marTop w:val="0"/>
      <w:marBottom w:val="0"/>
      <w:divBdr>
        <w:top w:val="none" w:sz="0" w:space="0" w:color="auto"/>
        <w:left w:val="none" w:sz="0" w:space="0" w:color="auto"/>
        <w:bottom w:val="none" w:sz="0" w:space="0" w:color="auto"/>
        <w:right w:val="none" w:sz="0" w:space="0" w:color="auto"/>
      </w:divBdr>
    </w:div>
    <w:div w:id="894045731">
      <w:bodyDiv w:val="1"/>
      <w:marLeft w:val="0"/>
      <w:marRight w:val="0"/>
      <w:marTop w:val="0"/>
      <w:marBottom w:val="0"/>
      <w:divBdr>
        <w:top w:val="none" w:sz="0" w:space="0" w:color="auto"/>
        <w:left w:val="none" w:sz="0" w:space="0" w:color="auto"/>
        <w:bottom w:val="none" w:sz="0" w:space="0" w:color="auto"/>
        <w:right w:val="none" w:sz="0" w:space="0" w:color="auto"/>
      </w:divBdr>
    </w:div>
    <w:div w:id="899290088">
      <w:bodyDiv w:val="1"/>
      <w:marLeft w:val="0"/>
      <w:marRight w:val="0"/>
      <w:marTop w:val="0"/>
      <w:marBottom w:val="0"/>
      <w:divBdr>
        <w:top w:val="none" w:sz="0" w:space="0" w:color="auto"/>
        <w:left w:val="none" w:sz="0" w:space="0" w:color="auto"/>
        <w:bottom w:val="none" w:sz="0" w:space="0" w:color="auto"/>
        <w:right w:val="none" w:sz="0" w:space="0" w:color="auto"/>
      </w:divBdr>
    </w:div>
    <w:div w:id="902059901">
      <w:bodyDiv w:val="1"/>
      <w:marLeft w:val="0"/>
      <w:marRight w:val="0"/>
      <w:marTop w:val="0"/>
      <w:marBottom w:val="0"/>
      <w:divBdr>
        <w:top w:val="none" w:sz="0" w:space="0" w:color="auto"/>
        <w:left w:val="none" w:sz="0" w:space="0" w:color="auto"/>
        <w:bottom w:val="none" w:sz="0" w:space="0" w:color="auto"/>
        <w:right w:val="none" w:sz="0" w:space="0" w:color="auto"/>
      </w:divBdr>
    </w:div>
    <w:div w:id="903686373">
      <w:bodyDiv w:val="1"/>
      <w:marLeft w:val="0"/>
      <w:marRight w:val="0"/>
      <w:marTop w:val="0"/>
      <w:marBottom w:val="0"/>
      <w:divBdr>
        <w:top w:val="none" w:sz="0" w:space="0" w:color="auto"/>
        <w:left w:val="none" w:sz="0" w:space="0" w:color="auto"/>
        <w:bottom w:val="none" w:sz="0" w:space="0" w:color="auto"/>
        <w:right w:val="none" w:sz="0" w:space="0" w:color="auto"/>
      </w:divBdr>
    </w:div>
    <w:div w:id="905144877">
      <w:bodyDiv w:val="1"/>
      <w:marLeft w:val="0"/>
      <w:marRight w:val="0"/>
      <w:marTop w:val="0"/>
      <w:marBottom w:val="0"/>
      <w:divBdr>
        <w:top w:val="none" w:sz="0" w:space="0" w:color="auto"/>
        <w:left w:val="none" w:sz="0" w:space="0" w:color="auto"/>
        <w:bottom w:val="none" w:sz="0" w:space="0" w:color="auto"/>
        <w:right w:val="none" w:sz="0" w:space="0" w:color="auto"/>
      </w:divBdr>
    </w:div>
    <w:div w:id="906232345">
      <w:bodyDiv w:val="1"/>
      <w:marLeft w:val="0"/>
      <w:marRight w:val="0"/>
      <w:marTop w:val="0"/>
      <w:marBottom w:val="0"/>
      <w:divBdr>
        <w:top w:val="none" w:sz="0" w:space="0" w:color="auto"/>
        <w:left w:val="none" w:sz="0" w:space="0" w:color="auto"/>
        <w:bottom w:val="none" w:sz="0" w:space="0" w:color="auto"/>
        <w:right w:val="none" w:sz="0" w:space="0" w:color="auto"/>
      </w:divBdr>
    </w:div>
    <w:div w:id="908805049">
      <w:bodyDiv w:val="1"/>
      <w:marLeft w:val="0"/>
      <w:marRight w:val="0"/>
      <w:marTop w:val="0"/>
      <w:marBottom w:val="0"/>
      <w:divBdr>
        <w:top w:val="none" w:sz="0" w:space="0" w:color="auto"/>
        <w:left w:val="none" w:sz="0" w:space="0" w:color="auto"/>
        <w:bottom w:val="none" w:sz="0" w:space="0" w:color="auto"/>
        <w:right w:val="none" w:sz="0" w:space="0" w:color="auto"/>
      </w:divBdr>
    </w:div>
    <w:div w:id="909925984">
      <w:bodyDiv w:val="1"/>
      <w:marLeft w:val="0"/>
      <w:marRight w:val="0"/>
      <w:marTop w:val="0"/>
      <w:marBottom w:val="0"/>
      <w:divBdr>
        <w:top w:val="none" w:sz="0" w:space="0" w:color="auto"/>
        <w:left w:val="none" w:sz="0" w:space="0" w:color="auto"/>
        <w:bottom w:val="none" w:sz="0" w:space="0" w:color="auto"/>
        <w:right w:val="none" w:sz="0" w:space="0" w:color="auto"/>
      </w:divBdr>
    </w:div>
    <w:div w:id="911549028">
      <w:bodyDiv w:val="1"/>
      <w:marLeft w:val="0"/>
      <w:marRight w:val="0"/>
      <w:marTop w:val="0"/>
      <w:marBottom w:val="0"/>
      <w:divBdr>
        <w:top w:val="none" w:sz="0" w:space="0" w:color="auto"/>
        <w:left w:val="none" w:sz="0" w:space="0" w:color="auto"/>
        <w:bottom w:val="none" w:sz="0" w:space="0" w:color="auto"/>
        <w:right w:val="none" w:sz="0" w:space="0" w:color="auto"/>
      </w:divBdr>
    </w:div>
    <w:div w:id="913784011">
      <w:bodyDiv w:val="1"/>
      <w:marLeft w:val="0"/>
      <w:marRight w:val="0"/>
      <w:marTop w:val="0"/>
      <w:marBottom w:val="0"/>
      <w:divBdr>
        <w:top w:val="none" w:sz="0" w:space="0" w:color="auto"/>
        <w:left w:val="none" w:sz="0" w:space="0" w:color="auto"/>
        <w:bottom w:val="none" w:sz="0" w:space="0" w:color="auto"/>
        <w:right w:val="none" w:sz="0" w:space="0" w:color="auto"/>
      </w:divBdr>
    </w:div>
    <w:div w:id="914046164">
      <w:bodyDiv w:val="1"/>
      <w:marLeft w:val="0"/>
      <w:marRight w:val="0"/>
      <w:marTop w:val="0"/>
      <w:marBottom w:val="0"/>
      <w:divBdr>
        <w:top w:val="none" w:sz="0" w:space="0" w:color="auto"/>
        <w:left w:val="none" w:sz="0" w:space="0" w:color="auto"/>
        <w:bottom w:val="none" w:sz="0" w:space="0" w:color="auto"/>
        <w:right w:val="none" w:sz="0" w:space="0" w:color="auto"/>
      </w:divBdr>
    </w:div>
    <w:div w:id="918490311">
      <w:bodyDiv w:val="1"/>
      <w:marLeft w:val="0"/>
      <w:marRight w:val="0"/>
      <w:marTop w:val="0"/>
      <w:marBottom w:val="0"/>
      <w:divBdr>
        <w:top w:val="none" w:sz="0" w:space="0" w:color="auto"/>
        <w:left w:val="none" w:sz="0" w:space="0" w:color="auto"/>
        <w:bottom w:val="none" w:sz="0" w:space="0" w:color="auto"/>
        <w:right w:val="none" w:sz="0" w:space="0" w:color="auto"/>
      </w:divBdr>
    </w:div>
    <w:div w:id="918562184">
      <w:bodyDiv w:val="1"/>
      <w:marLeft w:val="0"/>
      <w:marRight w:val="0"/>
      <w:marTop w:val="0"/>
      <w:marBottom w:val="0"/>
      <w:divBdr>
        <w:top w:val="none" w:sz="0" w:space="0" w:color="auto"/>
        <w:left w:val="none" w:sz="0" w:space="0" w:color="auto"/>
        <w:bottom w:val="none" w:sz="0" w:space="0" w:color="auto"/>
        <w:right w:val="none" w:sz="0" w:space="0" w:color="auto"/>
      </w:divBdr>
    </w:div>
    <w:div w:id="919212149">
      <w:bodyDiv w:val="1"/>
      <w:marLeft w:val="0"/>
      <w:marRight w:val="0"/>
      <w:marTop w:val="0"/>
      <w:marBottom w:val="0"/>
      <w:divBdr>
        <w:top w:val="none" w:sz="0" w:space="0" w:color="auto"/>
        <w:left w:val="none" w:sz="0" w:space="0" w:color="auto"/>
        <w:bottom w:val="none" w:sz="0" w:space="0" w:color="auto"/>
        <w:right w:val="none" w:sz="0" w:space="0" w:color="auto"/>
      </w:divBdr>
    </w:div>
    <w:div w:id="919212482">
      <w:bodyDiv w:val="1"/>
      <w:marLeft w:val="0"/>
      <w:marRight w:val="0"/>
      <w:marTop w:val="0"/>
      <w:marBottom w:val="0"/>
      <w:divBdr>
        <w:top w:val="none" w:sz="0" w:space="0" w:color="auto"/>
        <w:left w:val="none" w:sz="0" w:space="0" w:color="auto"/>
        <w:bottom w:val="none" w:sz="0" w:space="0" w:color="auto"/>
        <w:right w:val="none" w:sz="0" w:space="0" w:color="auto"/>
      </w:divBdr>
    </w:div>
    <w:div w:id="921910244">
      <w:bodyDiv w:val="1"/>
      <w:marLeft w:val="0"/>
      <w:marRight w:val="0"/>
      <w:marTop w:val="0"/>
      <w:marBottom w:val="0"/>
      <w:divBdr>
        <w:top w:val="none" w:sz="0" w:space="0" w:color="auto"/>
        <w:left w:val="none" w:sz="0" w:space="0" w:color="auto"/>
        <w:bottom w:val="none" w:sz="0" w:space="0" w:color="auto"/>
        <w:right w:val="none" w:sz="0" w:space="0" w:color="auto"/>
      </w:divBdr>
    </w:div>
    <w:div w:id="922103026">
      <w:bodyDiv w:val="1"/>
      <w:marLeft w:val="0"/>
      <w:marRight w:val="0"/>
      <w:marTop w:val="0"/>
      <w:marBottom w:val="0"/>
      <w:divBdr>
        <w:top w:val="none" w:sz="0" w:space="0" w:color="auto"/>
        <w:left w:val="none" w:sz="0" w:space="0" w:color="auto"/>
        <w:bottom w:val="none" w:sz="0" w:space="0" w:color="auto"/>
        <w:right w:val="none" w:sz="0" w:space="0" w:color="auto"/>
      </w:divBdr>
    </w:div>
    <w:div w:id="922494578">
      <w:bodyDiv w:val="1"/>
      <w:marLeft w:val="0"/>
      <w:marRight w:val="0"/>
      <w:marTop w:val="0"/>
      <w:marBottom w:val="0"/>
      <w:divBdr>
        <w:top w:val="none" w:sz="0" w:space="0" w:color="auto"/>
        <w:left w:val="none" w:sz="0" w:space="0" w:color="auto"/>
        <w:bottom w:val="none" w:sz="0" w:space="0" w:color="auto"/>
        <w:right w:val="none" w:sz="0" w:space="0" w:color="auto"/>
      </w:divBdr>
    </w:div>
    <w:div w:id="924412041">
      <w:bodyDiv w:val="1"/>
      <w:marLeft w:val="0"/>
      <w:marRight w:val="0"/>
      <w:marTop w:val="0"/>
      <w:marBottom w:val="0"/>
      <w:divBdr>
        <w:top w:val="none" w:sz="0" w:space="0" w:color="auto"/>
        <w:left w:val="none" w:sz="0" w:space="0" w:color="auto"/>
        <w:bottom w:val="none" w:sz="0" w:space="0" w:color="auto"/>
        <w:right w:val="none" w:sz="0" w:space="0" w:color="auto"/>
      </w:divBdr>
    </w:div>
    <w:div w:id="925067185">
      <w:bodyDiv w:val="1"/>
      <w:marLeft w:val="0"/>
      <w:marRight w:val="0"/>
      <w:marTop w:val="0"/>
      <w:marBottom w:val="0"/>
      <w:divBdr>
        <w:top w:val="none" w:sz="0" w:space="0" w:color="auto"/>
        <w:left w:val="none" w:sz="0" w:space="0" w:color="auto"/>
        <w:bottom w:val="none" w:sz="0" w:space="0" w:color="auto"/>
        <w:right w:val="none" w:sz="0" w:space="0" w:color="auto"/>
      </w:divBdr>
    </w:div>
    <w:div w:id="925531138">
      <w:bodyDiv w:val="1"/>
      <w:marLeft w:val="0"/>
      <w:marRight w:val="0"/>
      <w:marTop w:val="0"/>
      <w:marBottom w:val="0"/>
      <w:divBdr>
        <w:top w:val="none" w:sz="0" w:space="0" w:color="auto"/>
        <w:left w:val="none" w:sz="0" w:space="0" w:color="auto"/>
        <w:bottom w:val="none" w:sz="0" w:space="0" w:color="auto"/>
        <w:right w:val="none" w:sz="0" w:space="0" w:color="auto"/>
      </w:divBdr>
    </w:div>
    <w:div w:id="926377815">
      <w:bodyDiv w:val="1"/>
      <w:marLeft w:val="0"/>
      <w:marRight w:val="0"/>
      <w:marTop w:val="0"/>
      <w:marBottom w:val="0"/>
      <w:divBdr>
        <w:top w:val="none" w:sz="0" w:space="0" w:color="auto"/>
        <w:left w:val="none" w:sz="0" w:space="0" w:color="auto"/>
        <w:bottom w:val="none" w:sz="0" w:space="0" w:color="auto"/>
        <w:right w:val="none" w:sz="0" w:space="0" w:color="auto"/>
      </w:divBdr>
    </w:div>
    <w:div w:id="929778227">
      <w:bodyDiv w:val="1"/>
      <w:marLeft w:val="0"/>
      <w:marRight w:val="0"/>
      <w:marTop w:val="0"/>
      <w:marBottom w:val="0"/>
      <w:divBdr>
        <w:top w:val="none" w:sz="0" w:space="0" w:color="auto"/>
        <w:left w:val="none" w:sz="0" w:space="0" w:color="auto"/>
        <w:bottom w:val="none" w:sz="0" w:space="0" w:color="auto"/>
        <w:right w:val="none" w:sz="0" w:space="0" w:color="auto"/>
      </w:divBdr>
    </w:div>
    <w:div w:id="935753704">
      <w:bodyDiv w:val="1"/>
      <w:marLeft w:val="0"/>
      <w:marRight w:val="0"/>
      <w:marTop w:val="0"/>
      <w:marBottom w:val="0"/>
      <w:divBdr>
        <w:top w:val="none" w:sz="0" w:space="0" w:color="auto"/>
        <w:left w:val="none" w:sz="0" w:space="0" w:color="auto"/>
        <w:bottom w:val="none" w:sz="0" w:space="0" w:color="auto"/>
        <w:right w:val="none" w:sz="0" w:space="0" w:color="auto"/>
      </w:divBdr>
    </w:div>
    <w:div w:id="936330621">
      <w:bodyDiv w:val="1"/>
      <w:marLeft w:val="0"/>
      <w:marRight w:val="0"/>
      <w:marTop w:val="0"/>
      <w:marBottom w:val="0"/>
      <w:divBdr>
        <w:top w:val="none" w:sz="0" w:space="0" w:color="auto"/>
        <w:left w:val="none" w:sz="0" w:space="0" w:color="auto"/>
        <w:bottom w:val="none" w:sz="0" w:space="0" w:color="auto"/>
        <w:right w:val="none" w:sz="0" w:space="0" w:color="auto"/>
      </w:divBdr>
    </w:div>
    <w:div w:id="936407732">
      <w:bodyDiv w:val="1"/>
      <w:marLeft w:val="0"/>
      <w:marRight w:val="0"/>
      <w:marTop w:val="0"/>
      <w:marBottom w:val="0"/>
      <w:divBdr>
        <w:top w:val="none" w:sz="0" w:space="0" w:color="auto"/>
        <w:left w:val="none" w:sz="0" w:space="0" w:color="auto"/>
        <w:bottom w:val="none" w:sz="0" w:space="0" w:color="auto"/>
        <w:right w:val="none" w:sz="0" w:space="0" w:color="auto"/>
      </w:divBdr>
    </w:div>
    <w:div w:id="936669770">
      <w:bodyDiv w:val="1"/>
      <w:marLeft w:val="0"/>
      <w:marRight w:val="0"/>
      <w:marTop w:val="0"/>
      <w:marBottom w:val="0"/>
      <w:divBdr>
        <w:top w:val="none" w:sz="0" w:space="0" w:color="auto"/>
        <w:left w:val="none" w:sz="0" w:space="0" w:color="auto"/>
        <w:bottom w:val="none" w:sz="0" w:space="0" w:color="auto"/>
        <w:right w:val="none" w:sz="0" w:space="0" w:color="auto"/>
      </w:divBdr>
    </w:div>
    <w:div w:id="939291406">
      <w:bodyDiv w:val="1"/>
      <w:marLeft w:val="0"/>
      <w:marRight w:val="0"/>
      <w:marTop w:val="0"/>
      <w:marBottom w:val="0"/>
      <w:divBdr>
        <w:top w:val="none" w:sz="0" w:space="0" w:color="auto"/>
        <w:left w:val="none" w:sz="0" w:space="0" w:color="auto"/>
        <w:bottom w:val="none" w:sz="0" w:space="0" w:color="auto"/>
        <w:right w:val="none" w:sz="0" w:space="0" w:color="auto"/>
      </w:divBdr>
    </w:div>
    <w:div w:id="939949139">
      <w:bodyDiv w:val="1"/>
      <w:marLeft w:val="0"/>
      <w:marRight w:val="0"/>
      <w:marTop w:val="0"/>
      <w:marBottom w:val="0"/>
      <w:divBdr>
        <w:top w:val="none" w:sz="0" w:space="0" w:color="auto"/>
        <w:left w:val="none" w:sz="0" w:space="0" w:color="auto"/>
        <w:bottom w:val="none" w:sz="0" w:space="0" w:color="auto"/>
        <w:right w:val="none" w:sz="0" w:space="0" w:color="auto"/>
      </w:divBdr>
    </w:div>
    <w:div w:id="943459019">
      <w:bodyDiv w:val="1"/>
      <w:marLeft w:val="0"/>
      <w:marRight w:val="0"/>
      <w:marTop w:val="0"/>
      <w:marBottom w:val="0"/>
      <w:divBdr>
        <w:top w:val="none" w:sz="0" w:space="0" w:color="auto"/>
        <w:left w:val="none" w:sz="0" w:space="0" w:color="auto"/>
        <w:bottom w:val="none" w:sz="0" w:space="0" w:color="auto"/>
        <w:right w:val="none" w:sz="0" w:space="0" w:color="auto"/>
      </w:divBdr>
    </w:div>
    <w:div w:id="946352685">
      <w:bodyDiv w:val="1"/>
      <w:marLeft w:val="0"/>
      <w:marRight w:val="0"/>
      <w:marTop w:val="0"/>
      <w:marBottom w:val="0"/>
      <w:divBdr>
        <w:top w:val="none" w:sz="0" w:space="0" w:color="auto"/>
        <w:left w:val="none" w:sz="0" w:space="0" w:color="auto"/>
        <w:bottom w:val="none" w:sz="0" w:space="0" w:color="auto"/>
        <w:right w:val="none" w:sz="0" w:space="0" w:color="auto"/>
      </w:divBdr>
    </w:div>
    <w:div w:id="948514163">
      <w:bodyDiv w:val="1"/>
      <w:marLeft w:val="0"/>
      <w:marRight w:val="0"/>
      <w:marTop w:val="0"/>
      <w:marBottom w:val="0"/>
      <w:divBdr>
        <w:top w:val="none" w:sz="0" w:space="0" w:color="auto"/>
        <w:left w:val="none" w:sz="0" w:space="0" w:color="auto"/>
        <w:bottom w:val="none" w:sz="0" w:space="0" w:color="auto"/>
        <w:right w:val="none" w:sz="0" w:space="0" w:color="auto"/>
      </w:divBdr>
    </w:div>
    <w:div w:id="951714024">
      <w:bodyDiv w:val="1"/>
      <w:marLeft w:val="0"/>
      <w:marRight w:val="0"/>
      <w:marTop w:val="0"/>
      <w:marBottom w:val="0"/>
      <w:divBdr>
        <w:top w:val="none" w:sz="0" w:space="0" w:color="auto"/>
        <w:left w:val="none" w:sz="0" w:space="0" w:color="auto"/>
        <w:bottom w:val="none" w:sz="0" w:space="0" w:color="auto"/>
        <w:right w:val="none" w:sz="0" w:space="0" w:color="auto"/>
      </w:divBdr>
    </w:div>
    <w:div w:id="953290082">
      <w:bodyDiv w:val="1"/>
      <w:marLeft w:val="0"/>
      <w:marRight w:val="0"/>
      <w:marTop w:val="0"/>
      <w:marBottom w:val="0"/>
      <w:divBdr>
        <w:top w:val="none" w:sz="0" w:space="0" w:color="auto"/>
        <w:left w:val="none" w:sz="0" w:space="0" w:color="auto"/>
        <w:bottom w:val="none" w:sz="0" w:space="0" w:color="auto"/>
        <w:right w:val="none" w:sz="0" w:space="0" w:color="auto"/>
      </w:divBdr>
    </w:div>
    <w:div w:id="953755894">
      <w:bodyDiv w:val="1"/>
      <w:marLeft w:val="0"/>
      <w:marRight w:val="0"/>
      <w:marTop w:val="0"/>
      <w:marBottom w:val="0"/>
      <w:divBdr>
        <w:top w:val="none" w:sz="0" w:space="0" w:color="auto"/>
        <w:left w:val="none" w:sz="0" w:space="0" w:color="auto"/>
        <w:bottom w:val="none" w:sz="0" w:space="0" w:color="auto"/>
        <w:right w:val="none" w:sz="0" w:space="0" w:color="auto"/>
      </w:divBdr>
    </w:div>
    <w:div w:id="954291804">
      <w:bodyDiv w:val="1"/>
      <w:marLeft w:val="0"/>
      <w:marRight w:val="0"/>
      <w:marTop w:val="0"/>
      <w:marBottom w:val="0"/>
      <w:divBdr>
        <w:top w:val="none" w:sz="0" w:space="0" w:color="auto"/>
        <w:left w:val="none" w:sz="0" w:space="0" w:color="auto"/>
        <w:bottom w:val="none" w:sz="0" w:space="0" w:color="auto"/>
        <w:right w:val="none" w:sz="0" w:space="0" w:color="auto"/>
      </w:divBdr>
    </w:div>
    <w:div w:id="957221554">
      <w:bodyDiv w:val="1"/>
      <w:marLeft w:val="0"/>
      <w:marRight w:val="0"/>
      <w:marTop w:val="0"/>
      <w:marBottom w:val="0"/>
      <w:divBdr>
        <w:top w:val="none" w:sz="0" w:space="0" w:color="auto"/>
        <w:left w:val="none" w:sz="0" w:space="0" w:color="auto"/>
        <w:bottom w:val="none" w:sz="0" w:space="0" w:color="auto"/>
        <w:right w:val="none" w:sz="0" w:space="0" w:color="auto"/>
      </w:divBdr>
    </w:div>
    <w:div w:id="957567949">
      <w:bodyDiv w:val="1"/>
      <w:marLeft w:val="0"/>
      <w:marRight w:val="0"/>
      <w:marTop w:val="0"/>
      <w:marBottom w:val="0"/>
      <w:divBdr>
        <w:top w:val="none" w:sz="0" w:space="0" w:color="auto"/>
        <w:left w:val="none" w:sz="0" w:space="0" w:color="auto"/>
        <w:bottom w:val="none" w:sz="0" w:space="0" w:color="auto"/>
        <w:right w:val="none" w:sz="0" w:space="0" w:color="auto"/>
      </w:divBdr>
    </w:div>
    <w:div w:id="962075572">
      <w:bodyDiv w:val="1"/>
      <w:marLeft w:val="0"/>
      <w:marRight w:val="0"/>
      <w:marTop w:val="0"/>
      <w:marBottom w:val="0"/>
      <w:divBdr>
        <w:top w:val="none" w:sz="0" w:space="0" w:color="auto"/>
        <w:left w:val="none" w:sz="0" w:space="0" w:color="auto"/>
        <w:bottom w:val="none" w:sz="0" w:space="0" w:color="auto"/>
        <w:right w:val="none" w:sz="0" w:space="0" w:color="auto"/>
      </w:divBdr>
    </w:div>
    <w:div w:id="962688187">
      <w:bodyDiv w:val="1"/>
      <w:marLeft w:val="0"/>
      <w:marRight w:val="0"/>
      <w:marTop w:val="0"/>
      <w:marBottom w:val="0"/>
      <w:divBdr>
        <w:top w:val="none" w:sz="0" w:space="0" w:color="auto"/>
        <w:left w:val="none" w:sz="0" w:space="0" w:color="auto"/>
        <w:bottom w:val="none" w:sz="0" w:space="0" w:color="auto"/>
        <w:right w:val="none" w:sz="0" w:space="0" w:color="auto"/>
      </w:divBdr>
    </w:div>
    <w:div w:id="963385821">
      <w:bodyDiv w:val="1"/>
      <w:marLeft w:val="0"/>
      <w:marRight w:val="0"/>
      <w:marTop w:val="0"/>
      <w:marBottom w:val="0"/>
      <w:divBdr>
        <w:top w:val="none" w:sz="0" w:space="0" w:color="auto"/>
        <w:left w:val="none" w:sz="0" w:space="0" w:color="auto"/>
        <w:bottom w:val="none" w:sz="0" w:space="0" w:color="auto"/>
        <w:right w:val="none" w:sz="0" w:space="0" w:color="auto"/>
      </w:divBdr>
    </w:div>
    <w:div w:id="965114507">
      <w:bodyDiv w:val="1"/>
      <w:marLeft w:val="0"/>
      <w:marRight w:val="0"/>
      <w:marTop w:val="0"/>
      <w:marBottom w:val="0"/>
      <w:divBdr>
        <w:top w:val="none" w:sz="0" w:space="0" w:color="auto"/>
        <w:left w:val="none" w:sz="0" w:space="0" w:color="auto"/>
        <w:bottom w:val="none" w:sz="0" w:space="0" w:color="auto"/>
        <w:right w:val="none" w:sz="0" w:space="0" w:color="auto"/>
      </w:divBdr>
    </w:div>
    <w:div w:id="965349857">
      <w:bodyDiv w:val="1"/>
      <w:marLeft w:val="0"/>
      <w:marRight w:val="0"/>
      <w:marTop w:val="0"/>
      <w:marBottom w:val="0"/>
      <w:divBdr>
        <w:top w:val="none" w:sz="0" w:space="0" w:color="auto"/>
        <w:left w:val="none" w:sz="0" w:space="0" w:color="auto"/>
        <w:bottom w:val="none" w:sz="0" w:space="0" w:color="auto"/>
        <w:right w:val="none" w:sz="0" w:space="0" w:color="auto"/>
      </w:divBdr>
    </w:div>
    <w:div w:id="969286378">
      <w:bodyDiv w:val="1"/>
      <w:marLeft w:val="0"/>
      <w:marRight w:val="0"/>
      <w:marTop w:val="0"/>
      <w:marBottom w:val="0"/>
      <w:divBdr>
        <w:top w:val="none" w:sz="0" w:space="0" w:color="auto"/>
        <w:left w:val="none" w:sz="0" w:space="0" w:color="auto"/>
        <w:bottom w:val="none" w:sz="0" w:space="0" w:color="auto"/>
        <w:right w:val="none" w:sz="0" w:space="0" w:color="auto"/>
      </w:divBdr>
    </w:div>
    <w:div w:id="969356733">
      <w:bodyDiv w:val="1"/>
      <w:marLeft w:val="0"/>
      <w:marRight w:val="0"/>
      <w:marTop w:val="0"/>
      <w:marBottom w:val="0"/>
      <w:divBdr>
        <w:top w:val="none" w:sz="0" w:space="0" w:color="auto"/>
        <w:left w:val="none" w:sz="0" w:space="0" w:color="auto"/>
        <w:bottom w:val="none" w:sz="0" w:space="0" w:color="auto"/>
        <w:right w:val="none" w:sz="0" w:space="0" w:color="auto"/>
      </w:divBdr>
    </w:div>
    <w:div w:id="970597320">
      <w:bodyDiv w:val="1"/>
      <w:marLeft w:val="0"/>
      <w:marRight w:val="0"/>
      <w:marTop w:val="0"/>
      <w:marBottom w:val="0"/>
      <w:divBdr>
        <w:top w:val="none" w:sz="0" w:space="0" w:color="auto"/>
        <w:left w:val="none" w:sz="0" w:space="0" w:color="auto"/>
        <w:bottom w:val="none" w:sz="0" w:space="0" w:color="auto"/>
        <w:right w:val="none" w:sz="0" w:space="0" w:color="auto"/>
      </w:divBdr>
    </w:div>
    <w:div w:id="972293023">
      <w:bodyDiv w:val="1"/>
      <w:marLeft w:val="0"/>
      <w:marRight w:val="0"/>
      <w:marTop w:val="0"/>
      <w:marBottom w:val="0"/>
      <w:divBdr>
        <w:top w:val="none" w:sz="0" w:space="0" w:color="auto"/>
        <w:left w:val="none" w:sz="0" w:space="0" w:color="auto"/>
        <w:bottom w:val="none" w:sz="0" w:space="0" w:color="auto"/>
        <w:right w:val="none" w:sz="0" w:space="0" w:color="auto"/>
      </w:divBdr>
    </w:div>
    <w:div w:id="972783528">
      <w:bodyDiv w:val="1"/>
      <w:marLeft w:val="0"/>
      <w:marRight w:val="0"/>
      <w:marTop w:val="0"/>
      <w:marBottom w:val="0"/>
      <w:divBdr>
        <w:top w:val="none" w:sz="0" w:space="0" w:color="auto"/>
        <w:left w:val="none" w:sz="0" w:space="0" w:color="auto"/>
        <w:bottom w:val="none" w:sz="0" w:space="0" w:color="auto"/>
        <w:right w:val="none" w:sz="0" w:space="0" w:color="auto"/>
      </w:divBdr>
    </w:div>
    <w:div w:id="974869885">
      <w:bodyDiv w:val="1"/>
      <w:marLeft w:val="0"/>
      <w:marRight w:val="0"/>
      <w:marTop w:val="0"/>
      <w:marBottom w:val="0"/>
      <w:divBdr>
        <w:top w:val="none" w:sz="0" w:space="0" w:color="auto"/>
        <w:left w:val="none" w:sz="0" w:space="0" w:color="auto"/>
        <w:bottom w:val="none" w:sz="0" w:space="0" w:color="auto"/>
        <w:right w:val="none" w:sz="0" w:space="0" w:color="auto"/>
      </w:divBdr>
    </w:div>
    <w:div w:id="976492897">
      <w:bodyDiv w:val="1"/>
      <w:marLeft w:val="0"/>
      <w:marRight w:val="0"/>
      <w:marTop w:val="0"/>
      <w:marBottom w:val="0"/>
      <w:divBdr>
        <w:top w:val="none" w:sz="0" w:space="0" w:color="auto"/>
        <w:left w:val="none" w:sz="0" w:space="0" w:color="auto"/>
        <w:bottom w:val="none" w:sz="0" w:space="0" w:color="auto"/>
        <w:right w:val="none" w:sz="0" w:space="0" w:color="auto"/>
      </w:divBdr>
    </w:div>
    <w:div w:id="978190421">
      <w:bodyDiv w:val="1"/>
      <w:marLeft w:val="0"/>
      <w:marRight w:val="0"/>
      <w:marTop w:val="0"/>
      <w:marBottom w:val="0"/>
      <w:divBdr>
        <w:top w:val="none" w:sz="0" w:space="0" w:color="auto"/>
        <w:left w:val="none" w:sz="0" w:space="0" w:color="auto"/>
        <w:bottom w:val="none" w:sz="0" w:space="0" w:color="auto"/>
        <w:right w:val="none" w:sz="0" w:space="0" w:color="auto"/>
      </w:divBdr>
    </w:div>
    <w:div w:id="981233096">
      <w:bodyDiv w:val="1"/>
      <w:marLeft w:val="0"/>
      <w:marRight w:val="0"/>
      <w:marTop w:val="0"/>
      <w:marBottom w:val="0"/>
      <w:divBdr>
        <w:top w:val="none" w:sz="0" w:space="0" w:color="auto"/>
        <w:left w:val="none" w:sz="0" w:space="0" w:color="auto"/>
        <w:bottom w:val="none" w:sz="0" w:space="0" w:color="auto"/>
        <w:right w:val="none" w:sz="0" w:space="0" w:color="auto"/>
      </w:divBdr>
    </w:div>
    <w:div w:id="981692763">
      <w:bodyDiv w:val="1"/>
      <w:marLeft w:val="0"/>
      <w:marRight w:val="0"/>
      <w:marTop w:val="0"/>
      <w:marBottom w:val="0"/>
      <w:divBdr>
        <w:top w:val="none" w:sz="0" w:space="0" w:color="auto"/>
        <w:left w:val="none" w:sz="0" w:space="0" w:color="auto"/>
        <w:bottom w:val="none" w:sz="0" w:space="0" w:color="auto"/>
        <w:right w:val="none" w:sz="0" w:space="0" w:color="auto"/>
      </w:divBdr>
    </w:div>
    <w:div w:id="981815403">
      <w:bodyDiv w:val="1"/>
      <w:marLeft w:val="0"/>
      <w:marRight w:val="0"/>
      <w:marTop w:val="0"/>
      <w:marBottom w:val="0"/>
      <w:divBdr>
        <w:top w:val="none" w:sz="0" w:space="0" w:color="auto"/>
        <w:left w:val="none" w:sz="0" w:space="0" w:color="auto"/>
        <w:bottom w:val="none" w:sz="0" w:space="0" w:color="auto"/>
        <w:right w:val="none" w:sz="0" w:space="0" w:color="auto"/>
      </w:divBdr>
    </w:div>
    <w:div w:id="982464423">
      <w:bodyDiv w:val="1"/>
      <w:marLeft w:val="0"/>
      <w:marRight w:val="0"/>
      <w:marTop w:val="0"/>
      <w:marBottom w:val="0"/>
      <w:divBdr>
        <w:top w:val="none" w:sz="0" w:space="0" w:color="auto"/>
        <w:left w:val="none" w:sz="0" w:space="0" w:color="auto"/>
        <w:bottom w:val="none" w:sz="0" w:space="0" w:color="auto"/>
        <w:right w:val="none" w:sz="0" w:space="0" w:color="auto"/>
      </w:divBdr>
    </w:div>
    <w:div w:id="983192540">
      <w:bodyDiv w:val="1"/>
      <w:marLeft w:val="0"/>
      <w:marRight w:val="0"/>
      <w:marTop w:val="0"/>
      <w:marBottom w:val="0"/>
      <w:divBdr>
        <w:top w:val="none" w:sz="0" w:space="0" w:color="auto"/>
        <w:left w:val="none" w:sz="0" w:space="0" w:color="auto"/>
        <w:bottom w:val="none" w:sz="0" w:space="0" w:color="auto"/>
        <w:right w:val="none" w:sz="0" w:space="0" w:color="auto"/>
      </w:divBdr>
    </w:div>
    <w:div w:id="984119558">
      <w:bodyDiv w:val="1"/>
      <w:marLeft w:val="0"/>
      <w:marRight w:val="0"/>
      <w:marTop w:val="0"/>
      <w:marBottom w:val="0"/>
      <w:divBdr>
        <w:top w:val="none" w:sz="0" w:space="0" w:color="auto"/>
        <w:left w:val="none" w:sz="0" w:space="0" w:color="auto"/>
        <w:bottom w:val="none" w:sz="0" w:space="0" w:color="auto"/>
        <w:right w:val="none" w:sz="0" w:space="0" w:color="auto"/>
      </w:divBdr>
    </w:div>
    <w:div w:id="993217156">
      <w:bodyDiv w:val="1"/>
      <w:marLeft w:val="0"/>
      <w:marRight w:val="0"/>
      <w:marTop w:val="0"/>
      <w:marBottom w:val="0"/>
      <w:divBdr>
        <w:top w:val="none" w:sz="0" w:space="0" w:color="auto"/>
        <w:left w:val="none" w:sz="0" w:space="0" w:color="auto"/>
        <w:bottom w:val="none" w:sz="0" w:space="0" w:color="auto"/>
        <w:right w:val="none" w:sz="0" w:space="0" w:color="auto"/>
      </w:divBdr>
    </w:div>
    <w:div w:id="994992131">
      <w:bodyDiv w:val="1"/>
      <w:marLeft w:val="0"/>
      <w:marRight w:val="0"/>
      <w:marTop w:val="0"/>
      <w:marBottom w:val="0"/>
      <w:divBdr>
        <w:top w:val="none" w:sz="0" w:space="0" w:color="auto"/>
        <w:left w:val="none" w:sz="0" w:space="0" w:color="auto"/>
        <w:bottom w:val="none" w:sz="0" w:space="0" w:color="auto"/>
        <w:right w:val="none" w:sz="0" w:space="0" w:color="auto"/>
      </w:divBdr>
    </w:div>
    <w:div w:id="995569362">
      <w:bodyDiv w:val="1"/>
      <w:marLeft w:val="0"/>
      <w:marRight w:val="0"/>
      <w:marTop w:val="0"/>
      <w:marBottom w:val="0"/>
      <w:divBdr>
        <w:top w:val="none" w:sz="0" w:space="0" w:color="auto"/>
        <w:left w:val="none" w:sz="0" w:space="0" w:color="auto"/>
        <w:bottom w:val="none" w:sz="0" w:space="0" w:color="auto"/>
        <w:right w:val="none" w:sz="0" w:space="0" w:color="auto"/>
      </w:divBdr>
    </w:div>
    <w:div w:id="995837299">
      <w:bodyDiv w:val="1"/>
      <w:marLeft w:val="0"/>
      <w:marRight w:val="0"/>
      <w:marTop w:val="0"/>
      <w:marBottom w:val="0"/>
      <w:divBdr>
        <w:top w:val="none" w:sz="0" w:space="0" w:color="auto"/>
        <w:left w:val="none" w:sz="0" w:space="0" w:color="auto"/>
        <w:bottom w:val="none" w:sz="0" w:space="0" w:color="auto"/>
        <w:right w:val="none" w:sz="0" w:space="0" w:color="auto"/>
      </w:divBdr>
    </w:div>
    <w:div w:id="995957861">
      <w:bodyDiv w:val="1"/>
      <w:marLeft w:val="0"/>
      <w:marRight w:val="0"/>
      <w:marTop w:val="0"/>
      <w:marBottom w:val="0"/>
      <w:divBdr>
        <w:top w:val="none" w:sz="0" w:space="0" w:color="auto"/>
        <w:left w:val="none" w:sz="0" w:space="0" w:color="auto"/>
        <w:bottom w:val="none" w:sz="0" w:space="0" w:color="auto"/>
        <w:right w:val="none" w:sz="0" w:space="0" w:color="auto"/>
      </w:divBdr>
    </w:div>
    <w:div w:id="998265366">
      <w:bodyDiv w:val="1"/>
      <w:marLeft w:val="0"/>
      <w:marRight w:val="0"/>
      <w:marTop w:val="0"/>
      <w:marBottom w:val="0"/>
      <w:divBdr>
        <w:top w:val="none" w:sz="0" w:space="0" w:color="auto"/>
        <w:left w:val="none" w:sz="0" w:space="0" w:color="auto"/>
        <w:bottom w:val="none" w:sz="0" w:space="0" w:color="auto"/>
        <w:right w:val="none" w:sz="0" w:space="0" w:color="auto"/>
      </w:divBdr>
    </w:div>
    <w:div w:id="1000082707">
      <w:bodyDiv w:val="1"/>
      <w:marLeft w:val="0"/>
      <w:marRight w:val="0"/>
      <w:marTop w:val="0"/>
      <w:marBottom w:val="0"/>
      <w:divBdr>
        <w:top w:val="none" w:sz="0" w:space="0" w:color="auto"/>
        <w:left w:val="none" w:sz="0" w:space="0" w:color="auto"/>
        <w:bottom w:val="none" w:sz="0" w:space="0" w:color="auto"/>
        <w:right w:val="none" w:sz="0" w:space="0" w:color="auto"/>
      </w:divBdr>
    </w:div>
    <w:div w:id="1000429550">
      <w:bodyDiv w:val="1"/>
      <w:marLeft w:val="0"/>
      <w:marRight w:val="0"/>
      <w:marTop w:val="0"/>
      <w:marBottom w:val="0"/>
      <w:divBdr>
        <w:top w:val="none" w:sz="0" w:space="0" w:color="auto"/>
        <w:left w:val="none" w:sz="0" w:space="0" w:color="auto"/>
        <w:bottom w:val="none" w:sz="0" w:space="0" w:color="auto"/>
        <w:right w:val="none" w:sz="0" w:space="0" w:color="auto"/>
      </w:divBdr>
    </w:div>
    <w:div w:id="1000739056">
      <w:bodyDiv w:val="1"/>
      <w:marLeft w:val="0"/>
      <w:marRight w:val="0"/>
      <w:marTop w:val="0"/>
      <w:marBottom w:val="0"/>
      <w:divBdr>
        <w:top w:val="none" w:sz="0" w:space="0" w:color="auto"/>
        <w:left w:val="none" w:sz="0" w:space="0" w:color="auto"/>
        <w:bottom w:val="none" w:sz="0" w:space="0" w:color="auto"/>
        <w:right w:val="none" w:sz="0" w:space="0" w:color="auto"/>
      </w:divBdr>
    </w:div>
    <w:div w:id="1002008941">
      <w:bodyDiv w:val="1"/>
      <w:marLeft w:val="0"/>
      <w:marRight w:val="0"/>
      <w:marTop w:val="0"/>
      <w:marBottom w:val="0"/>
      <w:divBdr>
        <w:top w:val="none" w:sz="0" w:space="0" w:color="auto"/>
        <w:left w:val="none" w:sz="0" w:space="0" w:color="auto"/>
        <w:bottom w:val="none" w:sz="0" w:space="0" w:color="auto"/>
        <w:right w:val="none" w:sz="0" w:space="0" w:color="auto"/>
      </w:divBdr>
    </w:div>
    <w:div w:id="1026563331">
      <w:bodyDiv w:val="1"/>
      <w:marLeft w:val="0"/>
      <w:marRight w:val="0"/>
      <w:marTop w:val="0"/>
      <w:marBottom w:val="0"/>
      <w:divBdr>
        <w:top w:val="none" w:sz="0" w:space="0" w:color="auto"/>
        <w:left w:val="none" w:sz="0" w:space="0" w:color="auto"/>
        <w:bottom w:val="none" w:sz="0" w:space="0" w:color="auto"/>
        <w:right w:val="none" w:sz="0" w:space="0" w:color="auto"/>
      </w:divBdr>
    </w:div>
    <w:div w:id="1027683170">
      <w:bodyDiv w:val="1"/>
      <w:marLeft w:val="0"/>
      <w:marRight w:val="0"/>
      <w:marTop w:val="0"/>
      <w:marBottom w:val="0"/>
      <w:divBdr>
        <w:top w:val="none" w:sz="0" w:space="0" w:color="auto"/>
        <w:left w:val="none" w:sz="0" w:space="0" w:color="auto"/>
        <w:bottom w:val="none" w:sz="0" w:space="0" w:color="auto"/>
        <w:right w:val="none" w:sz="0" w:space="0" w:color="auto"/>
      </w:divBdr>
    </w:div>
    <w:div w:id="1032537245">
      <w:bodyDiv w:val="1"/>
      <w:marLeft w:val="0"/>
      <w:marRight w:val="0"/>
      <w:marTop w:val="0"/>
      <w:marBottom w:val="0"/>
      <w:divBdr>
        <w:top w:val="none" w:sz="0" w:space="0" w:color="auto"/>
        <w:left w:val="none" w:sz="0" w:space="0" w:color="auto"/>
        <w:bottom w:val="none" w:sz="0" w:space="0" w:color="auto"/>
        <w:right w:val="none" w:sz="0" w:space="0" w:color="auto"/>
      </w:divBdr>
    </w:div>
    <w:div w:id="1032807884">
      <w:bodyDiv w:val="1"/>
      <w:marLeft w:val="0"/>
      <w:marRight w:val="0"/>
      <w:marTop w:val="0"/>
      <w:marBottom w:val="0"/>
      <w:divBdr>
        <w:top w:val="none" w:sz="0" w:space="0" w:color="auto"/>
        <w:left w:val="none" w:sz="0" w:space="0" w:color="auto"/>
        <w:bottom w:val="none" w:sz="0" w:space="0" w:color="auto"/>
        <w:right w:val="none" w:sz="0" w:space="0" w:color="auto"/>
      </w:divBdr>
    </w:div>
    <w:div w:id="1035231545">
      <w:bodyDiv w:val="1"/>
      <w:marLeft w:val="0"/>
      <w:marRight w:val="0"/>
      <w:marTop w:val="0"/>
      <w:marBottom w:val="0"/>
      <w:divBdr>
        <w:top w:val="none" w:sz="0" w:space="0" w:color="auto"/>
        <w:left w:val="none" w:sz="0" w:space="0" w:color="auto"/>
        <w:bottom w:val="none" w:sz="0" w:space="0" w:color="auto"/>
        <w:right w:val="none" w:sz="0" w:space="0" w:color="auto"/>
      </w:divBdr>
    </w:div>
    <w:div w:id="1035928604">
      <w:bodyDiv w:val="1"/>
      <w:marLeft w:val="0"/>
      <w:marRight w:val="0"/>
      <w:marTop w:val="0"/>
      <w:marBottom w:val="0"/>
      <w:divBdr>
        <w:top w:val="none" w:sz="0" w:space="0" w:color="auto"/>
        <w:left w:val="none" w:sz="0" w:space="0" w:color="auto"/>
        <w:bottom w:val="none" w:sz="0" w:space="0" w:color="auto"/>
        <w:right w:val="none" w:sz="0" w:space="0" w:color="auto"/>
      </w:divBdr>
    </w:div>
    <w:div w:id="1039550578">
      <w:bodyDiv w:val="1"/>
      <w:marLeft w:val="0"/>
      <w:marRight w:val="0"/>
      <w:marTop w:val="0"/>
      <w:marBottom w:val="0"/>
      <w:divBdr>
        <w:top w:val="none" w:sz="0" w:space="0" w:color="auto"/>
        <w:left w:val="none" w:sz="0" w:space="0" w:color="auto"/>
        <w:bottom w:val="none" w:sz="0" w:space="0" w:color="auto"/>
        <w:right w:val="none" w:sz="0" w:space="0" w:color="auto"/>
      </w:divBdr>
    </w:div>
    <w:div w:id="1047872764">
      <w:bodyDiv w:val="1"/>
      <w:marLeft w:val="0"/>
      <w:marRight w:val="0"/>
      <w:marTop w:val="0"/>
      <w:marBottom w:val="0"/>
      <w:divBdr>
        <w:top w:val="none" w:sz="0" w:space="0" w:color="auto"/>
        <w:left w:val="none" w:sz="0" w:space="0" w:color="auto"/>
        <w:bottom w:val="none" w:sz="0" w:space="0" w:color="auto"/>
        <w:right w:val="none" w:sz="0" w:space="0" w:color="auto"/>
      </w:divBdr>
    </w:div>
    <w:div w:id="1047873818">
      <w:bodyDiv w:val="1"/>
      <w:marLeft w:val="0"/>
      <w:marRight w:val="0"/>
      <w:marTop w:val="0"/>
      <w:marBottom w:val="0"/>
      <w:divBdr>
        <w:top w:val="none" w:sz="0" w:space="0" w:color="auto"/>
        <w:left w:val="none" w:sz="0" w:space="0" w:color="auto"/>
        <w:bottom w:val="none" w:sz="0" w:space="0" w:color="auto"/>
        <w:right w:val="none" w:sz="0" w:space="0" w:color="auto"/>
      </w:divBdr>
    </w:div>
    <w:div w:id="1051003353">
      <w:bodyDiv w:val="1"/>
      <w:marLeft w:val="0"/>
      <w:marRight w:val="0"/>
      <w:marTop w:val="0"/>
      <w:marBottom w:val="0"/>
      <w:divBdr>
        <w:top w:val="none" w:sz="0" w:space="0" w:color="auto"/>
        <w:left w:val="none" w:sz="0" w:space="0" w:color="auto"/>
        <w:bottom w:val="none" w:sz="0" w:space="0" w:color="auto"/>
        <w:right w:val="none" w:sz="0" w:space="0" w:color="auto"/>
      </w:divBdr>
    </w:div>
    <w:div w:id="1051349334">
      <w:bodyDiv w:val="1"/>
      <w:marLeft w:val="0"/>
      <w:marRight w:val="0"/>
      <w:marTop w:val="0"/>
      <w:marBottom w:val="0"/>
      <w:divBdr>
        <w:top w:val="none" w:sz="0" w:space="0" w:color="auto"/>
        <w:left w:val="none" w:sz="0" w:space="0" w:color="auto"/>
        <w:bottom w:val="none" w:sz="0" w:space="0" w:color="auto"/>
        <w:right w:val="none" w:sz="0" w:space="0" w:color="auto"/>
      </w:divBdr>
    </w:div>
    <w:div w:id="1057164100">
      <w:bodyDiv w:val="1"/>
      <w:marLeft w:val="0"/>
      <w:marRight w:val="0"/>
      <w:marTop w:val="0"/>
      <w:marBottom w:val="0"/>
      <w:divBdr>
        <w:top w:val="none" w:sz="0" w:space="0" w:color="auto"/>
        <w:left w:val="none" w:sz="0" w:space="0" w:color="auto"/>
        <w:bottom w:val="none" w:sz="0" w:space="0" w:color="auto"/>
        <w:right w:val="none" w:sz="0" w:space="0" w:color="auto"/>
      </w:divBdr>
    </w:div>
    <w:div w:id="1061439354">
      <w:bodyDiv w:val="1"/>
      <w:marLeft w:val="0"/>
      <w:marRight w:val="0"/>
      <w:marTop w:val="0"/>
      <w:marBottom w:val="0"/>
      <w:divBdr>
        <w:top w:val="none" w:sz="0" w:space="0" w:color="auto"/>
        <w:left w:val="none" w:sz="0" w:space="0" w:color="auto"/>
        <w:bottom w:val="none" w:sz="0" w:space="0" w:color="auto"/>
        <w:right w:val="none" w:sz="0" w:space="0" w:color="auto"/>
      </w:divBdr>
    </w:div>
    <w:div w:id="1066956137">
      <w:bodyDiv w:val="1"/>
      <w:marLeft w:val="0"/>
      <w:marRight w:val="0"/>
      <w:marTop w:val="0"/>
      <w:marBottom w:val="0"/>
      <w:divBdr>
        <w:top w:val="none" w:sz="0" w:space="0" w:color="auto"/>
        <w:left w:val="none" w:sz="0" w:space="0" w:color="auto"/>
        <w:bottom w:val="none" w:sz="0" w:space="0" w:color="auto"/>
        <w:right w:val="none" w:sz="0" w:space="0" w:color="auto"/>
      </w:divBdr>
    </w:div>
    <w:div w:id="1067076291">
      <w:bodyDiv w:val="1"/>
      <w:marLeft w:val="0"/>
      <w:marRight w:val="0"/>
      <w:marTop w:val="0"/>
      <w:marBottom w:val="0"/>
      <w:divBdr>
        <w:top w:val="none" w:sz="0" w:space="0" w:color="auto"/>
        <w:left w:val="none" w:sz="0" w:space="0" w:color="auto"/>
        <w:bottom w:val="none" w:sz="0" w:space="0" w:color="auto"/>
        <w:right w:val="none" w:sz="0" w:space="0" w:color="auto"/>
      </w:divBdr>
    </w:div>
    <w:div w:id="1072656488">
      <w:bodyDiv w:val="1"/>
      <w:marLeft w:val="0"/>
      <w:marRight w:val="0"/>
      <w:marTop w:val="0"/>
      <w:marBottom w:val="0"/>
      <w:divBdr>
        <w:top w:val="none" w:sz="0" w:space="0" w:color="auto"/>
        <w:left w:val="none" w:sz="0" w:space="0" w:color="auto"/>
        <w:bottom w:val="none" w:sz="0" w:space="0" w:color="auto"/>
        <w:right w:val="none" w:sz="0" w:space="0" w:color="auto"/>
      </w:divBdr>
    </w:div>
    <w:div w:id="1075467855">
      <w:bodyDiv w:val="1"/>
      <w:marLeft w:val="0"/>
      <w:marRight w:val="0"/>
      <w:marTop w:val="0"/>
      <w:marBottom w:val="0"/>
      <w:divBdr>
        <w:top w:val="none" w:sz="0" w:space="0" w:color="auto"/>
        <w:left w:val="none" w:sz="0" w:space="0" w:color="auto"/>
        <w:bottom w:val="none" w:sz="0" w:space="0" w:color="auto"/>
        <w:right w:val="none" w:sz="0" w:space="0" w:color="auto"/>
      </w:divBdr>
    </w:div>
    <w:div w:id="1077827245">
      <w:bodyDiv w:val="1"/>
      <w:marLeft w:val="0"/>
      <w:marRight w:val="0"/>
      <w:marTop w:val="0"/>
      <w:marBottom w:val="0"/>
      <w:divBdr>
        <w:top w:val="none" w:sz="0" w:space="0" w:color="auto"/>
        <w:left w:val="none" w:sz="0" w:space="0" w:color="auto"/>
        <w:bottom w:val="none" w:sz="0" w:space="0" w:color="auto"/>
        <w:right w:val="none" w:sz="0" w:space="0" w:color="auto"/>
      </w:divBdr>
    </w:div>
    <w:div w:id="1080903104">
      <w:bodyDiv w:val="1"/>
      <w:marLeft w:val="0"/>
      <w:marRight w:val="0"/>
      <w:marTop w:val="0"/>
      <w:marBottom w:val="0"/>
      <w:divBdr>
        <w:top w:val="none" w:sz="0" w:space="0" w:color="auto"/>
        <w:left w:val="none" w:sz="0" w:space="0" w:color="auto"/>
        <w:bottom w:val="none" w:sz="0" w:space="0" w:color="auto"/>
        <w:right w:val="none" w:sz="0" w:space="0" w:color="auto"/>
      </w:divBdr>
    </w:div>
    <w:div w:id="1088504018">
      <w:bodyDiv w:val="1"/>
      <w:marLeft w:val="0"/>
      <w:marRight w:val="0"/>
      <w:marTop w:val="0"/>
      <w:marBottom w:val="0"/>
      <w:divBdr>
        <w:top w:val="none" w:sz="0" w:space="0" w:color="auto"/>
        <w:left w:val="none" w:sz="0" w:space="0" w:color="auto"/>
        <w:bottom w:val="none" w:sz="0" w:space="0" w:color="auto"/>
        <w:right w:val="none" w:sz="0" w:space="0" w:color="auto"/>
      </w:divBdr>
    </w:div>
    <w:div w:id="1089351312">
      <w:bodyDiv w:val="1"/>
      <w:marLeft w:val="0"/>
      <w:marRight w:val="0"/>
      <w:marTop w:val="0"/>
      <w:marBottom w:val="0"/>
      <w:divBdr>
        <w:top w:val="none" w:sz="0" w:space="0" w:color="auto"/>
        <w:left w:val="none" w:sz="0" w:space="0" w:color="auto"/>
        <w:bottom w:val="none" w:sz="0" w:space="0" w:color="auto"/>
        <w:right w:val="none" w:sz="0" w:space="0" w:color="auto"/>
      </w:divBdr>
    </w:div>
    <w:div w:id="1089740663">
      <w:bodyDiv w:val="1"/>
      <w:marLeft w:val="0"/>
      <w:marRight w:val="0"/>
      <w:marTop w:val="0"/>
      <w:marBottom w:val="0"/>
      <w:divBdr>
        <w:top w:val="none" w:sz="0" w:space="0" w:color="auto"/>
        <w:left w:val="none" w:sz="0" w:space="0" w:color="auto"/>
        <w:bottom w:val="none" w:sz="0" w:space="0" w:color="auto"/>
        <w:right w:val="none" w:sz="0" w:space="0" w:color="auto"/>
      </w:divBdr>
    </w:div>
    <w:div w:id="1090849739">
      <w:bodyDiv w:val="1"/>
      <w:marLeft w:val="0"/>
      <w:marRight w:val="0"/>
      <w:marTop w:val="0"/>
      <w:marBottom w:val="0"/>
      <w:divBdr>
        <w:top w:val="none" w:sz="0" w:space="0" w:color="auto"/>
        <w:left w:val="none" w:sz="0" w:space="0" w:color="auto"/>
        <w:bottom w:val="none" w:sz="0" w:space="0" w:color="auto"/>
        <w:right w:val="none" w:sz="0" w:space="0" w:color="auto"/>
      </w:divBdr>
    </w:div>
    <w:div w:id="1092120626">
      <w:bodyDiv w:val="1"/>
      <w:marLeft w:val="0"/>
      <w:marRight w:val="0"/>
      <w:marTop w:val="0"/>
      <w:marBottom w:val="0"/>
      <w:divBdr>
        <w:top w:val="none" w:sz="0" w:space="0" w:color="auto"/>
        <w:left w:val="none" w:sz="0" w:space="0" w:color="auto"/>
        <w:bottom w:val="none" w:sz="0" w:space="0" w:color="auto"/>
        <w:right w:val="none" w:sz="0" w:space="0" w:color="auto"/>
      </w:divBdr>
    </w:div>
    <w:div w:id="1095437614">
      <w:bodyDiv w:val="1"/>
      <w:marLeft w:val="0"/>
      <w:marRight w:val="0"/>
      <w:marTop w:val="0"/>
      <w:marBottom w:val="0"/>
      <w:divBdr>
        <w:top w:val="none" w:sz="0" w:space="0" w:color="auto"/>
        <w:left w:val="none" w:sz="0" w:space="0" w:color="auto"/>
        <w:bottom w:val="none" w:sz="0" w:space="0" w:color="auto"/>
        <w:right w:val="none" w:sz="0" w:space="0" w:color="auto"/>
      </w:divBdr>
    </w:div>
    <w:div w:id="1102605046">
      <w:bodyDiv w:val="1"/>
      <w:marLeft w:val="0"/>
      <w:marRight w:val="0"/>
      <w:marTop w:val="0"/>
      <w:marBottom w:val="0"/>
      <w:divBdr>
        <w:top w:val="none" w:sz="0" w:space="0" w:color="auto"/>
        <w:left w:val="none" w:sz="0" w:space="0" w:color="auto"/>
        <w:bottom w:val="none" w:sz="0" w:space="0" w:color="auto"/>
        <w:right w:val="none" w:sz="0" w:space="0" w:color="auto"/>
      </w:divBdr>
    </w:div>
    <w:div w:id="1102994471">
      <w:bodyDiv w:val="1"/>
      <w:marLeft w:val="0"/>
      <w:marRight w:val="0"/>
      <w:marTop w:val="0"/>
      <w:marBottom w:val="0"/>
      <w:divBdr>
        <w:top w:val="none" w:sz="0" w:space="0" w:color="auto"/>
        <w:left w:val="none" w:sz="0" w:space="0" w:color="auto"/>
        <w:bottom w:val="none" w:sz="0" w:space="0" w:color="auto"/>
        <w:right w:val="none" w:sz="0" w:space="0" w:color="auto"/>
      </w:divBdr>
    </w:div>
    <w:div w:id="1107042550">
      <w:bodyDiv w:val="1"/>
      <w:marLeft w:val="0"/>
      <w:marRight w:val="0"/>
      <w:marTop w:val="0"/>
      <w:marBottom w:val="0"/>
      <w:divBdr>
        <w:top w:val="none" w:sz="0" w:space="0" w:color="auto"/>
        <w:left w:val="none" w:sz="0" w:space="0" w:color="auto"/>
        <w:bottom w:val="none" w:sz="0" w:space="0" w:color="auto"/>
        <w:right w:val="none" w:sz="0" w:space="0" w:color="auto"/>
      </w:divBdr>
    </w:div>
    <w:div w:id="1109425176">
      <w:bodyDiv w:val="1"/>
      <w:marLeft w:val="0"/>
      <w:marRight w:val="0"/>
      <w:marTop w:val="0"/>
      <w:marBottom w:val="0"/>
      <w:divBdr>
        <w:top w:val="none" w:sz="0" w:space="0" w:color="auto"/>
        <w:left w:val="none" w:sz="0" w:space="0" w:color="auto"/>
        <w:bottom w:val="none" w:sz="0" w:space="0" w:color="auto"/>
        <w:right w:val="none" w:sz="0" w:space="0" w:color="auto"/>
      </w:divBdr>
    </w:div>
    <w:div w:id="1118572540">
      <w:bodyDiv w:val="1"/>
      <w:marLeft w:val="0"/>
      <w:marRight w:val="0"/>
      <w:marTop w:val="0"/>
      <w:marBottom w:val="0"/>
      <w:divBdr>
        <w:top w:val="none" w:sz="0" w:space="0" w:color="auto"/>
        <w:left w:val="none" w:sz="0" w:space="0" w:color="auto"/>
        <w:bottom w:val="none" w:sz="0" w:space="0" w:color="auto"/>
        <w:right w:val="none" w:sz="0" w:space="0" w:color="auto"/>
      </w:divBdr>
    </w:div>
    <w:div w:id="1123503389">
      <w:bodyDiv w:val="1"/>
      <w:marLeft w:val="0"/>
      <w:marRight w:val="0"/>
      <w:marTop w:val="0"/>
      <w:marBottom w:val="0"/>
      <w:divBdr>
        <w:top w:val="none" w:sz="0" w:space="0" w:color="auto"/>
        <w:left w:val="none" w:sz="0" w:space="0" w:color="auto"/>
        <w:bottom w:val="none" w:sz="0" w:space="0" w:color="auto"/>
        <w:right w:val="none" w:sz="0" w:space="0" w:color="auto"/>
      </w:divBdr>
    </w:div>
    <w:div w:id="1124273624">
      <w:bodyDiv w:val="1"/>
      <w:marLeft w:val="0"/>
      <w:marRight w:val="0"/>
      <w:marTop w:val="0"/>
      <w:marBottom w:val="0"/>
      <w:divBdr>
        <w:top w:val="none" w:sz="0" w:space="0" w:color="auto"/>
        <w:left w:val="none" w:sz="0" w:space="0" w:color="auto"/>
        <w:bottom w:val="none" w:sz="0" w:space="0" w:color="auto"/>
        <w:right w:val="none" w:sz="0" w:space="0" w:color="auto"/>
      </w:divBdr>
    </w:div>
    <w:div w:id="1124926286">
      <w:bodyDiv w:val="1"/>
      <w:marLeft w:val="0"/>
      <w:marRight w:val="0"/>
      <w:marTop w:val="0"/>
      <w:marBottom w:val="0"/>
      <w:divBdr>
        <w:top w:val="none" w:sz="0" w:space="0" w:color="auto"/>
        <w:left w:val="none" w:sz="0" w:space="0" w:color="auto"/>
        <w:bottom w:val="none" w:sz="0" w:space="0" w:color="auto"/>
        <w:right w:val="none" w:sz="0" w:space="0" w:color="auto"/>
      </w:divBdr>
    </w:div>
    <w:div w:id="1128401293">
      <w:bodyDiv w:val="1"/>
      <w:marLeft w:val="0"/>
      <w:marRight w:val="0"/>
      <w:marTop w:val="0"/>
      <w:marBottom w:val="0"/>
      <w:divBdr>
        <w:top w:val="none" w:sz="0" w:space="0" w:color="auto"/>
        <w:left w:val="none" w:sz="0" w:space="0" w:color="auto"/>
        <w:bottom w:val="none" w:sz="0" w:space="0" w:color="auto"/>
        <w:right w:val="none" w:sz="0" w:space="0" w:color="auto"/>
      </w:divBdr>
    </w:div>
    <w:div w:id="1131434812">
      <w:bodyDiv w:val="1"/>
      <w:marLeft w:val="0"/>
      <w:marRight w:val="0"/>
      <w:marTop w:val="0"/>
      <w:marBottom w:val="0"/>
      <w:divBdr>
        <w:top w:val="none" w:sz="0" w:space="0" w:color="auto"/>
        <w:left w:val="none" w:sz="0" w:space="0" w:color="auto"/>
        <w:bottom w:val="none" w:sz="0" w:space="0" w:color="auto"/>
        <w:right w:val="none" w:sz="0" w:space="0" w:color="auto"/>
      </w:divBdr>
    </w:div>
    <w:div w:id="1131479941">
      <w:bodyDiv w:val="1"/>
      <w:marLeft w:val="0"/>
      <w:marRight w:val="0"/>
      <w:marTop w:val="0"/>
      <w:marBottom w:val="0"/>
      <w:divBdr>
        <w:top w:val="none" w:sz="0" w:space="0" w:color="auto"/>
        <w:left w:val="none" w:sz="0" w:space="0" w:color="auto"/>
        <w:bottom w:val="none" w:sz="0" w:space="0" w:color="auto"/>
        <w:right w:val="none" w:sz="0" w:space="0" w:color="auto"/>
      </w:divBdr>
    </w:div>
    <w:div w:id="1132021221">
      <w:bodyDiv w:val="1"/>
      <w:marLeft w:val="0"/>
      <w:marRight w:val="0"/>
      <w:marTop w:val="0"/>
      <w:marBottom w:val="0"/>
      <w:divBdr>
        <w:top w:val="none" w:sz="0" w:space="0" w:color="auto"/>
        <w:left w:val="none" w:sz="0" w:space="0" w:color="auto"/>
        <w:bottom w:val="none" w:sz="0" w:space="0" w:color="auto"/>
        <w:right w:val="none" w:sz="0" w:space="0" w:color="auto"/>
      </w:divBdr>
    </w:div>
    <w:div w:id="1132791416">
      <w:bodyDiv w:val="1"/>
      <w:marLeft w:val="0"/>
      <w:marRight w:val="0"/>
      <w:marTop w:val="0"/>
      <w:marBottom w:val="0"/>
      <w:divBdr>
        <w:top w:val="none" w:sz="0" w:space="0" w:color="auto"/>
        <w:left w:val="none" w:sz="0" w:space="0" w:color="auto"/>
        <w:bottom w:val="none" w:sz="0" w:space="0" w:color="auto"/>
        <w:right w:val="none" w:sz="0" w:space="0" w:color="auto"/>
      </w:divBdr>
    </w:div>
    <w:div w:id="1133062561">
      <w:bodyDiv w:val="1"/>
      <w:marLeft w:val="0"/>
      <w:marRight w:val="0"/>
      <w:marTop w:val="0"/>
      <w:marBottom w:val="0"/>
      <w:divBdr>
        <w:top w:val="none" w:sz="0" w:space="0" w:color="auto"/>
        <w:left w:val="none" w:sz="0" w:space="0" w:color="auto"/>
        <w:bottom w:val="none" w:sz="0" w:space="0" w:color="auto"/>
        <w:right w:val="none" w:sz="0" w:space="0" w:color="auto"/>
      </w:divBdr>
    </w:div>
    <w:div w:id="1133328961">
      <w:bodyDiv w:val="1"/>
      <w:marLeft w:val="0"/>
      <w:marRight w:val="0"/>
      <w:marTop w:val="0"/>
      <w:marBottom w:val="0"/>
      <w:divBdr>
        <w:top w:val="none" w:sz="0" w:space="0" w:color="auto"/>
        <w:left w:val="none" w:sz="0" w:space="0" w:color="auto"/>
        <w:bottom w:val="none" w:sz="0" w:space="0" w:color="auto"/>
        <w:right w:val="none" w:sz="0" w:space="0" w:color="auto"/>
      </w:divBdr>
    </w:div>
    <w:div w:id="1134366287">
      <w:bodyDiv w:val="1"/>
      <w:marLeft w:val="0"/>
      <w:marRight w:val="0"/>
      <w:marTop w:val="0"/>
      <w:marBottom w:val="0"/>
      <w:divBdr>
        <w:top w:val="none" w:sz="0" w:space="0" w:color="auto"/>
        <w:left w:val="none" w:sz="0" w:space="0" w:color="auto"/>
        <w:bottom w:val="none" w:sz="0" w:space="0" w:color="auto"/>
        <w:right w:val="none" w:sz="0" w:space="0" w:color="auto"/>
      </w:divBdr>
    </w:div>
    <w:div w:id="1134640938">
      <w:bodyDiv w:val="1"/>
      <w:marLeft w:val="0"/>
      <w:marRight w:val="0"/>
      <w:marTop w:val="0"/>
      <w:marBottom w:val="0"/>
      <w:divBdr>
        <w:top w:val="none" w:sz="0" w:space="0" w:color="auto"/>
        <w:left w:val="none" w:sz="0" w:space="0" w:color="auto"/>
        <w:bottom w:val="none" w:sz="0" w:space="0" w:color="auto"/>
        <w:right w:val="none" w:sz="0" w:space="0" w:color="auto"/>
      </w:divBdr>
    </w:div>
    <w:div w:id="1135411376">
      <w:bodyDiv w:val="1"/>
      <w:marLeft w:val="0"/>
      <w:marRight w:val="0"/>
      <w:marTop w:val="0"/>
      <w:marBottom w:val="0"/>
      <w:divBdr>
        <w:top w:val="none" w:sz="0" w:space="0" w:color="auto"/>
        <w:left w:val="none" w:sz="0" w:space="0" w:color="auto"/>
        <w:bottom w:val="none" w:sz="0" w:space="0" w:color="auto"/>
        <w:right w:val="none" w:sz="0" w:space="0" w:color="auto"/>
      </w:divBdr>
    </w:div>
    <w:div w:id="1136797665">
      <w:bodyDiv w:val="1"/>
      <w:marLeft w:val="0"/>
      <w:marRight w:val="0"/>
      <w:marTop w:val="0"/>
      <w:marBottom w:val="0"/>
      <w:divBdr>
        <w:top w:val="none" w:sz="0" w:space="0" w:color="auto"/>
        <w:left w:val="none" w:sz="0" w:space="0" w:color="auto"/>
        <w:bottom w:val="none" w:sz="0" w:space="0" w:color="auto"/>
        <w:right w:val="none" w:sz="0" w:space="0" w:color="auto"/>
      </w:divBdr>
    </w:div>
    <w:div w:id="1138064561">
      <w:bodyDiv w:val="1"/>
      <w:marLeft w:val="0"/>
      <w:marRight w:val="0"/>
      <w:marTop w:val="0"/>
      <w:marBottom w:val="0"/>
      <w:divBdr>
        <w:top w:val="none" w:sz="0" w:space="0" w:color="auto"/>
        <w:left w:val="none" w:sz="0" w:space="0" w:color="auto"/>
        <w:bottom w:val="none" w:sz="0" w:space="0" w:color="auto"/>
        <w:right w:val="none" w:sz="0" w:space="0" w:color="auto"/>
      </w:divBdr>
    </w:div>
    <w:div w:id="1140415180">
      <w:bodyDiv w:val="1"/>
      <w:marLeft w:val="0"/>
      <w:marRight w:val="0"/>
      <w:marTop w:val="0"/>
      <w:marBottom w:val="0"/>
      <w:divBdr>
        <w:top w:val="none" w:sz="0" w:space="0" w:color="auto"/>
        <w:left w:val="none" w:sz="0" w:space="0" w:color="auto"/>
        <w:bottom w:val="none" w:sz="0" w:space="0" w:color="auto"/>
        <w:right w:val="none" w:sz="0" w:space="0" w:color="auto"/>
      </w:divBdr>
    </w:div>
    <w:div w:id="1141192678">
      <w:bodyDiv w:val="1"/>
      <w:marLeft w:val="0"/>
      <w:marRight w:val="0"/>
      <w:marTop w:val="0"/>
      <w:marBottom w:val="0"/>
      <w:divBdr>
        <w:top w:val="none" w:sz="0" w:space="0" w:color="auto"/>
        <w:left w:val="none" w:sz="0" w:space="0" w:color="auto"/>
        <w:bottom w:val="none" w:sz="0" w:space="0" w:color="auto"/>
        <w:right w:val="none" w:sz="0" w:space="0" w:color="auto"/>
      </w:divBdr>
    </w:div>
    <w:div w:id="1141927240">
      <w:bodyDiv w:val="1"/>
      <w:marLeft w:val="0"/>
      <w:marRight w:val="0"/>
      <w:marTop w:val="0"/>
      <w:marBottom w:val="0"/>
      <w:divBdr>
        <w:top w:val="none" w:sz="0" w:space="0" w:color="auto"/>
        <w:left w:val="none" w:sz="0" w:space="0" w:color="auto"/>
        <w:bottom w:val="none" w:sz="0" w:space="0" w:color="auto"/>
        <w:right w:val="none" w:sz="0" w:space="0" w:color="auto"/>
      </w:divBdr>
    </w:div>
    <w:div w:id="1146970809">
      <w:bodyDiv w:val="1"/>
      <w:marLeft w:val="0"/>
      <w:marRight w:val="0"/>
      <w:marTop w:val="0"/>
      <w:marBottom w:val="0"/>
      <w:divBdr>
        <w:top w:val="none" w:sz="0" w:space="0" w:color="auto"/>
        <w:left w:val="none" w:sz="0" w:space="0" w:color="auto"/>
        <w:bottom w:val="none" w:sz="0" w:space="0" w:color="auto"/>
        <w:right w:val="none" w:sz="0" w:space="0" w:color="auto"/>
      </w:divBdr>
    </w:div>
    <w:div w:id="1147820714">
      <w:bodyDiv w:val="1"/>
      <w:marLeft w:val="0"/>
      <w:marRight w:val="0"/>
      <w:marTop w:val="0"/>
      <w:marBottom w:val="0"/>
      <w:divBdr>
        <w:top w:val="none" w:sz="0" w:space="0" w:color="auto"/>
        <w:left w:val="none" w:sz="0" w:space="0" w:color="auto"/>
        <w:bottom w:val="none" w:sz="0" w:space="0" w:color="auto"/>
        <w:right w:val="none" w:sz="0" w:space="0" w:color="auto"/>
      </w:divBdr>
    </w:div>
    <w:div w:id="1148135675">
      <w:bodyDiv w:val="1"/>
      <w:marLeft w:val="0"/>
      <w:marRight w:val="0"/>
      <w:marTop w:val="0"/>
      <w:marBottom w:val="0"/>
      <w:divBdr>
        <w:top w:val="none" w:sz="0" w:space="0" w:color="auto"/>
        <w:left w:val="none" w:sz="0" w:space="0" w:color="auto"/>
        <w:bottom w:val="none" w:sz="0" w:space="0" w:color="auto"/>
        <w:right w:val="none" w:sz="0" w:space="0" w:color="auto"/>
      </w:divBdr>
    </w:div>
    <w:div w:id="1151867456">
      <w:bodyDiv w:val="1"/>
      <w:marLeft w:val="0"/>
      <w:marRight w:val="0"/>
      <w:marTop w:val="0"/>
      <w:marBottom w:val="0"/>
      <w:divBdr>
        <w:top w:val="none" w:sz="0" w:space="0" w:color="auto"/>
        <w:left w:val="none" w:sz="0" w:space="0" w:color="auto"/>
        <w:bottom w:val="none" w:sz="0" w:space="0" w:color="auto"/>
        <w:right w:val="none" w:sz="0" w:space="0" w:color="auto"/>
      </w:divBdr>
    </w:div>
    <w:div w:id="1156065583">
      <w:bodyDiv w:val="1"/>
      <w:marLeft w:val="0"/>
      <w:marRight w:val="0"/>
      <w:marTop w:val="0"/>
      <w:marBottom w:val="0"/>
      <w:divBdr>
        <w:top w:val="none" w:sz="0" w:space="0" w:color="auto"/>
        <w:left w:val="none" w:sz="0" w:space="0" w:color="auto"/>
        <w:bottom w:val="none" w:sz="0" w:space="0" w:color="auto"/>
        <w:right w:val="none" w:sz="0" w:space="0" w:color="auto"/>
      </w:divBdr>
    </w:div>
    <w:div w:id="1157917778">
      <w:bodyDiv w:val="1"/>
      <w:marLeft w:val="0"/>
      <w:marRight w:val="0"/>
      <w:marTop w:val="0"/>
      <w:marBottom w:val="0"/>
      <w:divBdr>
        <w:top w:val="none" w:sz="0" w:space="0" w:color="auto"/>
        <w:left w:val="none" w:sz="0" w:space="0" w:color="auto"/>
        <w:bottom w:val="none" w:sz="0" w:space="0" w:color="auto"/>
        <w:right w:val="none" w:sz="0" w:space="0" w:color="auto"/>
      </w:divBdr>
    </w:div>
    <w:div w:id="1158809135">
      <w:bodyDiv w:val="1"/>
      <w:marLeft w:val="0"/>
      <w:marRight w:val="0"/>
      <w:marTop w:val="0"/>
      <w:marBottom w:val="0"/>
      <w:divBdr>
        <w:top w:val="none" w:sz="0" w:space="0" w:color="auto"/>
        <w:left w:val="none" w:sz="0" w:space="0" w:color="auto"/>
        <w:bottom w:val="none" w:sz="0" w:space="0" w:color="auto"/>
        <w:right w:val="none" w:sz="0" w:space="0" w:color="auto"/>
      </w:divBdr>
    </w:div>
    <w:div w:id="1159619831">
      <w:bodyDiv w:val="1"/>
      <w:marLeft w:val="0"/>
      <w:marRight w:val="0"/>
      <w:marTop w:val="0"/>
      <w:marBottom w:val="0"/>
      <w:divBdr>
        <w:top w:val="none" w:sz="0" w:space="0" w:color="auto"/>
        <w:left w:val="none" w:sz="0" w:space="0" w:color="auto"/>
        <w:bottom w:val="none" w:sz="0" w:space="0" w:color="auto"/>
        <w:right w:val="none" w:sz="0" w:space="0" w:color="auto"/>
      </w:divBdr>
    </w:div>
    <w:div w:id="1161384137">
      <w:bodyDiv w:val="1"/>
      <w:marLeft w:val="0"/>
      <w:marRight w:val="0"/>
      <w:marTop w:val="0"/>
      <w:marBottom w:val="0"/>
      <w:divBdr>
        <w:top w:val="none" w:sz="0" w:space="0" w:color="auto"/>
        <w:left w:val="none" w:sz="0" w:space="0" w:color="auto"/>
        <w:bottom w:val="none" w:sz="0" w:space="0" w:color="auto"/>
        <w:right w:val="none" w:sz="0" w:space="0" w:color="auto"/>
      </w:divBdr>
    </w:div>
    <w:div w:id="1161849410">
      <w:bodyDiv w:val="1"/>
      <w:marLeft w:val="0"/>
      <w:marRight w:val="0"/>
      <w:marTop w:val="0"/>
      <w:marBottom w:val="0"/>
      <w:divBdr>
        <w:top w:val="none" w:sz="0" w:space="0" w:color="auto"/>
        <w:left w:val="none" w:sz="0" w:space="0" w:color="auto"/>
        <w:bottom w:val="none" w:sz="0" w:space="0" w:color="auto"/>
        <w:right w:val="none" w:sz="0" w:space="0" w:color="auto"/>
      </w:divBdr>
    </w:div>
    <w:div w:id="1162116843">
      <w:bodyDiv w:val="1"/>
      <w:marLeft w:val="0"/>
      <w:marRight w:val="0"/>
      <w:marTop w:val="0"/>
      <w:marBottom w:val="0"/>
      <w:divBdr>
        <w:top w:val="none" w:sz="0" w:space="0" w:color="auto"/>
        <w:left w:val="none" w:sz="0" w:space="0" w:color="auto"/>
        <w:bottom w:val="none" w:sz="0" w:space="0" w:color="auto"/>
        <w:right w:val="none" w:sz="0" w:space="0" w:color="auto"/>
      </w:divBdr>
    </w:div>
    <w:div w:id="1168716867">
      <w:bodyDiv w:val="1"/>
      <w:marLeft w:val="0"/>
      <w:marRight w:val="0"/>
      <w:marTop w:val="0"/>
      <w:marBottom w:val="0"/>
      <w:divBdr>
        <w:top w:val="none" w:sz="0" w:space="0" w:color="auto"/>
        <w:left w:val="none" w:sz="0" w:space="0" w:color="auto"/>
        <w:bottom w:val="none" w:sz="0" w:space="0" w:color="auto"/>
        <w:right w:val="none" w:sz="0" w:space="0" w:color="auto"/>
      </w:divBdr>
    </w:div>
    <w:div w:id="1172331697">
      <w:bodyDiv w:val="1"/>
      <w:marLeft w:val="0"/>
      <w:marRight w:val="0"/>
      <w:marTop w:val="0"/>
      <w:marBottom w:val="0"/>
      <w:divBdr>
        <w:top w:val="none" w:sz="0" w:space="0" w:color="auto"/>
        <w:left w:val="none" w:sz="0" w:space="0" w:color="auto"/>
        <w:bottom w:val="none" w:sz="0" w:space="0" w:color="auto"/>
        <w:right w:val="none" w:sz="0" w:space="0" w:color="auto"/>
      </w:divBdr>
    </w:div>
    <w:div w:id="1173840492">
      <w:bodyDiv w:val="1"/>
      <w:marLeft w:val="0"/>
      <w:marRight w:val="0"/>
      <w:marTop w:val="0"/>
      <w:marBottom w:val="0"/>
      <w:divBdr>
        <w:top w:val="none" w:sz="0" w:space="0" w:color="auto"/>
        <w:left w:val="none" w:sz="0" w:space="0" w:color="auto"/>
        <w:bottom w:val="none" w:sz="0" w:space="0" w:color="auto"/>
        <w:right w:val="none" w:sz="0" w:space="0" w:color="auto"/>
      </w:divBdr>
    </w:div>
    <w:div w:id="1175068363">
      <w:bodyDiv w:val="1"/>
      <w:marLeft w:val="0"/>
      <w:marRight w:val="0"/>
      <w:marTop w:val="0"/>
      <w:marBottom w:val="0"/>
      <w:divBdr>
        <w:top w:val="none" w:sz="0" w:space="0" w:color="auto"/>
        <w:left w:val="none" w:sz="0" w:space="0" w:color="auto"/>
        <w:bottom w:val="none" w:sz="0" w:space="0" w:color="auto"/>
        <w:right w:val="none" w:sz="0" w:space="0" w:color="auto"/>
      </w:divBdr>
    </w:div>
    <w:div w:id="1175266538">
      <w:bodyDiv w:val="1"/>
      <w:marLeft w:val="0"/>
      <w:marRight w:val="0"/>
      <w:marTop w:val="0"/>
      <w:marBottom w:val="0"/>
      <w:divBdr>
        <w:top w:val="none" w:sz="0" w:space="0" w:color="auto"/>
        <w:left w:val="none" w:sz="0" w:space="0" w:color="auto"/>
        <w:bottom w:val="none" w:sz="0" w:space="0" w:color="auto"/>
        <w:right w:val="none" w:sz="0" w:space="0" w:color="auto"/>
      </w:divBdr>
    </w:div>
    <w:div w:id="1178159307">
      <w:bodyDiv w:val="1"/>
      <w:marLeft w:val="0"/>
      <w:marRight w:val="0"/>
      <w:marTop w:val="0"/>
      <w:marBottom w:val="0"/>
      <w:divBdr>
        <w:top w:val="none" w:sz="0" w:space="0" w:color="auto"/>
        <w:left w:val="none" w:sz="0" w:space="0" w:color="auto"/>
        <w:bottom w:val="none" w:sz="0" w:space="0" w:color="auto"/>
        <w:right w:val="none" w:sz="0" w:space="0" w:color="auto"/>
      </w:divBdr>
    </w:div>
    <w:div w:id="1187282604">
      <w:bodyDiv w:val="1"/>
      <w:marLeft w:val="0"/>
      <w:marRight w:val="0"/>
      <w:marTop w:val="0"/>
      <w:marBottom w:val="0"/>
      <w:divBdr>
        <w:top w:val="none" w:sz="0" w:space="0" w:color="auto"/>
        <w:left w:val="none" w:sz="0" w:space="0" w:color="auto"/>
        <w:bottom w:val="none" w:sz="0" w:space="0" w:color="auto"/>
        <w:right w:val="none" w:sz="0" w:space="0" w:color="auto"/>
      </w:divBdr>
    </w:div>
    <w:div w:id="1192263380">
      <w:bodyDiv w:val="1"/>
      <w:marLeft w:val="0"/>
      <w:marRight w:val="0"/>
      <w:marTop w:val="0"/>
      <w:marBottom w:val="0"/>
      <w:divBdr>
        <w:top w:val="none" w:sz="0" w:space="0" w:color="auto"/>
        <w:left w:val="none" w:sz="0" w:space="0" w:color="auto"/>
        <w:bottom w:val="none" w:sz="0" w:space="0" w:color="auto"/>
        <w:right w:val="none" w:sz="0" w:space="0" w:color="auto"/>
      </w:divBdr>
    </w:div>
    <w:div w:id="1199508783">
      <w:bodyDiv w:val="1"/>
      <w:marLeft w:val="0"/>
      <w:marRight w:val="0"/>
      <w:marTop w:val="0"/>
      <w:marBottom w:val="0"/>
      <w:divBdr>
        <w:top w:val="none" w:sz="0" w:space="0" w:color="auto"/>
        <w:left w:val="none" w:sz="0" w:space="0" w:color="auto"/>
        <w:bottom w:val="none" w:sz="0" w:space="0" w:color="auto"/>
        <w:right w:val="none" w:sz="0" w:space="0" w:color="auto"/>
      </w:divBdr>
    </w:div>
    <w:div w:id="1200706863">
      <w:bodyDiv w:val="1"/>
      <w:marLeft w:val="0"/>
      <w:marRight w:val="0"/>
      <w:marTop w:val="0"/>
      <w:marBottom w:val="0"/>
      <w:divBdr>
        <w:top w:val="none" w:sz="0" w:space="0" w:color="auto"/>
        <w:left w:val="none" w:sz="0" w:space="0" w:color="auto"/>
        <w:bottom w:val="none" w:sz="0" w:space="0" w:color="auto"/>
        <w:right w:val="none" w:sz="0" w:space="0" w:color="auto"/>
      </w:divBdr>
    </w:div>
    <w:div w:id="1201699493">
      <w:bodyDiv w:val="1"/>
      <w:marLeft w:val="0"/>
      <w:marRight w:val="0"/>
      <w:marTop w:val="0"/>
      <w:marBottom w:val="0"/>
      <w:divBdr>
        <w:top w:val="none" w:sz="0" w:space="0" w:color="auto"/>
        <w:left w:val="none" w:sz="0" w:space="0" w:color="auto"/>
        <w:bottom w:val="none" w:sz="0" w:space="0" w:color="auto"/>
        <w:right w:val="none" w:sz="0" w:space="0" w:color="auto"/>
      </w:divBdr>
    </w:div>
    <w:div w:id="1208179801">
      <w:bodyDiv w:val="1"/>
      <w:marLeft w:val="0"/>
      <w:marRight w:val="0"/>
      <w:marTop w:val="0"/>
      <w:marBottom w:val="0"/>
      <w:divBdr>
        <w:top w:val="none" w:sz="0" w:space="0" w:color="auto"/>
        <w:left w:val="none" w:sz="0" w:space="0" w:color="auto"/>
        <w:bottom w:val="none" w:sz="0" w:space="0" w:color="auto"/>
        <w:right w:val="none" w:sz="0" w:space="0" w:color="auto"/>
      </w:divBdr>
    </w:div>
    <w:div w:id="1208953626">
      <w:bodyDiv w:val="1"/>
      <w:marLeft w:val="0"/>
      <w:marRight w:val="0"/>
      <w:marTop w:val="0"/>
      <w:marBottom w:val="0"/>
      <w:divBdr>
        <w:top w:val="none" w:sz="0" w:space="0" w:color="auto"/>
        <w:left w:val="none" w:sz="0" w:space="0" w:color="auto"/>
        <w:bottom w:val="none" w:sz="0" w:space="0" w:color="auto"/>
        <w:right w:val="none" w:sz="0" w:space="0" w:color="auto"/>
      </w:divBdr>
    </w:div>
    <w:div w:id="1209296533">
      <w:bodyDiv w:val="1"/>
      <w:marLeft w:val="0"/>
      <w:marRight w:val="0"/>
      <w:marTop w:val="0"/>
      <w:marBottom w:val="0"/>
      <w:divBdr>
        <w:top w:val="none" w:sz="0" w:space="0" w:color="auto"/>
        <w:left w:val="none" w:sz="0" w:space="0" w:color="auto"/>
        <w:bottom w:val="none" w:sz="0" w:space="0" w:color="auto"/>
        <w:right w:val="none" w:sz="0" w:space="0" w:color="auto"/>
      </w:divBdr>
    </w:div>
    <w:div w:id="1209338088">
      <w:bodyDiv w:val="1"/>
      <w:marLeft w:val="0"/>
      <w:marRight w:val="0"/>
      <w:marTop w:val="0"/>
      <w:marBottom w:val="0"/>
      <w:divBdr>
        <w:top w:val="none" w:sz="0" w:space="0" w:color="auto"/>
        <w:left w:val="none" w:sz="0" w:space="0" w:color="auto"/>
        <w:bottom w:val="none" w:sz="0" w:space="0" w:color="auto"/>
        <w:right w:val="none" w:sz="0" w:space="0" w:color="auto"/>
      </w:divBdr>
    </w:div>
    <w:div w:id="1213469828">
      <w:bodyDiv w:val="1"/>
      <w:marLeft w:val="0"/>
      <w:marRight w:val="0"/>
      <w:marTop w:val="0"/>
      <w:marBottom w:val="0"/>
      <w:divBdr>
        <w:top w:val="none" w:sz="0" w:space="0" w:color="auto"/>
        <w:left w:val="none" w:sz="0" w:space="0" w:color="auto"/>
        <w:bottom w:val="none" w:sz="0" w:space="0" w:color="auto"/>
        <w:right w:val="none" w:sz="0" w:space="0" w:color="auto"/>
      </w:divBdr>
    </w:div>
    <w:div w:id="1214123288">
      <w:bodyDiv w:val="1"/>
      <w:marLeft w:val="0"/>
      <w:marRight w:val="0"/>
      <w:marTop w:val="0"/>
      <w:marBottom w:val="0"/>
      <w:divBdr>
        <w:top w:val="none" w:sz="0" w:space="0" w:color="auto"/>
        <w:left w:val="none" w:sz="0" w:space="0" w:color="auto"/>
        <w:bottom w:val="none" w:sz="0" w:space="0" w:color="auto"/>
        <w:right w:val="none" w:sz="0" w:space="0" w:color="auto"/>
      </w:divBdr>
    </w:div>
    <w:div w:id="1217082124">
      <w:bodyDiv w:val="1"/>
      <w:marLeft w:val="0"/>
      <w:marRight w:val="0"/>
      <w:marTop w:val="0"/>
      <w:marBottom w:val="0"/>
      <w:divBdr>
        <w:top w:val="none" w:sz="0" w:space="0" w:color="auto"/>
        <w:left w:val="none" w:sz="0" w:space="0" w:color="auto"/>
        <w:bottom w:val="none" w:sz="0" w:space="0" w:color="auto"/>
        <w:right w:val="none" w:sz="0" w:space="0" w:color="auto"/>
      </w:divBdr>
    </w:div>
    <w:div w:id="1240553922">
      <w:bodyDiv w:val="1"/>
      <w:marLeft w:val="0"/>
      <w:marRight w:val="0"/>
      <w:marTop w:val="0"/>
      <w:marBottom w:val="0"/>
      <w:divBdr>
        <w:top w:val="none" w:sz="0" w:space="0" w:color="auto"/>
        <w:left w:val="none" w:sz="0" w:space="0" w:color="auto"/>
        <w:bottom w:val="none" w:sz="0" w:space="0" w:color="auto"/>
        <w:right w:val="none" w:sz="0" w:space="0" w:color="auto"/>
      </w:divBdr>
    </w:div>
    <w:div w:id="1242836456">
      <w:bodyDiv w:val="1"/>
      <w:marLeft w:val="0"/>
      <w:marRight w:val="0"/>
      <w:marTop w:val="0"/>
      <w:marBottom w:val="0"/>
      <w:divBdr>
        <w:top w:val="none" w:sz="0" w:space="0" w:color="auto"/>
        <w:left w:val="none" w:sz="0" w:space="0" w:color="auto"/>
        <w:bottom w:val="none" w:sz="0" w:space="0" w:color="auto"/>
        <w:right w:val="none" w:sz="0" w:space="0" w:color="auto"/>
      </w:divBdr>
    </w:div>
    <w:div w:id="1245450989">
      <w:bodyDiv w:val="1"/>
      <w:marLeft w:val="0"/>
      <w:marRight w:val="0"/>
      <w:marTop w:val="0"/>
      <w:marBottom w:val="0"/>
      <w:divBdr>
        <w:top w:val="none" w:sz="0" w:space="0" w:color="auto"/>
        <w:left w:val="none" w:sz="0" w:space="0" w:color="auto"/>
        <w:bottom w:val="none" w:sz="0" w:space="0" w:color="auto"/>
        <w:right w:val="none" w:sz="0" w:space="0" w:color="auto"/>
      </w:divBdr>
    </w:div>
    <w:div w:id="1245454419">
      <w:bodyDiv w:val="1"/>
      <w:marLeft w:val="0"/>
      <w:marRight w:val="0"/>
      <w:marTop w:val="0"/>
      <w:marBottom w:val="0"/>
      <w:divBdr>
        <w:top w:val="none" w:sz="0" w:space="0" w:color="auto"/>
        <w:left w:val="none" w:sz="0" w:space="0" w:color="auto"/>
        <w:bottom w:val="none" w:sz="0" w:space="0" w:color="auto"/>
        <w:right w:val="none" w:sz="0" w:space="0" w:color="auto"/>
      </w:divBdr>
    </w:div>
    <w:div w:id="1248347299">
      <w:bodyDiv w:val="1"/>
      <w:marLeft w:val="0"/>
      <w:marRight w:val="0"/>
      <w:marTop w:val="0"/>
      <w:marBottom w:val="0"/>
      <w:divBdr>
        <w:top w:val="none" w:sz="0" w:space="0" w:color="auto"/>
        <w:left w:val="none" w:sz="0" w:space="0" w:color="auto"/>
        <w:bottom w:val="none" w:sz="0" w:space="0" w:color="auto"/>
        <w:right w:val="none" w:sz="0" w:space="0" w:color="auto"/>
      </w:divBdr>
    </w:div>
    <w:div w:id="1254051685">
      <w:bodyDiv w:val="1"/>
      <w:marLeft w:val="0"/>
      <w:marRight w:val="0"/>
      <w:marTop w:val="0"/>
      <w:marBottom w:val="0"/>
      <w:divBdr>
        <w:top w:val="none" w:sz="0" w:space="0" w:color="auto"/>
        <w:left w:val="none" w:sz="0" w:space="0" w:color="auto"/>
        <w:bottom w:val="none" w:sz="0" w:space="0" w:color="auto"/>
        <w:right w:val="none" w:sz="0" w:space="0" w:color="auto"/>
      </w:divBdr>
    </w:div>
    <w:div w:id="1257715383">
      <w:bodyDiv w:val="1"/>
      <w:marLeft w:val="0"/>
      <w:marRight w:val="0"/>
      <w:marTop w:val="0"/>
      <w:marBottom w:val="0"/>
      <w:divBdr>
        <w:top w:val="none" w:sz="0" w:space="0" w:color="auto"/>
        <w:left w:val="none" w:sz="0" w:space="0" w:color="auto"/>
        <w:bottom w:val="none" w:sz="0" w:space="0" w:color="auto"/>
        <w:right w:val="none" w:sz="0" w:space="0" w:color="auto"/>
      </w:divBdr>
    </w:div>
    <w:div w:id="1259558791">
      <w:bodyDiv w:val="1"/>
      <w:marLeft w:val="0"/>
      <w:marRight w:val="0"/>
      <w:marTop w:val="0"/>
      <w:marBottom w:val="0"/>
      <w:divBdr>
        <w:top w:val="none" w:sz="0" w:space="0" w:color="auto"/>
        <w:left w:val="none" w:sz="0" w:space="0" w:color="auto"/>
        <w:bottom w:val="none" w:sz="0" w:space="0" w:color="auto"/>
        <w:right w:val="none" w:sz="0" w:space="0" w:color="auto"/>
      </w:divBdr>
    </w:div>
    <w:div w:id="1259946296">
      <w:bodyDiv w:val="1"/>
      <w:marLeft w:val="0"/>
      <w:marRight w:val="0"/>
      <w:marTop w:val="0"/>
      <w:marBottom w:val="0"/>
      <w:divBdr>
        <w:top w:val="none" w:sz="0" w:space="0" w:color="auto"/>
        <w:left w:val="none" w:sz="0" w:space="0" w:color="auto"/>
        <w:bottom w:val="none" w:sz="0" w:space="0" w:color="auto"/>
        <w:right w:val="none" w:sz="0" w:space="0" w:color="auto"/>
      </w:divBdr>
    </w:div>
    <w:div w:id="1260405895">
      <w:bodyDiv w:val="1"/>
      <w:marLeft w:val="0"/>
      <w:marRight w:val="0"/>
      <w:marTop w:val="0"/>
      <w:marBottom w:val="0"/>
      <w:divBdr>
        <w:top w:val="none" w:sz="0" w:space="0" w:color="auto"/>
        <w:left w:val="none" w:sz="0" w:space="0" w:color="auto"/>
        <w:bottom w:val="none" w:sz="0" w:space="0" w:color="auto"/>
        <w:right w:val="none" w:sz="0" w:space="0" w:color="auto"/>
      </w:divBdr>
    </w:div>
    <w:div w:id="1261715343">
      <w:bodyDiv w:val="1"/>
      <w:marLeft w:val="0"/>
      <w:marRight w:val="0"/>
      <w:marTop w:val="0"/>
      <w:marBottom w:val="0"/>
      <w:divBdr>
        <w:top w:val="none" w:sz="0" w:space="0" w:color="auto"/>
        <w:left w:val="none" w:sz="0" w:space="0" w:color="auto"/>
        <w:bottom w:val="none" w:sz="0" w:space="0" w:color="auto"/>
        <w:right w:val="none" w:sz="0" w:space="0" w:color="auto"/>
      </w:divBdr>
    </w:div>
    <w:div w:id="1264146680">
      <w:bodyDiv w:val="1"/>
      <w:marLeft w:val="0"/>
      <w:marRight w:val="0"/>
      <w:marTop w:val="0"/>
      <w:marBottom w:val="0"/>
      <w:divBdr>
        <w:top w:val="none" w:sz="0" w:space="0" w:color="auto"/>
        <w:left w:val="none" w:sz="0" w:space="0" w:color="auto"/>
        <w:bottom w:val="none" w:sz="0" w:space="0" w:color="auto"/>
        <w:right w:val="none" w:sz="0" w:space="0" w:color="auto"/>
      </w:divBdr>
    </w:div>
    <w:div w:id="1264147713">
      <w:bodyDiv w:val="1"/>
      <w:marLeft w:val="0"/>
      <w:marRight w:val="0"/>
      <w:marTop w:val="0"/>
      <w:marBottom w:val="0"/>
      <w:divBdr>
        <w:top w:val="none" w:sz="0" w:space="0" w:color="auto"/>
        <w:left w:val="none" w:sz="0" w:space="0" w:color="auto"/>
        <w:bottom w:val="none" w:sz="0" w:space="0" w:color="auto"/>
        <w:right w:val="none" w:sz="0" w:space="0" w:color="auto"/>
      </w:divBdr>
    </w:div>
    <w:div w:id="1264410762">
      <w:bodyDiv w:val="1"/>
      <w:marLeft w:val="0"/>
      <w:marRight w:val="0"/>
      <w:marTop w:val="0"/>
      <w:marBottom w:val="0"/>
      <w:divBdr>
        <w:top w:val="none" w:sz="0" w:space="0" w:color="auto"/>
        <w:left w:val="none" w:sz="0" w:space="0" w:color="auto"/>
        <w:bottom w:val="none" w:sz="0" w:space="0" w:color="auto"/>
        <w:right w:val="none" w:sz="0" w:space="0" w:color="auto"/>
      </w:divBdr>
    </w:div>
    <w:div w:id="1267540493">
      <w:bodyDiv w:val="1"/>
      <w:marLeft w:val="0"/>
      <w:marRight w:val="0"/>
      <w:marTop w:val="0"/>
      <w:marBottom w:val="0"/>
      <w:divBdr>
        <w:top w:val="none" w:sz="0" w:space="0" w:color="auto"/>
        <w:left w:val="none" w:sz="0" w:space="0" w:color="auto"/>
        <w:bottom w:val="none" w:sz="0" w:space="0" w:color="auto"/>
        <w:right w:val="none" w:sz="0" w:space="0" w:color="auto"/>
      </w:divBdr>
    </w:div>
    <w:div w:id="1278294974">
      <w:bodyDiv w:val="1"/>
      <w:marLeft w:val="0"/>
      <w:marRight w:val="0"/>
      <w:marTop w:val="0"/>
      <w:marBottom w:val="0"/>
      <w:divBdr>
        <w:top w:val="none" w:sz="0" w:space="0" w:color="auto"/>
        <w:left w:val="none" w:sz="0" w:space="0" w:color="auto"/>
        <w:bottom w:val="none" w:sz="0" w:space="0" w:color="auto"/>
        <w:right w:val="none" w:sz="0" w:space="0" w:color="auto"/>
      </w:divBdr>
    </w:div>
    <w:div w:id="1291397073">
      <w:bodyDiv w:val="1"/>
      <w:marLeft w:val="0"/>
      <w:marRight w:val="0"/>
      <w:marTop w:val="0"/>
      <w:marBottom w:val="0"/>
      <w:divBdr>
        <w:top w:val="none" w:sz="0" w:space="0" w:color="auto"/>
        <w:left w:val="none" w:sz="0" w:space="0" w:color="auto"/>
        <w:bottom w:val="none" w:sz="0" w:space="0" w:color="auto"/>
        <w:right w:val="none" w:sz="0" w:space="0" w:color="auto"/>
      </w:divBdr>
    </w:div>
    <w:div w:id="1291667840">
      <w:bodyDiv w:val="1"/>
      <w:marLeft w:val="0"/>
      <w:marRight w:val="0"/>
      <w:marTop w:val="0"/>
      <w:marBottom w:val="0"/>
      <w:divBdr>
        <w:top w:val="none" w:sz="0" w:space="0" w:color="auto"/>
        <w:left w:val="none" w:sz="0" w:space="0" w:color="auto"/>
        <w:bottom w:val="none" w:sz="0" w:space="0" w:color="auto"/>
        <w:right w:val="none" w:sz="0" w:space="0" w:color="auto"/>
      </w:divBdr>
    </w:div>
    <w:div w:id="1292980346">
      <w:bodyDiv w:val="1"/>
      <w:marLeft w:val="0"/>
      <w:marRight w:val="0"/>
      <w:marTop w:val="0"/>
      <w:marBottom w:val="0"/>
      <w:divBdr>
        <w:top w:val="none" w:sz="0" w:space="0" w:color="auto"/>
        <w:left w:val="none" w:sz="0" w:space="0" w:color="auto"/>
        <w:bottom w:val="none" w:sz="0" w:space="0" w:color="auto"/>
        <w:right w:val="none" w:sz="0" w:space="0" w:color="auto"/>
      </w:divBdr>
    </w:div>
    <w:div w:id="1296564657">
      <w:bodyDiv w:val="1"/>
      <w:marLeft w:val="0"/>
      <w:marRight w:val="0"/>
      <w:marTop w:val="0"/>
      <w:marBottom w:val="0"/>
      <w:divBdr>
        <w:top w:val="none" w:sz="0" w:space="0" w:color="auto"/>
        <w:left w:val="none" w:sz="0" w:space="0" w:color="auto"/>
        <w:bottom w:val="none" w:sz="0" w:space="0" w:color="auto"/>
        <w:right w:val="none" w:sz="0" w:space="0" w:color="auto"/>
      </w:divBdr>
    </w:div>
    <w:div w:id="1299261295">
      <w:bodyDiv w:val="1"/>
      <w:marLeft w:val="0"/>
      <w:marRight w:val="0"/>
      <w:marTop w:val="0"/>
      <w:marBottom w:val="0"/>
      <w:divBdr>
        <w:top w:val="none" w:sz="0" w:space="0" w:color="auto"/>
        <w:left w:val="none" w:sz="0" w:space="0" w:color="auto"/>
        <w:bottom w:val="none" w:sz="0" w:space="0" w:color="auto"/>
        <w:right w:val="none" w:sz="0" w:space="0" w:color="auto"/>
      </w:divBdr>
    </w:div>
    <w:div w:id="1299653885">
      <w:bodyDiv w:val="1"/>
      <w:marLeft w:val="0"/>
      <w:marRight w:val="0"/>
      <w:marTop w:val="0"/>
      <w:marBottom w:val="0"/>
      <w:divBdr>
        <w:top w:val="none" w:sz="0" w:space="0" w:color="auto"/>
        <w:left w:val="none" w:sz="0" w:space="0" w:color="auto"/>
        <w:bottom w:val="none" w:sz="0" w:space="0" w:color="auto"/>
        <w:right w:val="none" w:sz="0" w:space="0" w:color="auto"/>
      </w:divBdr>
    </w:div>
    <w:div w:id="1303123394">
      <w:bodyDiv w:val="1"/>
      <w:marLeft w:val="0"/>
      <w:marRight w:val="0"/>
      <w:marTop w:val="0"/>
      <w:marBottom w:val="0"/>
      <w:divBdr>
        <w:top w:val="none" w:sz="0" w:space="0" w:color="auto"/>
        <w:left w:val="none" w:sz="0" w:space="0" w:color="auto"/>
        <w:bottom w:val="none" w:sz="0" w:space="0" w:color="auto"/>
        <w:right w:val="none" w:sz="0" w:space="0" w:color="auto"/>
      </w:divBdr>
    </w:div>
    <w:div w:id="1306664986">
      <w:bodyDiv w:val="1"/>
      <w:marLeft w:val="0"/>
      <w:marRight w:val="0"/>
      <w:marTop w:val="0"/>
      <w:marBottom w:val="0"/>
      <w:divBdr>
        <w:top w:val="none" w:sz="0" w:space="0" w:color="auto"/>
        <w:left w:val="none" w:sz="0" w:space="0" w:color="auto"/>
        <w:bottom w:val="none" w:sz="0" w:space="0" w:color="auto"/>
        <w:right w:val="none" w:sz="0" w:space="0" w:color="auto"/>
      </w:divBdr>
    </w:div>
    <w:div w:id="1311785601">
      <w:bodyDiv w:val="1"/>
      <w:marLeft w:val="0"/>
      <w:marRight w:val="0"/>
      <w:marTop w:val="0"/>
      <w:marBottom w:val="0"/>
      <w:divBdr>
        <w:top w:val="none" w:sz="0" w:space="0" w:color="auto"/>
        <w:left w:val="none" w:sz="0" w:space="0" w:color="auto"/>
        <w:bottom w:val="none" w:sz="0" w:space="0" w:color="auto"/>
        <w:right w:val="none" w:sz="0" w:space="0" w:color="auto"/>
      </w:divBdr>
    </w:div>
    <w:div w:id="1318725539">
      <w:bodyDiv w:val="1"/>
      <w:marLeft w:val="0"/>
      <w:marRight w:val="0"/>
      <w:marTop w:val="0"/>
      <w:marBottom w:val="0"/>
      <w:divBdr>
        <w:top w:val="none" w:sz="0" w:space="0" w:color="auto"/>
        <w:left w:val="none" w:sz="0" w:space="0" w:color="auto"/>
        <w:bottom w:val="none" w:sz="0" w:space="0" w:color="auto"/>
        <w:right w:val="none" w:sz="0" w:space="0" w:color="auto"/>
      </w:divBdr>
    </w:div>
    <w:div w:id="1321426900">
      <w:bodyDiv w:val="1"/>
      <w:marLeft w:val="0"/>
      <w:marRight w:val="0"/>
      <w:marTop w:val="0"/>
      <w:marBottom w:val="0"/>
      <w:divBdr>
        <w:top w:val="none" w:sz="0" w:space="0" w:color="auto"/>
        <w:left w:val="none" w:sz="0" w:space="0" w:color="auto"/>
        <w:bottom w:val="none" w:sz="0" w:space="0" w:color="auto"/>
        <w:right w:val="none" w:sz="0" w:space="0" w:color="auto"/>
      </w:divBdr>
    </w:div>
    <w:div w:id="1324969217">
      <w:bodyDiv w:val="1"/>
      <w:marLeft w:val="0"/>
      <w:marRight w:val="0"/>
      <w:marTop w:val="0"/>
      <w:marBottom w:val="0"/>
      <w:divBdr>
        <w:top w:val="none" w:sz="0" w:space="0" w:color="auto"/>
        <w:left w:val="none" w:sz="0" w:space="0" w:color="auto"/>
        <w:bottom w:val="none" w:sz="0" w:space="0" w:color="auto"/>
        <w:right w:val="none" w:sz="0" w:space="0" w:color="auto"/>
      </w:divBdr>
    </w:div>
    <w:div w:id="1325663607">
      <w:bodyDiv w:val="1"/>
      <w:marLeft w:val="0"/>
      <w:marRight w:val="0"/>
      <w:marTop w:val="0"/>
      <w:marBottom w:val="0"/>
      <w:divBdr>
        <w:top w:val="none" w:sz="0" w:space="0" w:color="auto"/>
        <w:left w:val="none" w:sz="0" w:space="0" w:color="auto"/>
        <w:bottom w:val="none" w:sz="0" w:space="0" w:color="auto"/>
        <w:right w:val="none" w:sz="0" w:space="0" w:color="auto"/>
      </w:divBdr>
    </w:div>
    <w:div w:id="1326938257">
      <w:bodyDiv w:val="1"/>
      <w:marLeft w:val="0"/>
      <w:marRight w:val="0"/>
      <w:marTop w:val="0"/>
      <w:marBottom w:val="0"/>
      <w:divBdr>
        <w:top w:val="none" w:sz="0" w:space="0" w:color="auto"/>
        <w:left w:val="none" w:sz="0" w:space="0" w:color="auto"/>
        <w:bottom w:val="none" w:sz="0" w:space="0" w:color="auto"/>
        <w:right w:val="none" w:sz="0" w:space="0" w:color="auto"/>
      </w:divBdr>
    </w:div>
    <w:div w:id="1335038433">
      <w:bodyDiv w:val="1"/>
      <w:marLeft w:val="0"/>
      <w:marRight w:val="0"/>
      <w:marTop w:val="0"/>
      <w:marBottom w:val="0"/>
      <w:divBdr>
        <w:top w:val="none" w:sz="0" w:space="0" w:color="auto"/>
        <w:left w:val="none" w:sz="0" w:space="0" w:color="auto"/>
        <w:bottom w:val="none" w:sz="0" w:space="0" w:color="auto"/>
        <w:right w:val="none" w:sz="0" w:space="0" w:color="auto"/>
      </w:divBdr>
    </w:div>
    <w:div w:id="1338730593">
      <w:bodyDiv w:val="1"/>
      <w:marLeft w:val="0"/>
      <w:marRight w:val="0"/>
      <w:marTop w:val="0"/>
      <w:marBottom w:val="0"/>
      <w:divBdr>
        <w:top w:val="none" w:sz="0" w:space="0" w:color="auto"/>
        <w:left w:val="none" w:sz="0" w:space="0" w:color="auto"/>
        <w:bottom w:val="none" w:sz="0" w:space="0" w:color="auto"/>
        <w:right w:val="none" w:sz="0" w:space="0" w:color="auto"/>
      </w:divBdr>
    </w:div>
    <w:div w:id="1341472810">
      <w:bodyDiv w:val="1"/>
      <w:marLeft w:val="0"/>
      <w:marRight w:val="0"/>
      <w:marTop w:val="0"/>
      <w:marBottom w:val="0"/>
      <w:divBdr>
        <w:top w:val="none" w:sz="0" w:space="0" w:color="auto"/>
        <w:left w:val="none" w:sz="0" w:space="0" w:color="auto"/>
        <w:bottom w:val="none" w:sz="0" w:space="0" w:color="auto"/>
        <w:right w:val="none" w:sz="0" w:space="0" w:color="auto"/>
      </w:divBdr>
    </w:div>
    <w:div w:id="1341660490">
      <w:bodyDiv w:val="1"/>
      <w:marLeft w:val="0"/>
      <w:marRight w:val="0"/>
      <w:marTop w:val="0"/>
      <w:marBottom w:val="0"/>
      <w:divBdr>
        <w:top w:val="none" w:sz="0" w:space="0" w:color="auto"/>
        <w:left w:val="none" w:sz="0" w:space="0" w:color="auto"/>
        <w:bottom w:val="none" w:sz="0" w:space="0" w:color="auto"/>
        <w:right w:val="none" w:sz="0" w:space="0" w:color="auto"/>
      </w:divBdr>
    </w:div>
    <w:div w:id="1343119279">
      <w:bodyDiv w:val="1"/>
      <w:marLeft w:val="0"/>
      <w:marRight w:val="0"/>
      <w:marTop w:val="0"/>
      <w:marBottom w:val="0"/>
      <w:divBdr>
        <w:top w:val="none" w:sz="0" w:space="0" w:color="auto"/>
        <w:left w:val="none" w:sz="0" w:space="0" w:color="auto"/>
        <w:bottom w:val="none" w:sz="0" w:space="0" w:color="auto"/>
        <w:right w:val="none" w:sz="0" w:space="0" w:color="auto"/>
      </w:divBdr>
    </w:div>
    <w:div w:id="1347055329">
      <w:bodyDiv w:val="1"/>
      <w:marLeft w:val="0"/>
      <w:marRight w:val="0"/>
      <w:marTop w:val="0"/>
      <w:marBottom w:val="0"/>
      <w:divBdr>
        <w:top w:val="none" w:sz="0" w:space="0" w:color="auto"/>
        <w:left w:val="none" w:sz="0" w:space="0" w:color="auto"/>
        <w:bottom w:val="none" w:sz="0" w:space="0" w:color="auto"/>
        <w:right w:val="none" w:sz="0" w:space="0" w:color="auto"/>
      </w:divBdr>
    </w:div>
    <w:div w:id="1348754167">
      <w:bodyDiv w:val="1"/>
      <w:marLeft w:val="0"/>
      <w:marRight w:val="0"/>
      <w:marTop w:val="0"/>
      <w:marBottom w:val="0"/>
      <w:divBdr>
        <w:top w:val="none" w:sz="0" w:space="0" w:color="auto"/>
        <w:left w:val="none" w:sz="0" w:space="0" w:color="auto"/>
        <w:bottom w:val="none" w:sz="0" w:space="0" w:color="auto"/>
        <w:right w:val="none" w:sz="0" w:space="0" w:color="auto"/>
      </w:divBdr>
    </w:div>
    <w:div w:id="1353650998">
      <w:bodyDiv w:val="1"/>
      <w:marLeft w:val="0"/>
      <w:marRight w:val="0"/>
      <w:marTop w:val="0"/>
      <w:marBottom w:val="0"/>
      <w:divBdr>
        <w:top w:val="none" w:sz="0" w:space="0" w:color="auto"/>
        <w:left w:val="none" w:sz="0" w:space="0" w:color="auto"/>
        <w:bottom w:val="none" w:sz="0" w:space="0" w:color="auto"/>
        <w:right w:val="none" w:sz="0" w:space="0" w:color="auto"/>
      </w:divBdr>
    </w:div>
    <w:div w:id="1356033273">
      <w:bodyDiv w:val="1"/>
      <w:marLeft w:val="0"/>
      <w:marRight w:val="0"/>
      <w:marTop w:val="0"/>
      <w:marBottom w:val="0"/>
      <w:divBdr>
        <w:top w:val="none" w:sz="0" w:space="0" w:color="auto"/>
        <w:left w:val="none" w:sz="0" w:space="0" w:color="auto"/>
        <w:bottom w:val="none" w:sz="0" w:space="0" w:color="auto"/>
        <w:right w:val="none" w:sz="0" w:space="0" w:color="auto"/>
      </w:divBdr>
    </w:div>
    <w:div w:id="1358046099">
      <w:bodyDiv w:val="1"/>
      <w:marLeft w:val="0"/>
      <w:marRight w:val="0"/>
      <w:marTop w:val="0"/>
      <w:marBottom w:val="0"/>
      <w:divBdr>
        <w:top w:val="none" w:sz="0" w:space="0" w:color="auto"/>
        <w:left w:val="none" w:sz="0" w:space="0" w:color="auto"/>
        <w:bottom w:val="none" w:sz="0" w:space="0" w:color="auto"/>
        <w:right w:val="none" w:sz="0" w:space="0" w:color="auto"/>
      </w:divBdr>
    </w:div>
    <w:div w:id="1360621634">
      <w:bodyDiv w:val="1"/>
      <w:marLeft w:val="0"/>
      <w:marRight w:val="0"/>
      <w:marTop w:val="0"/>
      <w:marBottom w:val="0"/>
      <w:divBdr>
        <w:top w:val="none" w:sz="0" w:space="0" w:color="auto"/>
        <w:left w:val="none" w:sz="0" w:space="0" w:color="auto"/>
        <w:bottom w:val="none" w:sz="0" w:space="0" w:color="auto"/>
        <w:right w:val="none" w:sz="0" w:space="0" w:color="auto"/>
      </w:divBdr>
    </w:div>
    <w:div w:id="1363244554">
      <w:bodyDiv w:val="1"/>
      <w:marLeft w:val="0"/>
      <w:marRight w:val="0"/>
      <w:marTop w:val="0"/>
      <w:marBottom w:val="0"/>
      <w:divBdr>
        <w:top w:val="none" w:sz="0" w:space="0" w:color="auto"/>
        <w:left w:val="none" w:sz="0" w:space="0" w:color="auto"/>
        <w:bottom w:val="none" w:sz="0" w:space="0" w:color="auto"/>
        <w:right w:val="none" w:sz="0" w:space="0" w:color="auto"/>
      </w:divBdr>
    </w:div>
    <w:div w:id="1366059537">
      <w:bodyDiv w:val="1"/>
      <w:marLeft w:val="0"/>
      <w:marRight w:val="0"/>
      <w:marTop w:val="0"/>
      <w:marBottom w:val="0"/>
      <w:divBdr>
        <w:top w:val="none" w:sz="0" w:space="0" w:color="auto"/>
        <w:left w:val="none" w:sz="0" w:space="0" w:color="auto"/>
        <w:bottom w:val="none" w:sz="0" w:space="0" w:color="auto"/>
        <w:right w:val="none" w:sz="0" w:space="0" w:color="auto"/>
      </w:divBdr>
    </w:div>
    <w:div w:id="1366834995">
      <w:bodyDiv w:val="1"/>
      <w:marLeft w:val="0"/>
      <w:marRight w:val="0"/>
      <w:marTop w:val="0"/>
      <w:marBottom w:val="0"/>
      <w:divBdr>
        <w:top w:val="none" w:sz="0" w:space="0" w:color="auto"/>
        <w:left w:val="none" w:sz="0" w:space="0" w:color="auto"/>
        <w:bottom w:val="none" w:sz="0" w:space="0" w:color="auto"/>
        <w:right w:val="none" w:sz="0" w:space="0" w:color="auto"/>
      </w:divBdr>
    </w:div>
    <w:div w:id="1378234927">
      <w:bodyDiv w:val="1"/>
      <w:marLeft w:val="0"/>
      <w:marRight w:val="0"/>
      <w:marTop w:val="0"/>
      <w:marBottom w:val="0"/>
      <w:divBdr>
        <w:top w:val="none" w:sz="0" w:space="0" w:color="auto"/>
        <w:left w:val="none" w:sz="0" w:space="0" w:color="auto"/>
        <w:bottom w:val="none" w:sz="0" w:space="0" w:color="auto"/>
        <w:right w:val="none" w:sz="0" w:space="0" w:color="auto"/>
      </w:divBdr>
    </w:div>
    <w:div w:id="1380131107">
      <w:bodyDiv w:val="1"/>
      <w:marLeft w:val="0"/>
      <w:marRight w:val="0"/>
      <w:marTop w:val="0"/>
      <w:marBottom w:val="0"/>
      <w:divBdr>
        <w:top w:val="none" w:sz="0" w:space="0" w:color="auto"/>
        <w:left w:val="none" w:sz="0" w:space="0" w:color="auto"/>
        <w:bottom w:val="none" w:sz="0" w:space="0" w:color="auto"/>
        <w:right w:val="none" w:sz="0" w:space="0" w:color="auto"/>
      </w:divBdr>
    </w:div>
    <w:div w:id="1385830240">
      <w:bodyDiv w:val="1"/>
      <w:marLeft w:val="0"/>
      <w:marRight w:val="0"/>
      <w:marTop w:val="0"/>
      <w:marBottom w:val="0"/>
      <w:divBdr>
        <w:top w:val="none" w:sz="0" w:space="0" w:color="auto"/>
        <w:left w:val="none" w:sz="0" w:space="0" w:color="auto"/>
        <w:bottom w:val="none" w:sz="0" w:space="0" w:color="auto"/>
        <w:right w:val="none" w:sz="0" w:space="0" w:color="auto"/>
      </w:divBdr>
    </w:div>
    <w:div w:id="1387801655">
      <w:bodyDiv w:val="1"/>
      <w:marLeft w:val="0"/>
      <w:marRight w:val="0"/>
      <w:marTop w:val="0"/>
      <w:marBottom w:val="0"/>
      <w:divBdr>
        <w:top w:val="none" w:sz="0" w:space="0" w:color="auto"/>
        <w:left w:val="none" w:sz="0" w:space="0" w:color="auto"/>
        <w:bottom w:val="none" w:sz="0" w:space="0" w:color="auto"/>
        <w:right w:val="none" w:sz="0" w:space="0" w:color="auto"/>
      </w:divBdr>
    </w:div>
    <w:div w:id="1388063377">
      <w:bodyDiv w:val="1"/>
      <w:marLeft w:val="0"/>
      <w:marRight w:val="0"/>
      <w:marTop w:val="0"/>
      <w:marBottom w:val="0"/>
      <w:divBdr>
        <w:top w:val="none" w:sz="0" w:space="0" w:color="auto"/>
        <w:left w:val="none" w:sz="0" w:space="0" w:color="auto"/>
        <w:bottom w:val="none" w:sz="0" w:space="0" w:color="auto"/>
        <w:right w:val="none" w:sz="0" w:space="0" w:color="auto"/>
      </w:divBdr>
    </w:div>
    <w:div w:id="1390616432">
      <w:bodyDiv w:val="1"/>
      <w:marLeft w:val="0"/>
      <w:marRight w:val="0"/>
      <w:marTop w:val="0"/>
      <w:marBottom w:val="0"/>
      <w:divBdr>
        <w:top w:val="none" w:sz="0" w:space="0" w:color="auto"/>
        <w:left w:val="none" w:sz="0" w:space="0" w:color="auto"/>
        <w:bottom w:val="none" w:sz="0" w:space="0" w:color="auto"/>
        <w:right w:val="none" w:sz="0" w:space="0" w:color="auto"/>
      </w:divBdr>
    </w:div>
    <w:div w:id="1391074555">
      <w:bodyDiv w:val="1"/>
      <w:marLeft w:val="0"/>
      <w:marRight w:val="0"/>
      <w:marTop w:val="0"/>
      <w:marBottom w:val="0"/>
      <w:divBdr>
        <w:top w:val="none" w:sz="0" w:space="0" w:color="auto"/>
        <w:left w:val="none" w:sz="0" w:space="0" w:color="auto"/>
        <w:bottom w:val="none" w:sz="0" w:space="0" w:color="auto"/>
        <w:right w:val="none" w:sz="0" w:space="0" w:color="auto"/>
      </w:divBdr>
    </w:div>
    <w:div w:id="1391731616">
      <w:bodyDiv w:val="1"/>
      <w:marLeft w:val="0"/>
      <w:marRight w:val="0"/>
      <w:marTop w:val="0"/>
      <w:marBottom w:val="0"/>
      <w:divBdr>
        <w:top w:val="none" w:sz="0" w:space="0" w:color="auto"/>
        <w:left w:val="none" w:sz="0" w:space="0" w:color="auto"/>
        <w:bottom w:val="none" w:sz="0" w:space="0" w:color="auto"/>
        <w:right w:val="none" w:sz="0" w:space="0" w:color="auto"/>
      </w:divBdr>
    </w:div>
    <w:div w:id="1397967762">
      <w:bodyDiv w:val="1"/>
      <w:marLeft w:val="0"/>
      <w:marRight w:val="0"/>
      <w:marTop w:val="0"/>
      <w:marBottom w:val="0"/>
      <w:divBdr>
        <w:top w:val="none" w:sz="0" w:space="0" w:color="auto"/>
        <w:left w:val="none" w:sz="0" w:space="0" w:color="auto"/>
        <w:bottom w:val="none" w:sz="0" w:space="0" w:color="auto"/>
        <w:right w:val="none" w:sz="0" w:space="0" w:color="auto"/>
      </w:divBdr>
    </w:div>
    <w:div w:id="1400591505">
      <w:bodyDiv w:val="1"/>
      <w:marLeft w:val="0"/>
      <w:marRight w:val="0"/>
      <w:marTop w:val="0"/>
      <w:marBottom w:val="0"/>
      <w:divBdr>
        <w:top w:val="none" w:sz="0" w:space="0" w:color="auto"/>
        <w:left w:val="none" w:sz="0" w:space="0" w:color="auto"/>
        <w:bottom w:val="none" w:sz="0" w:space="0" w:color="auto"/>
        <w:right w:val="none" w:sz="0" w:space="0" w:color="auto"/>
      </w:divBdr>
    </w:div>
    <w:div w:id="1400710461">
      <w:bodyDiv w:val="1"/>
      <w:marLeft w:val="0"/>
      <w:marRight w:val="0"/>
      <w:marTop w:val="0"/>
      <w:marBottom w:val="0"/>
      <w:divBdr>
        <w:top w:val="none" w:sz="0" w:space="0" w:color="auto"/>
        <w:left w:val="none" w:sz="0" w:space="0" w:color="auto"/>
        <w:bottom w:val="none" w:sz="0" w:space="0" w:color="auto"/>
        <w:right w:val="none" w:sz="0" w:space="0" w:color="auto"/>
      </w:divBdr>
    </w:div>
    <w:div w:id="1407608901">
      <w:bodyDiv w:val="1"/>
      <w:marLeft w:val="0"/>
      <w:marRight w:val="0"/>
      <w:marTop w:val="0"/>
      <w:marBottom w:val="0"/>
      <w:divBdr>
        <w:top w:val="none" w:sz="0" w:space="0" w:color="auto"/>
        <w:left w:val="none" w:sz="0" w:space="0" w:color="auto"/>
        <w:bottom w:val="none" w:sz="0" w:space="0" w:color="auto"/>
        <w:right w:val="none" w:sz="0" w:space="0" w:color="auto"/>
      </w:divBdr>
    </w:div>
    <w:div w:id="1408192097">
      <w:bodyDiv w:val="1"/>
      <w:marLeft w:val="0"/>
      <w:marRight w:val="0"/>
      <w:marTop w:val="0"/>
      <w:marBottom w:val="0"/>
      <w:divBdr>
        <w:top w:val="none" w:sz="0" w:space="0" w:color="auto"/>
        <w:left w:val="none" w:sz="0" w:space="0" w:color="auto"/>
        <w:bottom w:val="none" w:sz="0" w:space="0" w:color="auto"/>
        <w:right w:val="none" w:sz="0" w:space="0" w:color="auto"/>
      </w:divBdr>
    </w:div>
    <w:div w:id="1408923402">
      <w:bodyDiv w:val="1"/>
      <w:marLeft w:val="0"/>
      <w:marRight w:val="0"/>
      <w:marTop w:val="0"/>
      <w:marBottom w:val="0"/>
      <w:divBdr>
        <w:top w:val="none" w:sz="0" w:space="0" w:color="auto"/>
        <w:left w:val="none" w:sz="0" w:space="0" w:color="auto"/>
        <w:bottom w:val="none" w:sz="0" w:space="0" w:color="auto"/>
        <w:right w:val="none" w:sz="0" w:space="0" w:color="auto"/>
      </w:divBdr>
    </w:div>
    <w:div w:id="1409352649">
      <w:bodyDiv w:val="1"/>
      <w:marLeft w:val="0"/>
      <w:marRight w:val="0"/>
      <w:marTop w:val="0"/>
      <w:marBottom w:val="0"/>
      <w:divBdr>
        <w:top w:val="none" w:sz="0" w:space="0" w:color="auto"/>
        <w:left w:val="none" w:sz="0" w:space="0" w:color="auto"/>
        <w:bottom w:val="none" w:sz="0" w:space="0" w:color="auto"/>
        <w:right w:val="none" w:sz="0" w:space="0" w:color="auto"/>
      </w:divBdr>
    </w:div>
    <w:div w:id="1411341823">
      <w:bodyDiv w:val="1"/>
      <w:marLeft w:val="0"/>
      <w:marRight w:val="0"/>
      <w:marTop w:val="0"/>
      <w:marBottom w:val="0"/>
      <w:divBdr>
        <w:top w:val="none" w:sz="0" w:space="0" w:color="auto"/>
        <w:left w:val="none" w:sz="0" w:space="0" w:color="auto"/>
        <w:bottom w:val="none" w:sz="0" w:space="0" w:color="auto"/>
        <w:right w:val="none" w:sz="0" w:space="0" w:color="auto"/>
      </w:divBdr>
    </w:div>
    <w:div w:id="1412005421">
      <w:bodyDiv w:val="1"/>
      <w:marLeft w:val="0"/>
      <w:marRight w:val="0"/>
      <w:marTop w:val="0"/>
      <w:marBottom w:val="0"/>
      <w:divBdr>
        <w:top w:val="none" w:sz="0" w:space="0" w:color="auto"/>
        <w:left w:val="none" w:sz="0" w:space="0" w:color="auto"/>
        <w:bottom w:val="none" w:sz="0" w:space="0" w:color="auto"/>
        <w:right w:val="none" w:sz="0" w:space="0" w:color="auto"/>
      </w:divBdr>
    </w:div>
    <w:div w:id="1414350788">
      <w:bodyDiv w:val="1"/>
      <w:marLeft w:val="0"/>
      <w:marRight w:val="0"/>
      <w:marTop w:val="0"/>
      <w:marBottom w:val="0"/>
      <w:divBdr>
        <w:top w:val="none" w:sz="0" w:space="0" w:color="auto"/>
        <w:left w:val="none" w:sz="0" w:space="0" w:color="auto"/>
        <w:bottom w:val="none" w:sz="0" w:space="0" w:color="auto"/>
        <w:right w:val="none" w:sz="0" w:space="0" w:color="auto"/>
      </w:divBdr>
    </w:div>
    <w:div w:id="1416703391">
      <w:bodyDiv w:val="1"/>
      <w:marLeft w:val="0"/>
      <w:marRight w:val="0"/>
      <w:marTop w:val="0"/>
      <w:marBottom w:val="0"/>
      <w:divBdr>
        <w:top w:val="none" w:sz="0" w:space="0" w:color="auto"/>
        <w:left w:val="none" w:sz="0" w:space="0" w:color="auto"/>
        <w:bottom w:val="none" w:sz="0" w:space="0" w:color="auto"/>
        <w:right w:val="none" w:sz="0" w:space="0" w:color="auto"/>
      </w:divBdr>
    </w:div>
    <w:div w:id="1419981683">
      <w:bodyDiv w:val="1"/>
      <w:marLeft w:val="0"/>
      <w:marRight w:val="0"/>
      <w:marTop w:val="0"/>
      <w:marBottom w:val="0"/>
      <w:divBdr>
        <w:top w:val="none" w:sz="0" w:space="0" w:color="auto"/>
        <w:left w:val="none" w:sz="0" w:space="0" w:color="auto"/>
        <w:bottom w:val="none" w:sz="0" w:space="0" w:color="auto"/>
        <w:right w:val="none" w:sz="0" w:space="0" w:color="auto"/>
      </w:divBdr>
    </w:div>
    <w:div w:id="1420760374">
      <w:bodyDiv w:val="1"/>
      <w:marLeft w:val="0"/>
      <w:marRight w:val="0"/>
      <w:marTop w:val="0"/>
      <w:marBottom w:val="0"/>
      <w:divBdr>
        <w:top w:val="none" w:sz="0" w:space="0" w:color="auto"/>
        <w:left w:val="none" w:sz="0" w:space="0" w:color="auto"/>
        <w:bottom w:val="none" w:sz="0" w:space="0" w:color="auto"/>
        <w:right w:val="none" w:sz="0" w:space="0" w:color="auto"/>
      </w:divBdr>
    </w:div>
    <w:div w:id="1423725586">
      <w:bodyDiv w:val="1"/>
      <w:marLeft w:val="0"/>
      <w:marRight w:val="0"/>
      <w:marTop w:val="0"/>
      <w:marBottom w:val="0"/>
      <w:divBdr>
        <w:top w:val="none" w:sz="0" w:space="0" w:color="auto"/>
        <w:left w:val="none" w:sz="0" w:space="0" w:color="auto"/>
        <w:bottom w:val="none" w:sz="0" w:space="0" w:color="auto"/>
        <w:right w:val="none" w:sz="0" w:space="0" w:color="auto"/>
      </w:divBdr>
    </w:div>
    <w:div w:id="1426464373">
      <w:bodyDiv w:val="1"/>
      <w:marLeft w:val="0"/>
      <w:marRight w:val="0"/>
      <w:marTop w:val="0"/>
      <w:marBottom w:val="0"/>
      <w:divBdr>
        <w:top w:val="none" w:sz="0" w:space="0" w:color="auto"/>
        <w:left w:val="none" w:sz="0" w:space="0" w:color="auto"/>
        <w:bottom w:val="none" w:sz="0" w:space="0" w:color="auto"/>
        <w:right w:val="none" w:sz="0" w:space="0" w:color="auto"/>
      </w:divBdr>
    </w:div>
    <w:div w:id="1434127188">
      <w:bodyDiv w:val="1"/>
      <w:marLeft w:val="0"/>
      <w:marRight w:val="0"/>
      <w:marTop w:val="0"/>
      <w:marBottom w:val="0"/>
      <w:divBdr>
        <w:top w:val="none" w:sz="0" w:space="0" w:color="auto"/>
        <w:left w:val="none" w:sz="0" w:space="0" w:color="auto"/>
        <w:bottom w:val="none" w:sz="0" w:space="0" w:color="auto"/>
        <w:right w:val="none" w:sz="0" w:space="0" w:color="auto"/>
      </w:divBdr>
    </w:div>
    <w:div w:id="1435973962">
      <w:bodyDiv w:val="1"/>
      <w:marLeft w:val="0"/>
      <w:marRight w:val="0"/>
      <w:marTop w:val="0"/>
      <w:marBottom w:val="0"/>
      <w:divBdr>
        <w:top w:val="none" w:sz="0" w:space="0" w:color="auto"/>
        <w:left w:val="none" w:sz="0" w:space="0" w:color="auto"/>
        <w:bottom w:val="none" w:sz="0" w:space="0" w:color="auto"/>
        <w:right w:val="none" w:sz="0" w:space="0" w:color="auto"/>
      </w:divBdr>
    </w:div>
    <w:div w:id="1436752338">
      <w:bodyDiv w:val="1"/>
      <w:marLeft w:val="0"/>
      <w:marRight w:val="0"/>
      <w:marTop w:val="0"/>
      <w:marBottom w:val="0"/>
      <w:divBdr>
        <w:top w:val="none" w:sz="0" w:space="0" w:color="auto"/>
        <w:left w:val="none" w:sz="0" w:space="0" w:color="auto"/>
        <w:bottom w:val="none" w:sz="0" w:space="0" w:color="auto"/>
        <w:right w:val="none" w:sz="0" w:space="0" w:color="auto"/>
      </w:divBdr>
    </w:div>
    <w:div w:id="1439905646">
      <w:bodyDiv w:val="1"/>
      <w:marLeft w:val="0"/>
      <w:marRight w:val="0"/>
      <w:marTop w:val="0"/>
      <w:marBottom w:val="0"/>
      <w:divBdr>
        <w:top w:val="none" w:sz="0" w:space="0" w:color="auto"/>
        <w:left w:val="none" w:sz="0" w:space="0" w:color="auto"/>
        <w:bottom w:val="none" w:sz="0" w:space="0" w:color="auto"/>
        <w:right w:val="none" w:sz="0" w:space="0" w:color="auto"/>
      </w:divBdr>
    </w:div>
    <w:div w:id="1440566165">
      <w:bodyDiv w:val="1"/>
      <w:marLeft w:val="0"/>
      <w:marRight w:val="0"/>
      <w:marTop w:val="0"/>
      <w:marBottom w:val="0"/>
      <w:divBdr>
        <w:top w:val="none" w:sz="0" w:space="0" w:color="auto"/>
        <w:left w:val="none" w:sz="0" w:space="0" w:color="auto"/>
        <w:bottom w:val="none" w:sz="0" w:space="0" w:color="auto"/>
        <w:right w:val="none" w:sz="0" w:space="0" w:color="auto"/>
      </w:divBdr>
    </w:div>
    <w:div w:id="1443500225">
      <w:bodyDiv w:val="1"/>
      <w:marLeft w:val="0"/>
      <w:marRight w:val="0"/>
      <w:marTop w:val="0"/>
      <w:marBottom w:val="0"/>
      <w:divBdr>
        <w:top w:val="none" w:sz="0" w:space="0" w:color="auto"/>
        <w:left w:val="none" w:sz="0" w:space="0" w:color="auto"/>
        <w:bottom w:val="none" w:sz="0" w:space="0" w:color="auto"/>
        <w:right w:val="none" w:sz="0" w:space="0" w:color="auto"/>
      </w:divBdr>
    </w:div>
    <w:div w:id="1444113850">
      <w:bodyDiv w:val="1"/>
      <w:marLeft w:val="0"/>
      <w:marRight w:val="0"/>
      <w:marTop w:val="0"/>
      <w:marBottom w:val="0"/>
      <w:divBdr>
        <w:top w:val="none" w:sz="0" w:space="0" w:color="auto"/>
        <w:left w:val="none" w:sz="0" w:space="0" w:color="auto"/>
        <w:bottom w:val="none" w:sz="0" w:space="0" w:color="auto"/>
        <w:right w:val="none" w:sz="0" w:space="0" w:color="auto"/>
      </w:divBdr>
    </w:div>
    <w:div w:id="1448769556">
      <w:bodyDiv w:val="1"/>
      <w:marLeft w:val="0"/>
      <w:marRight w:val="0"/>
      <w:marTop w:val="0"/>
      <w:marBottom w:val="0"/>
      <w:divBdr>
        <w:top w:val="none" w:sz="0" w:space="0" w:color="auto"/>
        <w:left w:val="none" w:sz="0" w:space="0" w:color="auto"/>
        <w:bottom w:val="none" w:sz="0" w:space="0" w:color="auto"/>
        <w:right w:val="none" w:sz="0" w:space="0" w:color="auto"/>
      </w:divBdr>
    </w:div>
    <w:div w:id="1451322087">
      <w:bodyDiv w:val="1"/>
      <w:marLeft w:val="0"/>
      <w:marRight w:val="0"/>
      <w:marTop w:val="0"/>
      <w:marBottom w:val="0"/>
      <w:divBdr>
        <w:top w:val="none" w:sz="0" w:space="0" w:color="auto"/>
        <w:left w:val="none" w:sz="0" w:space="0" w:color="auto"/>
        <w:bottom w:val="none" w:sz="0" w:space="0" w:color="auto"/>
        <w:right w:val="none" w:sz="0" w:space="0" w:color="auto"/>
      </w:divBdr>
    </w:div>
    <w:div w:id="1452285341">
      <w:bodyDiv w:val="1"/>
      <w:marLeft w:val="0"/>
      <w:marRight w:val="0"/>
      <w:marTop w:val="0"/>
      <w:marBottom w:val="0"/>
      <w:divBdr>
        <w:top w:val="none" w:sz="0" w:space="0" w:color="auto"/>
        <w:left w:val="none" w:sz="0" w:space="0" w:color="auto"/>
        <w:bottom w:val="none" w:sz="0" w:space="0" w:color="auto"/>
        <w:right w:val="none" w:sz="0" w:space="0" w:color="auto"/>
      </w:divBdr>
    </w:div>
    <w:div w:id="1454669427">
      <w:bodyDiv w:val="1"/>
      <w:marLeft w:val="0"/>
      <w:marRight w:val="0"/>
      <w:marTop w:val="0"/>
      <w:marBottom w:val="0"/>
      <w:divBdr>
        <w:top w:val="none" w:sz="0" w:space="0" w:color="auto"/>
        <w:left w:val="none" w:sz="0" w:space="0" w:color="auto"/>
        <w:bottom w:val="none" w:sz="0" w:space="0" w:color="auto"/>
        <w:right w:val="none" w:sz="0" w:space="0" w:color="auto"/>
      </w:divBdr>
    </w:div>
    <w:div w:id="1455561943">
      <w:bodyDiv w:val="1"/>
      <w:marLeft w:val="0"/>
      <w:marRight w:val="0"/>
      <w:marTop w:val="0"/>
      <w:marBottom w:val="0"/>
      <w:divBdr>
        <w:top w:val="none" w:sz="0" w:space="0" w:color="auto"/>
        <w:left w:val="none" w:sz="0" w:space="0" w:color="auto"/>
        <w:bottom w:val="none" w:sz="0" w:space="0" w:color="auto"/>
        <w:right w:val="none" w:sz="0" w:space="0" w:color="auto"/>
      </w:divBdr>
    </w:div>
    <w:div w:id="1458984975">
      <w:bodyDiv w:val="1"/>
      <w:marLeft w:val="0"/>
      <w:marRight w:val="0"/>
      <w:marTop w:val="0"/>
      <w:marBottom w:val="0"/>
      <w:divBdr>
        <w:top w:val="none" w:sz="0" w:space="0" w:color="auto"/>
        <w:left w:val="none" w:sz="0" w:space="0" w:color="auto"/>
        <w:bottom w:val="none" w:sz="0" w:space="0" w:color="auto"/>
        <w:right w:val="none" w:sz="0" w:space="0" w:color="auto"/>
      </w:divBdr>
    </w:div>
    <w:div w:id="1458989515">
      <w:bodyDiv w:val="1"/>
      <w:marLeft w:val="0"/>
      <w:marRight w:val="0"/>
      <w:marTop w:val="0"/>
      <w:marBottom w:val="0"/>
      <w:divBdr>
        <w:top w:val="none" w:sz="0" w:space="0" w:color="auto"/>
        <w:left w:val="none" w:sz="0" w:space="0" w:color="auto"/>
        <w:bottom w:val="none" w:sz="0" w:space="0" w:color="auto"/>
        <w:right w:val="none" w:sz="0" w:space="0" w:color="auto"/>
      </w:divBdr>
    </w:div>
    <w:div w:id="1466435134">
      <w:bodyDiv w:val="1"/>
      <w:marLeft w:val="0"/>
      <w:marRight w:val="0"/>
      <w:marTop w:val="0"/>
      <w:marBottom w:val="0"/>
      <w:divBdr>
        <w:top w:val="none" w:sz="0" w:space="0" w:color="auto"/>
        <w:left w:val="none" w:sz="0" w:space="0" w:color="auto"/>
        <w:bottom w:val="none" w:sz="0" w:space="0" w:color="auto"/>
        <w:right w:val="none" w:sz="0" w:space="0" w:color="auto"/>
      </w:divBdr>
    </w:div>
    <w:div w:id="1467163820">
      <w:bodyDiv w:val="1"/>
      <w:marLeft w:val="0"/>
      <w:marRight w:val="0"/>
      <w:marTop w:val="0"/>
      <w:marBottom w:val="0"/>
      <w:divBdr>
        <w:top w:val="none" w:sz="0" w:space="0" w:color="auto"/>
        <w:left w:val="none" w:sz="0" w:space="0" w:color="auto"/>
        <w:bottom w:val="none" w:sz="0" w:space="0" w:color="auto"/>
        <w:right w:val="none" w:sz="0" w:space="0" w:color="auto"/>
      </w:divBdr>
    </w:div>
    <w:div w:id="1478259209">
      <w:bodyDiv w:val="1"/>
      <w:marLeft w:val="0"/>
      <w:marRight w:val="0"/>
      <w:marTop w:val="0"/>
      <w:marBottom w:val="0"/>
      <w:divBdr>
        <w:top w:val="none" w:sz="0" w:space="0" w:color="auto"/>
        <w:left w:val="none" w:sz="0" w:space="0" w:color="auto"/>
        <w:bottom w:val="none" w:sz="0" w:space="0" w:color="auto"/>
        <w:right w:val="none" w:sz="0" w:space="0" w:color="auto"/>
      </w:divBdr>
    </w:div>
    <w:div w:id="1480339288">
      <w:bodyDiv w:val="1"/>
      <w:marLeft w:val="0"/>
      <w:marRight w:val="0"/>
      <w:marTop w:val="0"/>
      <w:marBottom w:val="0"/>
      <w:divBdr>
        <w:top w:val="none" w:sz="0" w:space="0" w:color="auto"/>
        <w:left w:val="none" w:sz="0" w:space="0" w:color="auto"/>
        <w:bottom w:val="none" w:sz="0" w:space="0" w:color="auto"/>
        <w:right w:val="none" w:sz="0" w:space="0" w:color="auto"/>
      </w:divBdr>
    </w:div>
    <w:div w:id="1481458756">
      <w:bodyDiv w:val="1"/>
      <w:marLeft w:val="0"/>
      <w:marRight w:val="0"/>
      <w:marTop w:val="0"/>
      <w:marBottom w:val="0"/>
      <w:divBdr>
        <w:top w:val="none" w:sz="0" w:space="0" w:color="auto"/>
        <w:left w:val="none" w:sz="0" w:space="0" w:color="auto"/>
        <w:bottom w:val="none" w:sz="0" w:space="0" w:color="auto"/>
        <w:right w:val="none" w:sz="0" w:space="0" w:color="auto"/>
      </w:divBdr>
    </w:div>
    <w:div w:id="1483347995">
      <w:bodyDiv w:val="1"/>
      <w:marLeft w:val="0"/>
      <w:marRight w:val="0"/>
      <w:marTop w:val="0"/>
      <w:marBottom w:val="0"/>
      <w:divBdr>
        <w:top w:val="none" w:sz="0" w:space="0" w:color="auto"/>
        <w:left w:val="none" w:sz="0" w:space="0" w:color="auto"/>
        <w:bottom w:val="none" w:sz="0" w:space="0" w:color="auto"/>
        <w:right w:val="none" w:sz="0" w:space="0" w:color="auto"/>
      </w:divBdr>
    </w:div>
    <w:div w:id="1485852765">
      <w:bodyDiv w:val="1"/>
      <w:marLeft w:val="0"/>
      <w:marRight w:val="0"/>
      <w:marTop w:val="0"/>
      <w:marBottom w:val="0"/>
      <w:divBdr>
        <w:top w:val="none" w:sz="0" w:space="0" w:color="auto"/>
        <w:left w:val="none" w:sz="0" w:space="0" w:color="auto"/>
        <w:bottom w:val="none" w:sz="0" w:space="0" w:color="auto"/>
        <w:right w:val="none" w:sz="0" w:space="0" w:color="auto"/>
      </w:divBdr>
    </w:div>
    <w:div w:id="1488208473">
      <w:bodyDiv w:val="1"/>
      <w:marLeft w:val="0"/>
      <w:marRight w:val="0"/>
      <w:marTop w:val="0"/>
      <w:marBottom w:val="0"/>
      <w:divBdr>
        <w:top w:val="none" w:sz="0" w:space="0" w:color="auto"/>
        <w:left w:val="none" w:sz="0" w:space="0" w:color="auto"/>
        <w:bottom w:val="none" w:sz="0" w:space="0" w:color="auto"/>
        <w:right w:val="none" w:sz="0" w:space="0" w:color="auto"/>
      </w:divBdr>
    </w:div>
    <w:div w:id="1490976043">
      <w:bodyDiv w:val="1"/>
      <w:marLeft w:val="0"/>
      <w:marRight w:val="0"/>
      <w:marTop w:val="0"/>
      <w:marBottom w:val="0"/>
      <w:divBdr>
        <w:top w:val="none" w:sz="0" w:space="0" w:color="auto"/>
        <w:left w:val="none" w:sz="0" w:space="0" w:color="auto"/>
        <w:bottom w:val="none" w:sz="0" w:space="0" w:color="auto"/>
        <w:right w:val="none" w:sz="0" w:space="0" w:color="auto"/>
      </w:divBdr>
    </w:div>
    <w:div w:id="1492940135">
      <w:bodyDiv w:val="1"/>
      <w:marLeft w:val="0"/>
      <w:marRight w:val="0"/>
      <w:marTop w:val="0"/>
      <w:marBottom w:val="0"/>
      <w:divBdr>
        <w:top w:val="none" w:sz="0" w:space="0" w:color="auto"/>
        <w:left w:val="none" w:sz="0" w:space="0" w:color="auto"/>
        <w:bottom w:val="none" w:sz="0" w:space="0" w:color="auto"/>
        <w:right w:val="none" w:sz="0" w:space="0" w:color="auto"/>
      </w:divBdr>
    </w:div>
    <w:div w:id="1496651392">
      <w:bodyDiv w:val="1"/>
      <w:marLeft w:val="0"/>
      <w:marRight w:val="0"/>
      <w:marTop w:val="0"/>
      <w:marBottom w:val="0"/>
      <w:divBdr>
        <w:top w:val="none" w:sz="0" w:space="0" w:color="auto"/>
        <w:left w:val="none" w:sz="0" w:space="0" w:color="auto"/>
        <w:bottom w:val="none" w:sz="0" w:space="0" w:color="auto"/>
        <w:right w:val="none" w:sz="0" w:space="0" w:color="auto"/>
      </w:divBdr>
    </w:div>
    <w:div w:id="1497724708">
      <w:bodyDiv w:val="1"/>
      <w:marLeft w:val="0"/>
      <w:marRight w:val="0"/>
      <w:marTop w:val="0"/>
      <w:marBottom w:val="0"/>
      <w:divBdr>
        <w:top w:val="none" w:sz="0" w:space="0" w:color="auto"/>
        <w:left w:val="none" w:sz="0" w:space="0" w:color="auto"/>
        <w:bottom w:val="none" w:sz="0" w:space="0" w:color="auto"/>
        <w:right w:val="none" w:sz="0" w:space="0" w:color="auto"/>
      </w:divBdr>
    </w:div>
    <w:div w:id="1500658502">
      <w:bodyDiv w:val="1"/>
      <w:marLeft w:val="0"/>
      <w:marRight w:val="0"/>
      <w:marTop w:val="0"/>
      <w:marBottom w:val="0"/>
      <w:divBdr>
        <w:top w:val="none" w:sz="0" w:space="0" w:color="auto"/>
        <w:left w:val="none" w:sz="0" w:space="0" w:color="auto"/>
        <w:bottom w:val="none" w:sz="0" w:space="0" w:color="auto"/>
        <w:right w:val="none" w:sz="0" w:space="0" w:color="auto"/>
      </w:divBdr>
    </w:div>
    <w:div w:id="1501627082">
      <w:bodyDiv w:val="1"/>
      <w:marLeft w:val="0"/>
      <w:marRight w:val="0"/>
      <w:marTop w:val="0"/>
      <w:marBottom w:val="0"/>
      <w:divBdr>
        <w:top w:val="none" w:sz="0" w:space="0" w:color="auto"/>
        <w:left w:val="none" w:sz="0" w:space="0" w:color="auto"/>
        <w:bottom w:val="none" w:sz="0" w:space="0" w:color="auto"/>
        <w:right w:val="none" w:sz="0" w:space="0" w:color="auto"/>
      </w:divBdr>
    </w:div>
    <w:div w:id="1515417259">
      <w:bodyDiv w:val="1"/>
      <w:marLeft w:val="0"/>
      <w:marRight w:val="0"/>
      <w:marTop w:val="0"/>
      <w:marBottom w:val="0"/>
      <w:divBdr>
        <w:top w:val="none" w:sz="0" w:space="0" w:color="auto"/>
        <w:left w:val="none" w:sz="0" w:space="0" w:color="auto"/>
        <w:bottom w:val="none" w:sz="0" w:space="0" w:color="auto"/>
        <w:right w:val="none" w:sz="0" w:space="0" w:color="auto"/>
      </w:divBdr>
    </w:div>
    <w:div w:id="1516580026">
      <w:bodyDiv w:val="1"/>
      <w:marLeft w:val="0"/>
      <w:marRight w:val="0"/>
      <w:marTop w:val="0"/>
      <w:marBottom w:val="0"/>
      <w:divBdr>
        <w:top w:val="none" w:sz="0" w:space="0" w:color="auto"/>
        <w:left w:val="none" w:sz="0" w:space="0" w:color="auto"/>
        <w:bottom w:val="none" w:sz="0" w:space="0" w:color="auto"/>
        <w:right w:val="none" w:sz="0" w:space="0" w:color="auto"/>
      </w:divBdr>
    </w:div>
    <w:div w:id="1517235215">
      <w:bodyDiv w:val="1"/>
      <w:marLeft w:val="0"/>
      <w:marRight w:val="0"/>
      <w:marTop w:val="0"/>
      <w:marBottom w:val="0"/>
      <w:divBdr>
        <w:top w:val="none" w:sz="0" w:space="0" w:color="auto"/>
        <w:left w:val="none" w:sz="0" w:space="0" w:color="auto"/>
        <w:bottom w:val="none" w:sz="0" w:space="0" w:color="auto"/>
        <w:right w:val="none" w:sz="0" w:space="0" w:color="auto"/>
      </w:divBdr>
    </w:div>
    <w:div w:id="1521040983">
      <w:bodyDiv w:val="1"/>
      <w:marLeft w:val="0"/>
      <w:marRight w:val="0"/>
      <w:marTop w:val="0"/>
      <w:marBottom w:val="0"/>
      <w:divBdr>
        <w:top w:val="none" w:sz="0" w:space="0" w:color="auto"/>
        <w:left w:val="none" w:sz="0" w:space="0" w:color="auto"/>
        <w:bottom w:val="none" w:sz="0" w:space="0" w:color="auto"/>
        <w:right w:val="none" w:sz="0" w:space="0" w:color="auto"/>
      </w:divBdr>
    </w:div>
    <w:div w:id="1528372140">
      <w:bodyDiv w:val="1"/>
      <w:marLeft w:val="0"/>
      <w:marRight w:val="0"/>
      <w:marTop w:val="0"/>
      <w:marBottom w:val="0"/>
      <w:divBdr>
        <w:top w:val="none" w:sz="0" w:space="0" w:color="auto"/>
        <w:left w:val="none" w:sz="0" w:space="0" w:color="auto"/>
        <w:bottom w:val="none" w:sz="0" w:space="0" w:color="auto"/>
        <w:right w:val="none" w:sz="0" w:space="0" w:color="auto"/>
      </w:divBdr>
    </w:div>
    <w:div w:id="1530679403">
      <w:bodyDiv w:val="1"/>
      <w:marLeft w:val="0"/>
      <w:marRight w:val="0"/>
      <w:marTop w:val="0"/>
      <w:marBottom w:val="0"/>
      <w:divBdr>
        <w:top w:val="none" w:sz="0" w:space="0" w:color="auto"/>
        <w:left w:val="none" w:sz="0" w:space="0" w:color="auto"/>
        <w:bottom w:val="none" w:sz="0" w:space="0" w:color="auto"/>
        <w:right w:val="none" w:sz="0" w:space="0" w:color="auto"/>
      </w:divBdr>
    </w:div>
    <w:div w:id="1536962761">
      <w:bodyDiv w:val="1"/>
      <w:marLeft w:val="0"/>
      <w:marRight w:val="0"/>
      <w:marTop w:val="0"/>
      <w:marBottom w:val="0"/>
      <w:divBdr>
        <w:top w:val="none" w:sz="0" w:space="0" w:color="auto"/>
        <w:left w:val="none" w:sz="0" w:space="0" w:color="auto"/>
        <w:bottom w:val="none" w:sz="0" w:space="0" w:color="auto"/>
        <w:right w:val="none" w:sz="0" w:space="0" w:color="auto"/>
      </w:divBdr>
    </w:div>
    <w:div w:id="1538393900">
      <w:bodyDiv w:val="1"/>
      <w:marLeft w:val="0"/>
      <w:marRight w:val="0"/>
      <w:marTop w:val="0"/>
      <w:marBottom w:val="0"/>
      <w:divBdr>
        <w:top w:val="none" w:sz="0" w:space="0" w:color="auto"/>
        <w:left w:val="none" w:sz="0" w:space="0" w:color="auto"/>
        <w:bottom w:val="none" w:sz="0" w:space="0" w:color="auto"/>
        <w:right w:val="none" w:sz="0" w:space="0" w:color="auto"/>
      </w:divBdr>
    </w:div>
    <w:div w:id="1541240055">
      <w:bodyDiv w:val="1"/>
      <w:marLeft w:val="0"/>
      <w:marRight w:val="0"/>
      <w:marTop w:val="0"/>
      <w:marBottom w:val="0"/>
      <w:divBdr>
        <w:top w:val="none" w:sz="0" w:space="0" w:color="auto"/>
        <w:left w:val="none" w:sz="0" w:space="0" w:color="auto"/>
        <w:bottom w:val="none" w:sz="0" w:space="0" w:color="auto"/>
        <w:right w:val="none" w:sz="0" w:space="0" w:color="auto"/>
      </w:divBdr>
    </w:div>
    <w:div w:id="1541742457">
      <w:bodyDiv w:val="1"/>
      <w:marLeft w:val="0"/>
      <w:marRight w:val="0"/>
      <w:marTop w:val="0"/>
      <w:marBottom w:val="0"/>
      <w:divBdr>
        <w:top w:val="none" w:sz="0" w:space="0" w:color="auto"/>
        <w:left w:val="none" w:sz="0" w:space="0" w:color="auto"/>
        <w:bottom w:val="none" w:sz="0" w:space="0" w:color="auto"/>
        <w:right w:val="none" w:sz="0" w:space="0" w:color="auto"/>
      </w:divBdr>
    </w:div>
    <w:div w:id="1543908285">
      <w:bodyDiv w:val="1"/>
      <w:marLeft w:val="0"/>
      <w:marRight w:val="0"/>
      <w:marTop w:val="0"/>
      <w:marBottom w:val="0"/>
      <w:divBdr>
        <w:top w:val="none" w:sz="0" w:space="0" w:color="auto"/>
        <w:left w:val="none" w:sz="0" w:space="0" w:color="auto"/>
        <w:bottom w:val="none" w:sz="0" w:space="0" w:color="auto"/>
        <w:right w:val="none" w:sz="0" w:space="0" w:color="auto"/>
      </w:divBdr>
    </w:div>
    <w:div w:id="1546983569">
      <w:bodyDiv w:val="1"/>
      <w:marLeft w:val="0"/>
      <w:marRight w:val="0"/>
      <w:marTop w:val="0"/>
      <w:marBottom w:val="0"/>
      <w:divBdr>
        <w:top w:val="none" w:sz="0" w:space="0" w:color="auto"/>
        <w:left w:val="none" w:sz="0" w:space="0" w:color="auto"/>
        <w:bottom w:val="none" w:sz="0" w:space="0" w:color="auto"/>
        <w:right w:val="none" w:sz="0" w:space="0" w:color="auto"/>
      </w:divBdr>
    </w:div>
    <w:div w:id="1548449982">
      <w:bodyDiv w:val="1"/>
      <w:marLeft w:val="0"/>
      <w:marRight w:val="0"/>
      <w:marTop w:val="0"/>
      <w:marBottom w:val="0"/>
      <w:divBdr>
        <w:top w:val="none" w:sz="0" w:space="0" w:color="auto"/>
        <w:left w:val="none" w:sz="0" w:space="0" w:color="auto"/>
        <w:bottom w:val="none" w:sz="0" w:space="0" w:color="auto"/>
        <w:right w:val="none" w:sz="0" w:space="0" w:color="auto"/>
      </w:divBdr>
    </w:div>
    <w:div w:id="1549417459">
      <w:bodyDiv w:val="1"/>
      <w:marLeft w:val="0"/>
      <w:marRight w:val="0"/>
      <w:marTop w:val="0"/>
      <w:marBottom w:val="0"/>
      <w:divBdr>
        <w:top w:val="none" w:sz="0" w:space="0" w:color="auto"/>
        <w:left w:val="none" w:sz="0" w:space="0" w:color="auto"/>
        <w:bottom w:val="none" w:sz="0" w:space="0" w:color="auto"/>
        <w:right w:val="none" w:sz="0" w:space="0" w:color="auto"/>
      </w:divBdr>
    </w:div>
    <w:div w:id="1549759215">
      <w:bodyDiv w:val="1"/>
      <w:marLeft w:val="0"/>
      <w:marRight w:val="0"/>
      <w:marTop w:val="0"/>
      <w:marBottom w:val="0"/>
      <w:divBdr>
        <w:top w:val="none" w:sz="0" w:space="0" w:color="auto"/>
        <w:left w:val="none" w:sz="0" w:space="0" w:color="auto"/>
        <w:bottom w:val="none" w:sz="0" w:space="0" w:color="auto"/>
        <w:right w:val="none" w:sz="0" w:space="0" w:color="auto"/>
      </w:divBdr>
    </w:div>
    <w:div w:id="1551261188">
      <w:bodyDiv w:val="1"/>
      <w:marLeft w:val="0"/>
      <w:marRight w:val="0"/>
      <w:marTop w:val="0"/>
      <w:marBottom w:val="0"/>
      <w:divBdr>
        <w:top w:val="none" w:sz="0" w:space="0" w:color="auto"/>
        <w:left w:val="none" w:sz="0" w:space="0" w:color="auto"/>
        <w:bottom w:val="none" w:sz="0" w:space="0" w:color="auto"/>
        <w:right w:val="none" w:sz="0" w:space="0" w:color="auto"/>
      </w:divBdr>
    </w:div>
    <w:div w:id="1552034896">
      <w:bodyDiv w:val="1"/>
      <w:marLeft w:val="0"/>
      <w:marRight w:val="0"/>
      <w:marTop w:val="0"/>
      <w:marBottom w:val="0"/>
      <w:divBdr>
        <w:top w:val="none" w:sz="0" w:space="0" w:color="auto"/>
        <w:left w:val="none" w:sz="0" w:space="0" w:color="auto"/>
        <w:bottom w:val="none" w:sz="0" w:space="0" w:color="auto"/>
        <w:right w:val="none" w:sz="0" w:space="0" w:color="auto"/>
      </w:divBdr>
    </w:div>
    <w:div w:id="1553007227">
      <w:bodyDiv w:val="1"/>
      <w:marLeft w:val="0"/>
      <w:marRight w:val="0"/>
      <w:marTop w:val="0"/>
      <w:marBottom w:val="0"/>
      <w:divBdr>
        <w:top w:val="none" w:sz="0" w:space="0" w:color="auto"/>
        <w:left w:val="none" w:sz="0" w:space="0" w:color="auto"/>
        <w:bottom w:val="none" w:sz="0" w:space="0" w:color="auto"/>
        <w:right w:val="none" w:sz="0" w:space="0" w:color="auto"/>
      </w:divBdr>
    </w:div>
    <w:div w:id="1553345159">
      <w:bodyDiv w:val="1"/>
      <w:marLeft w:val="0"/>
      <w:marRight w:val="0"/>
      <w:marTop w:val="0"/>
      <w:marBottom w:val="0"/>
      <w:divBdr>
        <w:top w:val="none" w:sz="0" w:space="0" w:color="auto"/>
        <w:left w:val="none" w:sz="0" w:space="0" w:color="auto"/>
        <w:bottom w:val="none" w:sz="0" w:space="0" w:color="auto"/>
        <w:right w:val="none" w:sz="0" w:space="0" w:color="auto"/>
      </w:divBdr>
    </w:div>
    <w:div w:id="1553807737">
      <w:bodyDiv w:val="1"/>
      <w:marLeft w:val="0"/>
      <w:marRight w:val="0"/>
      <w:marTop w:val="0"/>
      <w:marBottom w:val="0"/>
      <w:divBdr>
        <w:top w:val="none" w:sz="0" w:space="0" w:color="auto"/>
        <w:left w:val="none" w:sz="0" w:space="0" w:color="auto"/>
        <w:bottom w:val="none" w:sz="0" w:space="0" w:color="auto"/>
        <w:right w:val="none" w:sz="0" w:space="0" w:color="auto"/>
      </w:divBdr>
    </w:div>
    <w:div w:id="1565872983">
      <w:bodyDiv w:val="1"/>
      <w:marLeft w:val="0"/>
      <w:marRight w:val="0"/>
      <w:marTop w:val="0"/>
      <w:marBottom w:val="0"/>
      <w:divBdr>
        <w:top w:val="none" w:sz="0" w:space="0" w:color="auto"/>
        <w:left w:val="none" w:sz="0" w:space="0" w:color="auto"/>
        <w:bottom w:val="none" w:sz="0" w:space="0" w:color="auto"/>
        <w:right w:val="none" w:sz="0" w:space="0" w:color="auto"/>
      </w:divBdr>
    </w:div>
    <w:div w:id="1566600419">
      <w:bodyDiv w:val="1"/>
      <w:marLeft w:val="0"/>
      <w:marRight w:val="0"/>
      <w:marTop w:val="0"/>
      <w:marBottom w:val="0"/>
      <w:divBdr>
        <w:top w:val="none" w:sz="0" w:space="0" w:color="auto"/>
        <w:left w:val="none" w:sz="0" w:space="0" w:color="auto"/>
        <w:bottom w:val="none" w:sz="0" w:space="0" w:color="auto"/>
        <w:right w:val="none" w:sz="0" w:space="0" w:color="auto"/>
      </w:divBdr>
    </w:div>
    <w:div w:id="1569461761">
      <w:bodyDiv w:val="1"/>
      <w:marLeft w:val="0"/>
      <w:marRight w:val="0"/>
      <w:marTop w:val="0"/>
      <w:marBottom w:val="0"/>
      <w:divBdr>
        <w:top w:val="none" w:sz="0" w:space="0" w:color="auto"/>
        <w:left w:val="none" w:sz="0" w:space="0" w:color="auto"/>
        <w:bottom w:val="none" w:sz="0" w:space="0" w:color="auto"/>
        <w:right w:val="none" w:sz="0" w:space="0" w:color="auto"/>
      </w:divBdr>
    </w:div>
    <w:div w:id="1571690104">
      <w:bodyDiv w:val="1"/>
      <w:marLeft w:val="0"/>
      <w:marRight w:val="0"/>
      <w:marTop w:val="0"/>
      <w:marBottom w:val="0"/>
      <w:divBdr>
        <w:top w:val="none" w:sz="0" w:space="0" w:color="auto"/>
        <w:left w:val="none" w:sz="0" w:space="0" w:color="auto"/>
        <w:bottom w:val="none" w:sz="0" w:space="0" w:color="auto"/>
        <w:right w:val="none" w:sz="0" w:space="0" w:color="auto"/>
      </w:divBdr>
    </w:div>
    <w:div w:id="1575314410">
      <w:bodyDiv w:val="1"/>
      <w:marLeft w:val="0"/>
      <w:marRight w:val="0"/>
      <w:marTop w:val="0"/>
      <w:marBottom w:val="0"/>
      <w:divBdr>
        <w:top w:val="none" w:sz="0" w:space="0" w:color="auto"/>
        <w:left w:val="none" w:sz="0" w:space="0" w:color="auto"/>
        <w:bottom w:val="none" w:sz="0" w:space="0" w:color="auto"/>
        <w:right w:val="none" w:sz="0" w:space="0" w:color="auto"/>
      </w:divBdr>
    </w:div>
    <w:div w:id="1578125482">
      <w:bodyDiv w:val="1"/>
      <w:marLeft w:val="0"/>
      <w:marRight w:val="0"/>
      <w:marTop w:val="0"/>
      <w:marBottom w:val="0"/>
      <w:divBdr>
        <w:top w:val="none" w:sz="0" w:space="0" w:color="auto"/>
        <w:left w:val="none" w:sz="0" w:space="0" w:color="auto"/>
        <w:bottom w:val="none" w:sz="0" w:space="0" w:color="auto"/>
        <w:right w:val="none" w:sz="0" w:space="0" w:color="auto"/>
      </w:divBdr>
    </w:div>
    <w:div w:id="1579633875">
      <w:bodyDiv w:val="1"/>
      <w:marLeft w:val="0"/>
      <w:marRight w:val="0"/>
      <w:marTop w:val="0"/>
      <w:marBottom w:val="0"/>
      <w:divBdr>
        <w:top w:val="none" w:sz="0" w:space="0" w:color="auto"/>
        <w:left w:val="none" w:sz="0" w:space="0" w:color="auto"/>
        <w:bottom w:val="none" w:sz="0" w:space="0" w:color="auto"/>
        <w:right w:val="none" w:sz="0" w:space="0" w:color="auto"/>
      </w:divBdr>
    </w:div>
    <w:div w:id="1581407489">
      <w:bodyDiv w:val="1"/>
      <w:marLeft w:val="0"/>
      <w:marRight w:val="0"/>
      <w:marTop w:val="0"/>
      <w:marBottom w:val="0"/>
      <w:divBdr>
        <w:top w:val="none" w:sz="0" w:space="0" w:color="auto"/>
        <w:left w:val="none" w:sz="0" w:space="0" w:color="auto"/>
        <w:bottom w:val="none" w:sz="0" w:space="0" w:color="auto"/>
        <w:right w:val="none" w:sz="0" w:space="0" w:color="auto"/>
      </w:divBdr>
    </w:div>
    <w:div w:id="1582444856">
      <w:bodyDiv w:val="1"/>
      <w:marLeft w:val="0"/>
      <w:marRight w:val="0"/>
      <w:marTop w:val="0"/>
      <w:marBottom w:val="0"/>
      <w:divBdr>
        <w:top w:val="none" w:sz="0" w:space="0" w:color="auto"/>
        <w:left w:val="none" w:sz="0" w:space="0" w:color="auto"/>
        <w:bottom w:val="none" w:sz="0" w:space="0" w:color="auto"/>
        <w:right w:val="none" w:sz="0" w:space="0" w:color="auto"/>
      </w:divBdr>
    </w:div>
    <w:div w:id="1583178344">
      <w:bodyDiv w:val="1"/>
      <w:marLeft w:val="0"/>
      <w:marRight w:val="0"/>
      <w:marTop w:val="0"/>
      <w:marBottom w:val="0"/>
      <w:divBdr>
        <w:top w:val="none" w:sz="0" w:space="0" w:color="auto"/>
        <w:left w:val="none" w:sz="0" w:space="0" w:color="auto"/>
        <w:bottom w:val="none" w:sz="0" w:space="0" w:color="auto"/>
        <w:right w:val="none" w:sz="0" w:space="0" w:color="auto"/>
      </w:divBdr>
    </w:div>
    <w:div w:id="1584408458">
      <w:bodyDiv w:val="1"/>
      <w:marLeft w:val="0"/>
      <w:marRight w:val="0"/>
      <w:marTop w:val="0"/>
      <w:marBottom w:val="0"/>
      <w:divBdr>
        <w:top w:val="none" w:sz="0" w:space="0" w:color="auto"/>
        <w:left w:val="none" w:sz="0" w:space="0" w:color="auto"/>
        <w:bottom w:val="none" w:sz="0" w:space="0" w:color="auto"/>
        <w:right w:val="none" w:sz="0" w:space="0" w:color="auto"/>
      </w:divBdr>
    </w:div>
    <w:div w:id="1585384311">
      <w:bodyDiv w:val="1"/>
      <w:marLeft w:val="0"/>
      <w:marRight w:val="0"/>
      <w:marTop w:val="0"/>
      <w:marBottom w:val="0"/>
      <w:divBdr>
        <w:top w:val="none" w:sz="0" w:space="0" w:color="auto"/>
        <w:left w:val="none" w:sz="0" w:space="0" w:color="auto"/>
        <w:bottom w:val="none" w:sz="0" w:space="0" w:color="auto"/>
        <w:right w:val="none" w:sz="0" w:space="0" w:color="auto"/>
      </w:divBdr>
    </w:div>
    <w:div w:id="1587498708">
      <w:bodyDiv w:val="1"/>
      <w:marLeft w:val="0"/>
      <w:marRight w:val="0"/>
      <w:marTop w:val="0"/>
      <w:marBottom w:val="0"/>
      <w:divBdr>
        <w:top w:val="none" w:sz="0" w:space="0" w:color="auto"/>
        <w:left w:val="none" w:sz="0" w:space="0" w:color="auto"/>
        <w:bottom w:val="none" w:sz="0" w:space="0" w:color="auto"/>
        <w:right w:val="none" w:sz="0" w:space="0" w:color="auto"/>
      </w:divBdr>
    </w:div>
    <w:div w:id="1589803936">
      <w:bodyDiv w:val="1"/>
      <w:marLeft w:val="0"/>
      <w:marRight w:val="0"/>
      <w:marTop w:val="0"/>
      <w:marBottom w:val="0"/>
      <w:divBdr>
        <w:top w:val="none" w:sz="0" w:space="0" w:color="auto"/>
        <w:left w:val="none" w:sz="0" w:space="0" w:color="auto"/>
        <w:bottom w:val="none" w:sz="0" w:space="0" w:color="auto"/>
        <w:right w:val="none" w:sz="0" w:space="0" w:color="auto"/>
      </w:divBdr>
    </w:div>
    <w:div w:id="1590306430">
      <w:bodyDiv w:val="1"/>
      <w:marLeft w:val="0"/>
      <w:marRight w:val="0"/>
      <w:marTop w:val="0"/>
      <w:marBottom w:val="0"/>
      <w:divBdr>
        <w:top w:val="none" w:sz="0" w:space="0" w:color="auto"/>
        <w:left w:val="none" w:sz="0" w:space="0" w:color="auto"/>
        <w:bottom w:val="none" w:sz="0" w:space="0" w:color="auto"/>
        <w:right w:val="none" w:sz="0" w:space="0" w:color="auto"/>
      </w:divBdr>
    </w:div>
    <w:div w:id="1590770618">
      <w:bodyDiv w:val="1"/>
      <w:marLeft w:val="0"/>
      <w:marRight w:val="0"/>
      <w:marTop w:val="0"/>
      <w:marBottom w:val="0"/>
      <w:divBdr>
        <w:top w:val="none" w:sz="0" w:space="0" w:color="auto"/>
        <w:left w:val="none" w:sz="0" w:space="0" w:color="auto"/>
        <w:bottom w:val="none" w:sz="0" w:space="0" w:color="auto"/>
        <w:right w:val="none" w:sz="0" w:space="0" w:color="auto"/>
      </w:divBdr>
    </w:div>
    <w:div w:id="1594238146">
      <w:bodyDiv w:val="1"/>
      <w:marLeft w:val="0"/>
      <w:marRight w:val="0"/>
      <w:marTop w:val="0"/>
      <w:marBottom w:val="0"/>
      <w:divBdr>
        <w:top w:val="none" w:sz="0" w:space="0" w:color="auto"/>
        <w:left w:val="none" w:sz="0" w:space="0" w:color="auto"/>
        <w:bottom w:val="none" w:sz="0" w:space="0" w:color="auto"/>
        <w:right w:val="none" w:sz="0" w:space="0" w:color="auto"/>
      </w:divBdr>
    </w:div>
    <w:div w:id="1596204399">
      <w:bodyDiv w:val="1"/>
      <w:marLeft w:val="0"/>
      <w:marRight w:val="0"/>
      <w:marTop w:val="0"/>
      <w:marBottom w:val="0"/>
      <w:divBdr>
        <w:top w:val="none" w:sz="0" w:space="0" w:color="auto"/>
        <w:left w:val="none" w:sz="0" w:space="0" w:color="auto"/>
        <w:bottom w:val="none" w:sz="0" w:space="0" w:color="auto"/>
        <w:right w:val="none" w:sz="0" w:space="0" w:color="auto"/>
      </w:divBdr>
    </w:div>
    <w:div w:id="1596400177">
      <w:bodyDiv w:val="1"/>
      <w:marLeft w:val="0"/>
      <w:marRight w:val="0"/>
      <w:marTop w:val="0"/>
      <w:marBottom w:val="0"/>
      <w:divBdr>
        <w:top w:val="none" w:sz="0" w:space="0" w:color="auto"/>
        <w:left w:val="none" w:sz="0" w:space="0" w:color="auto"/>
        <w:bottom w:val="none" w:sz="0" w:space="0" w:color="auto"/>
        <w:right w:val="none" w:sz="0" w:space="0" w:color="auto"/>
      </w:divBdr>
    </w:div>
    <w:div w:id="1597395811">
      <w:bodyDiv w:val="1"/>
      <w:marLeft w:val="0"/>
      <w:marRight w:val="0"/>
      <w:marTop w:val="0"/>
      <w:marBottom w:val="0"/>
      <w:divBdr>
        <w:top w:val="none" w:sz="0" w:space="0" w:color="auto"/>
        <w:left w:val="none" w:sz="0" w:space="0" w:color="auto"/>
        <w:bottom w:val="none" w:sz="0" w:space="0" w:color="auto"/>
        <w:right w:val="none" w:sz="0" w:space="0" w:color="auto"/>
      </w:divBdr>
    </w:div>
    <w:div w:id="1599367899">
      <w:bodyDiv w:val="1"/>
      <w:marLeft w:val="0"/>
      <w:marRight w:val="0"/>
      <w:marTop w:val="0"/>
      <w:marBottom w:val="0"/>
      <w:divBdr>
        <w:top w:val="none" w:sz="0" w:space="0" w:color="auto"/>
        <w:left w:val="none" w:sz="0" w:space="0" w:color="auto"/>
        <w:bottom w:val="none" w:sz="0" w:space="0" w:color="auto"/>
        <w:right w:val="none" w:sz="0" w:space="0" w:color="auto"/>
      </w:divBdr>
    </w:div>
    <w:div w:id="1601640827">
      <w:bodyDiv w:val="1"/>
      <w:marLeft w:val="0"/>
      <w:marRight w:val="0"/>
      <w:marTop w:val="0"/>
      <w:marBottom w:val="0"/>
      <w:divBdr>
        <w:top w:val="none" w:sz="0" w:space="0" w:color="auto"/>
        <w:left w:val="none" w:sz="0" w:space="0" w:color="auto"/>
        <w:bottom w:val="none" w:sz="0" w:space="0" w:color="auto"/>
        <w:right w:val="none" w:sz="0" w:space="0" w:color="auto"/>
      </w:divBdr>
    </w:div>
    <w:div w:id="1607693421">
      <w:bodyDiv w:val="1"/>
      <w:marLeft w:val="0"/>
      <w:marRight w:val="0"/>
      <w:marTop w:val="0"/>
      <w:marBottom w:val="0"/>
      <w:divBdr>
        <w:top w:val="none" w:sz="0" w:space="0" w:color="auto"/>
        <w:left w:val="none" w:sz="0" w:space="0" w:color="auto"/>
        <w:bottom w:val="none" w:sz="0" w:space="0" w:color="auto"/>
        <w:right w:val="none" w:sz="0" w:space="0" w:color="auto"/>
      </w:divBdr>
    </w:div>
    <w:div w:id="1607731592">
      <w:bodyDiv w:val="1"/>
      <w:marLeft w:val="0"/>
      <w:marRight w:val="0"/>
      <w:marTop w:val="0"/>
      <w:marBottom w:val="0"/>
      <w:divBdr>
        <w:top w:val="none" w:sz="0" w:space="0" w:color="auto"/>
        <w:left w:val="none" w:sz="0" w:space="0" w:color="auto"/>
        <w:bottom w:val="none" w:sz="0" w:space="0" w:color="auto"/>
        <w:right w:val="none" w:sz="0" w:space="0" w:color="auto"/>
      </w:divBdr>
    </w:div>
    <w:div w:id="1609503585">
      <w:bodyDiv w:val="1"/>
      <w:marLeft w:val="0"/>
      <w:marRight w:val="0"/>
      <w:marTop w:val="0"/>
      <w:marBottom w:val="0"/>
      <w:divBdr>
        <w:top w:val="none" w:sz="0" w:space="0" w:color="auto"/>
        <w:left w:val="none" w:sz="0" w:space="0" w:color="auto"/>
        <w:bottom w:val="none" w:sz="0" w:space="0" w:color="auto"/>
        <w:right w:val="none" w:sz="0" w:space="0" w:color="auto"/>
      </w:divBdr>
    </w:div>
    <w:div w:id="1613248437">
      <w:bodyDiv w:val="1"/>
      <w:marLeft w:val="0"/>
      <w:marRight w:val="0"/>
      <w:marTop w:val="0"/>
      <w:marBottom w:val="0"/>
      <w:divBdr>
        <w:top w:val="none" w:sz="0" w:space="0" w:color="auto"/>
        <w:left w:val="none" w:sz="0" w:space="0" w:color="auto"/>
        <w:bottom w:val="none" w:sz="0" w:space="0" w:color="auto"/>
        <w:right w:val="none" w:sz="0" w:space="0" w:color="auto"/>
      </w:divBdr>
    </w:div>
    <w:div w:id="1614560030">
      <w:bodyDiv w:val="1"/>
      <w:marLeft w:val="0"/>
      <w:marRight w:val="0"/>
      <w:marTop w:val="0"/>
      <w:marBottom w:val="0"/>
      <w:divBdr>
        <w:top w:val="none" w:sz="0" w:space="0" w:color="auto"/>
        <w:left w:val="none" w:sz="0" w:space="0" w:color="auto"/>
        <w:bottom w:val="none" w:sz="0" w:space="0" w:color="auto"/>
        <w:right w:val="none" w:sz="0" w:space="0" w:color="auto"/>
      </w:divBdr>
    </w:div>
    <w:div w:id="1615746275">
      <w:bodyDiv w:val="1"/>
      <w:marLeft w:val="0"/>
      <w:marRight w:val="0"/>
      <w:marTop w:val="0"/>
      <w:marBottom w:val="0"/>
      <w:divBdr>
        <w:top w:val="none" w:sz="0" w:space="0" w:color="auto"/>
        <w:left w:val="none" w:sz="0" w:space="0" w:color="auto"/>
        <w:bottom w:val="none" w:sz="0" w:space="0" w:color="auto"/>
        <w:right w:val="none" w:sz="0" w:space="0" w:color="auto"/>
      </w:divBdr>
    </w:div>
    <w:div w:id="1617327855">
      <w:bodyDiv w:val="1"/>
      <w:marLeft w:val="0"/>
      <w:marRight w:val="0"/>
      <w:marTop w:val="0"/>
      <w:marBottom w:val="0"/>
      <w:divBdr>
        <w:top w:val="none" w:sz="0" w:space="0" w:color="auto"/>
        <w:left w:val="none" w:sz="0" w:space="0" w:color="auto"/>
        <w:bottom w:val="none" w:sz="0" w:space="0" w:color="auto"/>
        <w:right w:val="none" w:sz="0" w:space="0" w:color="auto"/>
      </w:divBdr>
    </w:div>
    <w:div w:id="1619222507">
      <w:bodyDiv w:val="1"/>
      <w:marLeft w:val="0"/>
      <w:marRight w:val="0"/>
      <w:marTop w:val="0"/>
      <w:marBottom w:val="0"/>
      <w:divBdr>
        <w:top w:val="none" w:sz="0" w:space="0" w:color="auto"/>
        <w:left w:val="none" w:sz="0" w:space="0" w:color="auto"/>
        <w:bottom w:val="none" w:sz="0" w:space="0" w:color="auto"/>
        <w:right w:val="none" w:sz="0" w:space="0" w:color="auto"/>
      </w:divBdr>
    </w:div>
    <w:div w:id="1621299880">
      <w:bodyDiv w:val="1"/>
      <w:marLeft w:val="0"/>
      <w:marRight w:val="0"/>
      <w:marTop w:val="0"/>
      <w:marBottom w:val="0"/>
      <w:divBdr>
        <w:top w:val="none" w:sz="0" w:space="0" w:color="auto"/>
        <w:left w:val="none" w:sz="0" w:space="0" w:color="auto"/>
        <w:bottom w:val="none" w:sz="0" w:space="0" w:color="auto"/>
        <w:right w:val="none" w:sz="0" w:space="0" w:color="auto"/>
      </w:divBdr>
    </w:div>
    <w:div w:id="1624386696">
      <w:bodyDiv w:val="1"/>
      <w:marLeft w:val="0"/>
      <w:marRight w:val="0"/>
      <w:marTop w:val="0"/>
      <w:marBottom w:val="0"/>
      <w:divBdr>
        <w:top w:val="none" w:sz="0" w:space="0" w:color="auto"/>
        <w:left w:val="none" w:sz="0" w:space="0" w:color="auto"/>
        <w:bottom w:val="none" w:sz="0" w:space="0" w:color="auto"/>
        <w:right w:val="none" w:sz="0" w:space="0" w:color="auto"/>
      </w:divBdr>
    </w:div>
    <w:div w:id="1625580930">
      <w:bodyDiv w:val="1"/>
      <w:marLeft w:val="0"/>
      <w:marRight w:val="0"/>
      <w:marTop w:val="0"/>
      <w:marBottom w:val="0"/>
      <w:divBdr>
        <w:top w:val="none" w:sz="0" w:space="0" w:color="auto"/>
        <w:left w:val="none" w:sz="0" w:space="0" w:color="auto"/>
        <w:bottom w:val="none" w:sz="0" w:space="0" w:color="auto"/>
        <w:right w:val="none" w:sz="0" w:space="0" w:color="auto"/>
      </w:divBdr>
    </w:div>
    <w:div w:id="1625890687">
      <w:bodyDiv w:val="1"/>
      <w:marLeft w:val="0"/>
      <w:marRight w:val="0"/>
      <w:marTop w:val="0"/>
      <w:marBottom w:val="0"/>
      <w:divBdr>
        <w:top w:val="none" w:sz="0" w:space="0" w:color="auto"/>
        <w:left w:val="none" w:sz="0" w:space="0" w:color="auto"/>
        <w:bottom w:val="none" w:sz="0" w:space="0" w:color="auto"/>
        <w:right w:val="none" w:sz="0" w:space="0" w:color="auto"/>
      </w:divBdr>
    </w:div>
    <w:div w:id="1626934216">
      <w:bodyDiv w:val="1"/>
      <w:marLeft w:val="0"/>
      <w:marRight w:val="0"/>
      <w:marTop w:val="0"/>
      <w:marBottom w:val="0"/>
      <w:divBdr>
        <w:top w:val="none" w:sz="0" w:space="0" w:color="auto"/>
        <w:left w:val="none" w:sz="0" w:space="0" w:color="auto"/>
        <w:bottom w:val="none" w:sz="0" w:space="0" w:color="auto"/>
        <w:right w:val="none" w:sz="0" w:space="0" w:color="auto"/>
      </w:divBdr>
    </w:div>
    <w:div w:id="1628390233">
      <w:bodyDiv w:val="1"/>
      <w:marLeft w:val="0"/>
      <w:marRight w:val="0"/>
      <w:marTop w:val="0"/>
      <w:marBottom w:val="0"/>
      <w:divBdr>
        <w:top w:val="none" w:sz="0" w:space="0" w:color="auto"/>
        <w:left w:val="none" w:sz="0" w:space="0" w:color="auto"/>
        <w:bottom w:val="none" w:sz="0" w:space="0" w:color="auto"/>
        <w:right w:val="none" w:sz="0" w:space="0" w:color="auto"/>
      </w:divBdr>
    </w:div>
    <w:div w:id="1639071635">
      <w:bodyDiv w:val="1"/>
      <w:marLeft w:val="0"/>
      <w:marRight w:val="0"/>
      <w:marTop w:val="0"/>
      <w:marBottom w:val="0"/>
      <w:divBdr>
        <w:top w:val="none" w:sz="0" w:space="0" w:color="auto"/>
        <w:left w:val="none" w:sz="0" w:space="0" w:color="auto"/>
        <w:bottom w:val="none" w:sz="0" w:space="0" w:color="auto"/>
        <w:right w:val="none" w:sz="0" w:space="0" w:color="auto"/>
      </w:divBdr>
    </w:div>
    <w:div w:id="1642342647">
      <w:bodyDiv w:val="1"/>
      <w:marLeft w:val="0"/>
      <w:marRight w:val="0"/>
      <w:marTop w:val="0"/>
      <w:marBottom w:val="0"/>
      <w:divBdr>
        <w:top w:val="none" w:sz="0" w:space="0" w:color="auto"/>
        <w:left w:val="none" w:sz="0" w:space="0" w:color="auto"/>
        <w:bottom w:val="none" w:sz="0" w:space="0" w:color="auto"/>
        <w:right w:val="none" w:sz="0" w:space="0" w:color="auto"/>
      </w:divBdr>
    </w:div>
    <w:div w:id="1644194489">
      <w:bodyDiv w:val="1"/>
      <w:marLeft w:val="0"/>
      <w:marRight w:val="0"/>
      <w:marTop w:val="0"/>
      <w:marBottom w:val="0"/>
      <w:divBdr>
        <w:top w:val="none" w:sz="0" w:space="0" w:color="auto"/>
        <w:left w:val="none" w:sz="0" w:space="0" w:color="auto"/>
        <w:bottom w:val="none" w:sz="0" w:space="0" w:color="auto"/>
        <w:right w:val="none" w:sz="0" w:space="0" w:color="auto"/>
      </w:divBdr>
    </w:div>
    <w:div w:id="1644581829">
      <w:bodyDiv w:val="1"/>
      <w:marLeft w:val="0"/>
      <w:marRight w:val="0"/>
      <w:marTop w:val="0"/>
      <w:marBottom w:val="0"/>
      <w:divBdr>
        <w:top w:val="none" w:sz="0" w:space="0" w:color="auto"/>
        <w:left w:val="none" w:sz="0" w:space="0" w:color="auto"/>
        <w:bottom w:val="none" w:sz="0" w:space="0" w:color="auto"/>
        <w:right w:val="none" w:sz="0" w:space="0" w:color="auto"/>
      </w:divBdr>
    </w:div>
    <w:div w:id="1647737501">
      <w:bodyDiv w:val="1"/>
      <w:marLeft w:val="0"/>
      <w:marRight w:val="0"/>
      <w:marTop w:val="0"/>
      <w:marBottom w:val="0"/>
      <w:divBdr>
        <w:top w:val="none" w:sz="0" w:space="0" w:color="auto"/>
        <w:left w:val="none" w:sz="0" w:space="0" w:color="auto"/>
        <w:bottom w:val="none" w:sz="0" w:space="0" w:color="auto"/>
        <w:right w:val="none" w:sz="0" w:space="0" w:color="auto"/>
      </w:divBdr>
    </w:div>
    <w:div w:id="1647932241">
      <w:bodyDiv w:val="1"/>
      <w:marLeft w:val="0"/>
      <w:marRight w:val="0"/>
      <w:marTop w:val="0"/>
      <w:marBottom w:val="0"/>
      <w:divBdr>
        <w:top w:val="none" w:sz="0" w:space="0" w:color="auto"/>
        <w:left w:val="none" w:sz="0" w:space="0" w:color="auto"/>
        <w:bottom w:val="none" w:sz="0" w:space="0" w:color="auto"/>
        <w:right w:val="none" w:sz="0" w:space="0" w:color="auto"/>
      </w:divBdr>
    </w:div>
    <w:div w:id="1649899512">
      <w:bodyDiv w:val="1"/>
      <w:marLeft w:val="0"/>
      <w:marRight w:val="0"/>
      <w:marTop w:val="0"/>
      <w:marBottom w:val="0"/>
      <w:divBdr>
        <w:top w:val="none" w:sz="0" w:space="0" w:color="auto"/>
        <w:left w:val="none" w:sz="0" w:space="0" w:color="auto"/>
        <w:bottom w:val="none" w:sz="0" w:space="0" w:color="auto"/>
        <w:right w:val="none" w:sz="0" w:space="0" w:color="auto"/>
      </w:divBdr>
    </w:div>
    <w:div w:id="1652171197">
      <w:bodyDiv w:val="1"/>
      <w:marLeft w:val="0"/>
      <w:marRight w:val="0"/>
      <w:marTop w:val="0"/>
      <w:marBottom w:val="0"/>
      <w:divBdr>
        <w:top w:val="none" w:sz="0" w:space="0" w:color="auto"/>
        <w:left w:val="none" w:sz="0" w:space="0" w:color="auto"/>
        <w:bottom w:val="none" w:sz="0" w:space="0" w:color="auto"/>
        <w:right w:val="none" w:sz="0" w:space="0" w:color="auto"/>
      </w:divBdr>
    </w:div>
    <w:div w:id="1653873918">
      <w:bodyDiv w:val="1"/>
      <w:marLeft w:val="0"/>
      <w:marRight w:val="0"/>
      <w:marTop w:val="0"/>
      <w:marBottom w:val="0"/>
      <w:divBdr>
        <w:top w:val="none" w:sz="0" w:space="0" w:color="auto"/>
        <w:left w:val="none" w:sz="0" w:space="0" w:color="auto"/>
        <w:bottom w:val="none" w:sz="0" w:space="0" w:color="auto"/>
        <w:right w:val="none" w:sz="0" w:space="0" w:color="auto"/>
      </w:divBdr>
    </w:div>
    <w:div w:id="1655453575">
      <w:bodyDiv w:val="1"/>
      <w:marLeft w:val="0"/>
      <w:marRight w:val="0"/>
      <w:marTop w:val="0"/>
      <w:marBottom w:val="0"/>
      <w:divBdr>
        <w:top w:val="none" w:sz="0" w:space="0" w:color="auto"/>
        <w:left w:val="none" w:sz="0" w:space="0" w:color="auto"/>
        <w:bottom w:val="none" w:sz="0" w:space="0" w:color="auto"/>
        <w:right w:val="none" w:sz="0" w:space="0" w:color="auto"/>
      </w:divBdr>
    </w:div>
    <w:div w:id="1656833567">
      <w:bodyDiv w:val="1"/>
      <w:marLeft w:val="0"/>
      <w:marRight w:val="0"/>
      <w:marTop w:val="0"/>
      <w:marBottom w:val="0"/>
      <w:divBdr>
        <w:top w:val="none" w:sz="0" w:space="0" w:color="auto"/>
        <w:left w:val="none" w:sz="0" w:space="0" w:color="auto"/>
        <w:bottom w:val="none" w:sz="0" w:space="0" w:color="auto"/>
        <w:right w:val="none" w:sz="0" w:space="0" w:color="auto"/>
      </w:divBdr>
    </w:div>
    <w:div w:id="1656957056">
      <w:bodyDiv w:val="1"/>
      <w:marLeft w:val="0"/>
      <w:marRight w:val="0"/>
      <w:marTop w:val="0"/>
      <w:marBottom w:val="0"/>
      <w:divBdr>
        <w:top w:val="none" w:sz="0" w:space="0" w:color="auto"/>
        <w:left w:val="none" w:sz="0" w:space="0" w:color="auto"/>
        <w:bottom w:val="none" w:sz="0" w:space="0" w:color="auto"/>
        <w:right w:val="none" w:sz="0" w:space="0" w:color="auto"/>
      </w:divBdr>
    </w:div>
    <w:div w:id="1660382447">
      <w:bodyDiv w:val="1"/>
      <w:marLeft w:val="0"/>
      <w:marRight w:val="0"/>
      <w:marTop w:val="0"/>
      <w:marBottom w:val="0"/>
      <w:divBdr>
        <w:top w:val="none" w:sz="0" w:space="0" w:color="auto"/>
        <w:left w:val="none" w:sz="0" w:space="0" w:color="auto"/>
        <w:bottom w:val="none" w:sz="0" w:space="0" w:color="auto"/>
        <w:right w:val="none" w:sz="0" w:space="0" w:color="auto"/>
      </w:divBdr>
    </w:div>
    <w:div w:id="1662149643">
      <w:bodyDiv w:val="1"/>
      <w:marLeft w:val="0"/>
      <w:marRight w:val="0"/>
      <w:marTop w:val="0"/>
      <w:marBottom w:val="0"/>
      <w:divBdr>
        <w:top w:val="none" w:sz="0" w:space="0" w:color="auto"/>
        <w:left w:val="none" w:sz="0" w:space="0" w:color="auto"/>
        <w:bottom w:val="none" w:sz="0" w:space="0" w:color="auto"/>
        <w:right w:val="none" w:sz="0" w:space="0" w:color="auto"/>
      </w:divBdr>
    </w:div>
    <w:div w:id="1663776088">
      <w:bodyDiv w:val="1"/>
      <w:marLeft w:val="0"/>
      <w:marRight w:val="0"/>
      <w:marTop w:val="0"/>
      <w:marBottom w:val="0"/>
      <w:divBdr>
        <w:top w:val="none" w:sz="0" w:space="0" w:color="auto"/>
        <w:left w:val="none" w:sz="0" w:space="0" w:color="auto"/>
        <w:bottom w:val="none" w:sz="0" w:space="0" w:color="auto"/>
        <w:right w:val="none" w:sz="0" w:space="0" w:color="auto"/>
      </w:divBdr>
    </w:div>
    <w:div w:id="1665739685">
      <w:bodyDiv w:val="1"/>
      <w:marLeft w:val="0"/>
      <w:marRight w:val="0"/>
      <w:marTop w:val="0"/>
      <w:marBottom w:val="0"/>
      <w:divBdr>
        <w:top w:val="none" w:sz="0" w:space="0" w:color="auto"/>
        <w:left w:val="none" w:sz="0" w:space="0" w:color="auto"/>
        <w:bottom w:val="none" w:sz="0" w:space="0" w:color="auto"/>
        <w:right w:val="none" w:sz="0" w:space="0" w:color="auto"/>
      </w:divBdr>
    </w:div>
    <w:div w:id="1666543374">
      <w:bodyDiv w:val="1"/>
      <w:marLeft w:val="0"/>
      <w:marRight w:val="0"/>
      <w:marTop w:val="0"/>
      <w:marBottom w:val="0"/>
      <w:divBdr>
        <w:top w:val="none" w:sz="0" w:space="0" w:color="auto"/>
        <w:left w:val="none" w:sz="0" w:space="0" w:color="auto"/>
        <w:bottom w:val="none" w:sz="0" w:space="0" w:color="auto"/>
        <w:right w:val="none" w:sz="0" w:space="0" w:color="auto"/>
      </w:divBdr>
    </w:div>
    <w:div w:id="1666860357">
      <w:bodyDiv w:val="1"/>
      <w:marLeft w:val="0"/>
      <w:marRight w:val="0"/>
      <w:marTop w:val="0"/>
      <w:marBottom w:val="0"/>
      <w:divBdr>
        <w:top w:val="none" w:sz="0" w:space="0" w:color="auto"/>
        <w:left w:val="none" w:sz="0" w:space="0" w:color="auto"/>
        <w:bottom w:val="none" w:sz="0" w:space="0" w:color="auto"/>
        <w:right w:val="none" w:sz="0" w:space="0" w:color="auto"/>
      </w:divBdr>
    </w:div>
    <w:div w:id="1669019743">
      <w:bodyDiv w:val="1"/>
      <w:marLeft w:val="0"/>
      <w:marRight w:val="0"/>
      <w:marTop w:val="0"/>
      <w:marBottom w:val="0"/>
      <w:divBdr>
        <w:top w:val="none" w:sz="0" w:space="0" w:color="auto"/>
        <w:left w:val="none" w:sz="0" w:space="0" w:color="auto"/>
        <w:bottom w:val="none" w:sz="0" w:space="0" w:color="auto"/>
        <w:right w:val="none" w:sz="0" w:space="0" w:color="auto"/>
      </w:divBdr>
    </w:div>
    <w:div w:id="1672371868">
      <w:bodyDiv w:val="1"/>
      <w:marLeft w:val="0"/>
      <w:marRight w:val="0"/>
      <w:marTop w:val="0"/>
      <w:marBottom w:val="0"/>
      <w:divBdr>
        <w:top w:val="none" w:sz="0" w:space="0" w:color="auto"/>
        <w:left w:val="none" w:sz="0" w:space="0" w:color="auto"/>
        <w:bottom w:val="none" w:sz="0" w:space="0" w:color="auto"/>
        <w:right w:val="none" w:sz="0" w:space="0" w:color="auto"/>
      </w:divBdr>
    </w:div>
    <w:div w:id="1672484515">
      <w:bodyDiv w:val="1"/>
      <w:marLeft w:val="0"/>
      <w:marRight w:val="0"/>
      <w:marTop w:val="0"/>
      <w:marBottom w:val="0"/>
      <w:divBdr>
        <w:top w:val="none" w:sz="0" w:space="0" w:color="auto"/>
        <w:left w:val="none" w:sz="0" w:space="0" w:color="auto"/>
        <w:bottom w:val="none" w:sz="0" w:space="0" w:color="auto"/>
        <w:right w:val="none" w:sz="0" w:space="0" w:color="auto"/>
      </w:divBdr>
    </w:div>
    <w:div w:id="1673989291">
      <w:bodyDiv w:val="1"/>
      <w:marLeft w:val="0"/>
      <w:marRight w:val="0"/>
      <w:marTop w:val="0"/>
      <w:marBottom w:val="0"/>
      <w:divBdr>
        <w:top w:val="none" w:sz="0" w:space="0" w:color="auto"/>
        <w:left w:val="none" w:sz="0" w:space="0" w:color="auto"/>
        <w:bottom w:val="none" w:sz="0" w:space="0" w:color="auto"/>
        <w:right w:val="none" w:sz="0" w:space="0" w:color="auto"/>
      </w:divBdr>
    </w:div>
    <w:div w:id="1674380289">
      <w:bodyDiv w:val="1"/>
      <w:marLeft w:val="0"/>
      <w:marRight w:val="0"/>
      <w:marTop w:val="0"/>
      <w:marBottom w:val="0"/>
      <w:divBdr>
        <w:top w:val="none" w:sz="0" w:space="0" w:color="auto"/>
        <w:left w:val="none" w:sz="0" w:space="0" w:color="auto"/>
        <w:bottom w:val="none" w:sz="0" w:space="0" w:color="auto"/>
        <w:right w:val="none" w:sz="0" w:space="0" w:color="auto"/>
      </w:divBdr>
    </w:div>
    <w:div w:id="1674717999">
      <w:bodyDiv w:val="1"/>
      <w:marLeft w:val="0"/>
      <w:marRight w:val="0"/>
      <w:marTop w:val="0"/>
      <w:marBottom w:val="0"/>
      <w:divBdr>
        <w:top w:val="none" w:sz="0" w:space="0" w:color="auto"/>
        <w:left w:val="none" w:sz="0" w:space="0" w:color="auto"/>
        <w:bottom w:val="none" w:sz="0" w:space="0" w:color="auto"/>
        <w:right w:val="none" w:sz="0" w:space="0" w:color="auto"/>
      </w:divBdr>
    </w:div>
    <w:div w:id="1675455408">
      <w:bodyDiv w:val="1"/>
      <w:marLeft w:val="0"/>
      <w:marRight w:val="0"/>
      <w:marTop w:val="0"/>
      <w:marBottom w:val="0"/>
      <w:divBdr>
        <w:top w:val="none" w:sz="0" w:space="0" w:color="auto"/>
        <w:left w:val="none" w:sz="0" w:space="0" w:color="auto"/>
        <w:bottom w:val="none" w:sz="0" w:space="0" w:color="auto"/>
        <w:right w:val="none" w:sz="0" w:space="0" w:color="auto"/>
      </w:divBdr>
    </w:div>
    <w:div w:id="1677268961">
      <w:bodyDiv w:val="1"/>
      <w:marLeft w:val="0"/>
      <w:marRight w:val="0"/>
      <w:marTop w:val="0"/>
      <w:marBottom w:val="0"/>
      <w:divBdr>
        <w:top w:val="none" w:sz="0" w:space="0" w:color="auto"/>
        <w:left w:val="none" w:sz="0" w:space="0" w:color="auto"/>
        <w:bottom w:val="none" w:sz="0" w:space="0" w:color="auto"/>
        <w:right w:val="none" w:sz="0" w:space="0" w:color="auto"/>
      </w:divBdr>
    </w:div>
    <w:div w:id="1679191975">
      <w:bodyDiv w:val="1"/>
      <w:marLeft w:val="0"/>
      <w:marRight w:val="0"/>
      <w:marTop w:val="0"/>
      <w:marBottom w:val="0"/>
      <w:divBdr>
        <w:top w:val="none" w:sz="0" w:space="0" w:color="auto"/>
        <w:left w:val="none" w:sz="0" w:space="0" w:color="auto"/>
        <w:bottom w:val="none" w:sz="0" w:space="0" w:color="auto"/>
        <w:right w:val="none" w:sz="0" w:space="0" w:color="auto"/>
      </w:divBdr>
    </w:div>
    <w:div w:id="1680110339">
      <w:bodyDiv w:val="1"/>
      <w:marLeft w:val="0"/>
      <w:marRight w:val="0"/>
      <w:marTop w:val="0"/>
      <w:marBottom w:val="0"/>
      <w:divBdr>
        <w:top w:val="none" w:sz="0" w:space="0" w:color="auto"/>
        <w:left w:val="none" w:sz="0" w:space="0" w:color="auto"/>
        <w:bottom w:val="none" w:sz="0" w:space="0" w:color="auto"/>
        <w:right w:val="none" w:sz="0" w:space="0" w:color="auto"/>
      </w:divBdr>
    </w:div>
    <w:div w:id="1683819925">
      <w:bodyDiv w:val="1"/>
      <w:marLeft w:val="0"/>
      <w:marRight w:val="0"/>
      <w:marTop w:val="0"/>
      <w:marBottom w:val="0"/>
      <w:divBdr>
        <w:top w:val="none" w:sz="0" w:space="0" w:color="auto"/>
        <w:left w:val="none" w:sz="0" w:space="0" w:color="auto"/>
        <w:bottom w:val="none" w:sz="0" w:space="0" w:color="auto"/>
        <w:right w:val="none" w:sz="0" w:space="0" w:color="auto"/>
      </w:divBdr>
    </w:div>
    <w:div w:id="1686324608">
      <w:bodyDiv w:val="1"/>
      <w:marLeft w:val="0"/>
      <w:marRight w:val="0"/>
      <w:marTop w:val="0"/>
      <w:marBottom w:val="0"/>
      <w:divBdr>
        <w:top w:val="none" w:sz="0" w:space="0" w:color="auto"/>
        <w:left w:val="none" w:sz="0" w:space="0" w:color="auto"/>
        <w:bottom w:val="none" w:sz="0" w:space="0" w:color="auto"/>
        <w:right w:val="none" w:sz="0" w:space="0" w:color="auto"/>
      </w:divBdr>
    </w:div>
    <w:div w:id="1689022195">
      <w:bodyDiv w:val="1"/>
      <w:marLeft w:val="0"/>
      <w:marRight w:val="0"/>
      <w:marTop w:val="0"/>
      <w:marBottom w:val="0"/>
      <w:divBdr>
        <w:top w:val="none" w:sz="0" w:space="0" w:color="auto"/>
        <w:left w:val="none" w:sz="0" w:space="0" w:color="auto"/>
        <w:bottom w:val="none" w:sz="0" w:space="0" w:color="auto"/>
        <w:right w:val="none" w:sz="0" w:space="0" w:color="auto"/>
      </w:divBdr>
    </w:div>
    <w:div w:id="1701734914">
      <w:bodyDiv w:val="1"/>
      <w:marLeft w:val="0"/>
      <w:marRight w:val="0"/>
      <w:marTop w:val="0"/>
      <w:marBottom w:val="0"/>
      <w:divBdr>
        <w:top w:val="none" w:sz="0" w:space="0" w:color="auto"/>
        <w:left w:val="none" w:sz="0" w:space="0" w:color="auto"/>
        <w:bottom w:val="none" w:sz="0" w:space="0" w:color="auto"/>
        <w:right w:val="none" w:sz="0" w:space="0" w:color="auto"/>
      </w:divBdr>
    </w:div>
    <w:div w:id="1701975158">
      <w:bodyDiv w:val="1"/>
      <w:marLeft w:val="0"/>
      <w:marRight w:val="0"/>
      <w:marTop w:val="0"/>
      <w:marBottom w:val="0"/>
      <w:divBdr>
        <w:top w:val="none" w:sz="0" w:space="0" w:color="auto"/>
        <w:left w:val="none" w:sz="0" w:space="0" w:color="auto"/>
        <w:bottom w:val="none" w:sz="0" w:space="0" w:color="auto"/>
        <w:right w:val="none" w:sz="0" w:space="0" w:color="auto"/>
      </w:divBdr>
    </w:div>
    <w:div w:id="1708216511">
      <w:bodyDiv w:val="1"/>
      <w:marLeft w:val="0"/>
      <w:marRight w:val="0"/>
      <w:marTop w:val="0"/>
      <w:marBottom w:val="0"/>
      <w:divBdr>
        <w:top w:val="none" w:sz="0" w:space="0" w:color="auto"/>
        <w:left w:val="none" w:sz="0" w:space="0" w:color="auto"/>
        <w:bottom w:val="none" w:sz="0" w:space="0" w:color="auto"/>
        <w:right w:val="none" w:sz="0" w:space="0" w:color="auto"/>
      </w:divBdr>
    </w:div>
    <w:div w:id="1710453059">
      <w:bodyDiv w:val="1"/>
      <w:marLeft w:val="0"/>
      <w:marRight w:val="0"/>
      <w:marTop w:val="0"/>
      <w:marBottom w:val="0"/>
      <w:divBdr>
        <w:top w:val="none" w:sz="0" w:space="0" w:color="auto"/>
        <w:left w:val="none" w:sz="0" w:space="0" w:color="auto"/>
        <w:bottom w:val="none" w:sz="0" w:space="0" w:color="auto"/>
        <w:right w:val="none" w:sz="0" w:space="0" w:color="auto"/>
      </w:divBdr>
    </w:div>
    <w:div w:id="1712148223">
      <w:bodyDiv w:val="1"/>
      <w:marLeft w:val="0"/>
      <w:marRight w:val="0"/>
      <w:marTop w:val="0"/>
      <w:marBottom w:val="0"/>
      <w:divBdr>
        <w:top w:val="none" w:sz="0" w:space="0" w:color="auto"/>
        <w:left w:val="none" w:sz="0" w:space="0" w:color="auto"/>
        <w:bottom w:val="none" w:sz="0" w:space="0" w:color="auto"/>
        <w:right w:val="none" w:sz="0" w:space="0" w:color="auto"/>
      </w:divBdr>
    </w:div>
    <w:div w:id="1713578982">
      <w:bodyDiv w:val="1"/>
      <w:marLeft w:val="0"/>
      <w:marRight w:val="0"/>
      <w:marTop w:val="0"/>
      <w:marBottom w:val="0"/>
      <w:divBdr>
        <w:top w:val="none" w:sz="0" w:space="0" w:color="auto"/>
        <w:left w:val="none" w:sz="0" w:space="0" w:color="auto"/>
        <w:bottom w:val="none" w:sz="0" w:space="0" w:color="auto"/>
        <w:right w:val="none" w:sz="0" w:space="0" w:color="auto"/>
      </w:divBdr>
    </w:div>
    <w:div w:id="1715276279">
      <w:bodyDiv w:val="1"/>
      <w:marLeft w:val="0"/>
      <w:marRight w:val="0"/>
      <w:marTop w:val="0"/>
      <w:marBottom w:val="0"/>
      <w:divBdr>
        <w:top w:val="none" w:sz="0" w:space="0" w:color="auto"/>
        <w:left w:val="none" w:sz="0" w:space="0" w:color="auto"/>
        <w:bottom w:val="none" w:sz="0" w:space="0" w:color="auto"/>
        <w:right w:val="none" w:sz="0" w:space="0" w:color="auto"/>
      </w:divBdr>
    </w:div>
    <w:div w:id="1718243330">
      <w:bodyDiv w:val="1"/>
      <w:marLeft w:val="0"/>
      <w:marRight w:val="0"/>
      <w:marTop w:val="0"/>
      <w:marBottom w:val="0"/>
      <w:divBdr>
        <w:top w:val="none" w:sz="0" w:space="0" w:color="auto"/>
        <w:left w:val="none" w:sz="0" w:space="0" w:color="auto"/>
        <w:bottom w:val="none" w:sz="0" w:space="0" w:color="auto"/>
        <w:right w:val="none" w:sz="0" w:space="0" w:color="auto"/>
      </w:divBdr>
    </w:div>
    <w:div w:id="1724327767">
      <w:bodyDiv w:val="1"/>
      <w:marLeft w:val="0"/>
      <w:marRight w:val="0"/>
      <w:marTop w:val="0"/>
      <w:marBottom w:val="0"/>
      <w:divBdr>
        <w:top w:val="none" w:sz="0" w:space="0" w:color="auto"/>
        <w:left w:val="none" w:sz="0" w:space="0" w:color="auto"/>
        <w:bottom w:val="none" w:sz="0" w:space="0" w:color="auto"/>
        <w:right w:val="none" w:sz="0" w:space="0" w:color="auto"/>
      </w:divBdr>
    </w:div>
    <w:div w:id="1724477118">
      <w:bodyDiv w:val="1"/>
      <w:marLeft w:val="0"/>
      <w:marRight w:val="0"/>
      <w:marTop w:val="0"/>
      <w:marBottom w:val="0"/>
      <w:divBdr>
        <w:top w:val="none" w:sz="0" w:space="0" w:color="auto"/>
        <w:left w:val="none" w:sz="0" w:space="0" w:color="auto"/>
        <w:bottom w:val="none" w:sz="0" w:space="0" w:color="auto"/>
        <w:right w:val="none" w:sz="0" w:space="0" w:color="auto"/>
      </w:divBdr>
    </w:div>
    <w:div w:id="1726371131">
      <w:bodyDiv w:val="1"/>
      <w:marLeft w:val="0"/>
      <w:marRight w:val="0"/>
      <w:marTop w:val="0"/>
      <w:marBottom w:val="0"/>
      <w:divBdr>
        <w:top w:val="none" w:sz="0" w:space="0" w:color="auto"/>
        <w:left w:val="none" w:sz="0" w:space="0" w:color="auto"/>
        <w:bottom w:val="none" w:sz="0" w:space="0" w:color="auto"/>
        <w:right w:val="none" w:sz="0" w:space="0" w:color="auto"/>
      </w:divBdr>
    </w:div>
    <w:div w:id="1735084525">
      <w:bodyDiv w:val="1"/>
      <w:marLeft w:val="0"/>
      <w:marRight w:val="0"/>
      <w:marTop w:val="0"/>
      <w:marBottom w:val="0"/>
      <w:divBdr>
        <w:top w:val="none" w:sz="0" w:space="0" w:color="auto"/>
        <w:left w:val="none" w:sz="0" w:space="0" w:color="auto"/>
        <w:bottom w:val="none" w:sz="0" w:space="0" w:color="auto"/>
        <w:right w:val="none" w:sz="0" w:space="0" w:color="auto"/>
      </w:divBdr>
    </w:div>
    <w:div w:id="1735160130">
      <w:bodyDiv w:val="1"/>
      <w:marLeft w:val="0"/>
      <w:marRight w:val="0"/>
      <w:marTop w:val="0"/>
      <w:marBottom w:val="0"/>
      <w:divBdr>
        <w:top w:val="none" w:sz="0" w:space="0" w:color="auto"/>
        <w:left w:val="none" w:sz="0" w:space="0" w:color="auto"/>
        <w:bottom w:val="none" w:sz="0" w:space="0" w:color="auto"/>
        <w:right w:val="none" w:sz="0" w:space="0" w:color="auto"/>
      </w:divBdr>
    </w:div>
    <w:div w:id="1739596386">
      <w:bodyDiv w:val="1"/>
      <w:marLeft w:val="0"/>
      <w:marRight w:val="0"/>
      <w:marTop w:val="0"/>
      <w:marBottom w:val="0"/>
      <w:divBdr>
        <w:top w:val="none" w:sz="0" w:space="0" w:color="auto"/>
        <w:left w:val="none" w:sz="0" w:space="0" w:color="auto"/>
        <w:bottom w:val="none" w:sz="0" w:space="0" w:color="auto"/>
        <w:right w:val="none" w:sz="0" w:space="0" w:color="auto"/>
      </w:divBdr>
    </w:div>
    <w:div w:id="1746561949">
      <w:bodyDiv w:val="1"/>
      <w:marLeft w:val="0"/>
      <w:marRight w:val="0"/>
      <w:marTop w:val="0"/>
      <w:marBottom w:val="0"/>
      <w:divBdr>
        <w:top w:val="none" w:sz="0" w:space="0" w:color="auto"/>
        <w:left w:val="none" w:sz="0" w:space="0" w:color="auto"/>
        <w:bottom w:val="none" w:sz="0" w:space="0" w:color="auto"/>
        <w:right w:val="none" w:sz="0" w:space="0" w:color="auto"/>
      </w:divBdr>
    </w:div>
    <w:div w:id="1746561976">
      <w:bodyDiv w:val="1"/>
      <w:marLeft w:val="0"/>
      <w:marRight w:val="0"/>
      <w:marTop w:val="0"/>
      <w:marBottom w:val="0"/>
      <w:divBdr>
        <w:top w:val="none" w:sz="0" w:space="0" w:color="auto"/>
        <w:left w:val="none" w:sz="0" w:space="0" w:color="auto"/>
        <w:bottom w:val="none" w:sz="0" w:space="0" w:color="auto"/>
        <w:right w:val="none" w:sz="0" w:space="0" w:color="auto"/>
      </w:divBdr>
    </w:div>
    <w:div w:id="1747653228">
      <w:bodyDiv w:val="1"/>
      <w:marLeft w:val="0"/>
      <w:marRight w:val="0"/>
      <w:marTop w:val="0"/>
      <w:marBottom w:val="0"/>
      <w:divBdr>
        <w:top w:val="none" w:sz="0" w:space="0" w:color="auto"/>
        <w:left w:val="none" w:sz="0" w:space="0" w:color="auto"/>
        <w:bottom w:val="none" w:sz="0" w:space="0" w:color="auto"/>
        <w:right w:val="none" w:sz="0" w:space="0" w:color="auto"/>
      </w:divBdr>
    </w:div>
    <w:div w:id="1752852470">
      <w:bodyDiv w:val="1"/>
      <w:marLeft w:val="0"/>
      <w:marRight w:val="0"/>
      <w:marTop w:val="0"/>
      <w:marBottom w:val="0"/>
      <w:divBdr>
        <w:top w:val="none" w:sz="0" w:space="0" w:color="auto"/>
        <w:left w:val="none" w:sz="0" w:space="0" w:color="auto"/>
        <w:bottom w:val="none" w:sz="0" w:space="0" w:color="auto"/>
        <w:right w:val="none" w:sz="0" w:space="0" w:color="auto"/>
      </w:divBdr>
    </w:div>
    <w:div w:id="1762604385">
      <w:bodyDiv w:val="1"/>
      <w:marLeft w:val="0"/>
      <w:marRight w:val="0"/>
      <w:marTop w:val="0"/>
      <w:marBottom w:val="0"/>
      <w:divBdr>
        <w:top w:val="none" w:sz="0" w:space="0" w:color="auto"/>
        <w:left w:val="none" w:sz="0" w:space="0" w:color="auto"/>
        <w:bottom w:val="none" w:sz="0" w:space="0" w:color="auto"/>
        <w:right w:val="none" w:sz="0" w:space="0" w:color="auto"/>
      </w:divBdr>
    </w:div>
    <w:div w:id="1763256386">
      <w:bodyDiv w:val="1"/>
      <w:marLeft w:val="0"/>
      <w:marRight w:val="0"/>
      <w:marTop w:val="0"/>
      <w:marBottom w:val="0"/>
      <w:divBdr>
        <w:top w:val="none" w:sz="0" w:space="0" w:color="auto"/>
        <w:left w:val="none" w:sz="0" w:space="0" w:color="auto"/>
        <w:bottom w:val="none" w:sz="0" w:space="0" w:color="auto"/>
        <w:right w:val="none" w:sz="0" w:space="0" w:color="auto"/>
      </w:divBdr>
    </w:div>
    <w:div w:id="1765178692">
      <w:bodyDiv w:val="1"/>
      <w:marLeft w:val="0"/>
      <w:marRight w:val="0"/>
      <w:marTop w:val="0"/>
      <w:marBottom w:val="0"/>
      <w:divBdr>
        <w:top w:val="none" w:sz="0" w:space="0" w:color="auto"/>
        <w:left w:val="none" w:sz="0" w:space="0" w:color="auto"/>
        <w:bottom w:val="none" w:sz="0" w:space="0" w:color="auto"/>
        <w:right w:val="none" w:sz="0" w:space="0" w:color="auto"/>
      </w:divBdr>
    </w:div>
    <w:div w:id="1766266271">
      <w:bodyDiv w:val="1"/>
      <w:marLeft w:val="0"/>
      <w:marRight w:val="0"/>
      <w:marTop w:val="0"/>
      <w:marBottom w:val="0"/>
      <w:divBdr>
        <w:top w:val="none" w:sz="0" w:space="0" w:color="auto"/>
        <w:left w:val="none" w:sz="0" w:space="0" w:color="auto"/>
        <w:bottom w:val="none" w:sz="0" w:space="0" w:color="auto"/>
        <w:right w:val="none" w:sz="0" w:space="0" w:color="auto"/>
      </w:divBdr>
    </w:div>
    <w:div w:id="1776749394">
      <w:bodyDiv w:val="1"/>
      <w:marLeft w:val="0"/>
      <w:marRight w:val="0"/>
      <w:marTop w:val="0"/>
      <w:marBottom w:val="0"/>
      <w:divBdr>
        <w:top w:val="none" w:sz="0" w:space="0" w:color="auto"/>
        <w:left w:val="none" w:sz="0" w:space="0" w:color="auto"/>
        <w:bottom w:val="none" w:sz="0" w:space="0" w:color="auto"/>
        <w:right w:val="none" w:sz="0" w:space="0" w:color="auto"/>
      </w:divBdr>
    </w:div>
    <w:div w:id="1777674370">
      <w:bodyDiv w:val="1"/>
      <w:marLeft w:val="0"/>
      <w:marRight w:val="0"/>
      <w:marTop w:val="0"/>
      <w:marBottom w:val="0"/>
      <w:divBdr>
        <w:top w:val="none" w:sz="0" w:space="0" w:color="auto"/>
        <w:left w:val="none" w:sz="0" w:space="0" w:color="auto"/>
        <w:bottom w:val="none" w:sz="0" w:space="0" w:color="auto"/>
        <w:right w:val="none" w:sz="0" w:space="0" w:color="auto"/>
      </w:divBdr>
    </w:div>
    <w:div w:id="1791432710">
      <w:bodyDiv w:val="1"/>
      <w:marLeft w:val="0"/>
      <w:marRight w:val="0"/>
      <w:marTop w:val="0"/>
      <w:marBottom w:val="0"/>
      <w:divBdr>
        <w:top w:val="none" w:sz="0" w:space="0" w:color="auto"/>
        <w:left w:val="none" w:sz="0" w:space="0" w:color="auto"/>
        <w:bottom w:val="none" w:sz="0" w:space="0" w:color="auto"/>
        <w:right w:val="none" w:sz="0" w:space="0" w:color="auto"/>
      </w:divBdr>
    </w:div>
    <w:div w:id="1792943710">
      <w:bodyDiv w:val="1"/>
      <w:marLeft w:val="0"/>
      <w:marRight w:val="0"/>
      <w:marTop w:val="0"/>
      <w:marBottom w:val="0"/>
      <w:divBdr>
        <w:top w:val="none" w:sz="0" w:space="0" w:color="auto"/>
        <w:left w:val="none" w:sz="0" w:space="0" w:color="auto"/>
        <w:bottom w:val="none" w:sz="0" w:space="0" w:color="auto"/>
        <w:right w:val="none" w:sz="0" w:space="0" w:color="auto"/>
      </w:divBdr>
    </w:div>
    <w:div w:id="1797482646">
      <w:bodyDiv w:val="1"/>
      <w:marLeft w:val="0"/>
      <w:marRight w:val="0"/>
      <w:marTop w:val="0"/>
      <w:marBottom w:val="0"/>
      <w:divBdr>
        <w:top w:val="none" w:sz="0" w:space="0" w:color="auto"/>
        <w:left w:val="none" w:sz="0" w:space="0" w:color="auto"/>
        <w:bottom w:val="none" w:sz="0" w:space="0" w:color="auto"/>
        <w:right w:val="none" w:sz="0" w:space="0" w:color="auto"/>
      </w:divBdr>
    </w:div>
    <w:div w:id="1797915607">
      <w:bodyDiv w:val="1"/>
      <w:marLeft w:val="0"/>
      <w:marRight w:val="0"/>
      <w:marTop w:val="0"/>
      <w:marBottom w:val="0"/>
      <w:divBdr>
        <w:top w:val="none" w:sz="0" w:space="0" w:color="auto"/>
        <w:left w:val="none" w:sz="0" w:space="0" w:color="auto"/>
        <w:bottom w:val="none" w:sz="0" w:space="0" w:color="auto"/>
        <w:right w:val="none" w:sz="0" w:space="0" w:color="auto"/>
      </w:divBdr>
    </w:div>
    <w:div w:id="1798142360">
      <w:bodyDiv w:val="1"/>
      <w:marLeft w:val="0"/>
      <w:marRight w:val="0"/>
      <w:marTop w:val="0"/>
      <w:marBottom w:val="0"/>
      <w:divBdr>
        <w:top w:val="none" w:sz="0" w:space="0" w:color="auto"/>
        <w:left w:val="none" w:sz="0" w:space="0" w:color="auto"/>
        <w:bottom w:val="none" w:sz="0" w:space="0" w:color="auto"/>
        <w:right w:val="none" w:sz="0" w:space="0" w:color="auto"/>
      </w:divBdr>
    </w:div>
    <w:div w:id="1800219195">
      <w:bodyDiv w:val="1"/>
      <w:marLeft w:val="0"/>
      <w:marRight w:val="0"/>
      <w:marTop w:val="0"/>
      <w:marBottom w:val="0"/>
      <w:divBdr>
        <w:top w:val="none" w:sz="0" w:space="0" w:color="auto"/>
        <w:left w:val="none" w:sz="0" w:space="0" w:color="auto"/>
        <w:bottom w:val="none" w:sz="0" w:space="0" w:color="auto"/>
        <w:right w:val="none" w:sz="0" w:space="0" w:color="auto"/>
      </w:divBdr>
    </w:div>
    <w:div w:id="1801922860">
      <w:bodyDiv w:val="1"/>
      <w:marLeft w:val="0"/>
      <w:marRight w:val="0"/>
      <w:marTop w:val="0"/>
      <w:marBottom w:val="0"/>
      <w:divBdr>
        <w:top w:val="none" w:sz="0" w:space="0" w:color="auto"/>
        <w:left w:val="none" w:sz="0" w:space="0" w:color="auto"/>
        <w:bottom w:val="none" w:sz="0" w:space="0" w:color="auto"/>
        <w:right w:val="none" w:sz="0" w:space="0" w:color="auto"/>
      </w:divBdr>
    </w:div>
    <w:div w:id="1804738371">
      <w:bodyDiv w:val="1"/>
      <w:marLeft w:val="0"/>
      <w:marRight w:val="0"/>
      <w:marTop w:val="0"/>
      <w:marBottom w:val="0"/>
      <w:divBdr>
        <w:top w:val="none" w:sz="0" w:space="0" w:color="auto"/>
        <w:left w:val="none" w:sz="0" w:space="0" w:color="auto"/>
        <w:bottom w:val="none" w:sz="0" w:space="0" w:color="auto"/>
        <w:right w:val="none" w:sz="0" w:space="0" w:color="auto"/>
      </w:divBdr>
    </w:div>
    <w:div w:id="1808663086">
      <w:bodyDiv w:val="1"/>
      <w:marLeft w:val="0"/>
      <w:marRight w:val="0"/>
      <w:marTop w:val="0"/>
      <w:marBottom w:val="0"/>
      <w:divBdr>
        <w:top w:val="none" w:sz="0" w:space="0" w:color="auto"/>
        <w:left w:val="none" w:sz="0" w:space="0" w:color="auto"/>
        <w:bottom w:val="none" w:sz="0" w:space="0" w:color="auto"/>
        <w:right w:val="none" w:sz="0" w:space="0" w:color="auto"/>
      </w:divBdr>
    </w:div>
    <w:div w:id="1812987937">
      <w:bodyDiv w:val="1"/>
      <w:marLeft w:val="0"/>
      <w:marRight w:val="0"/>
      <w:marTop w:val="0"/>
      <w:marBottom w:val="0"/>
      <w:divBdr>
        <w:top w:val="none" w:sz="0" w:space="0" w:color="auto"/>
        <w:left w:val="none" w:sz="0" w:space="0" w:color="auto"/>
        <w:bottom w:val="none" w:sz="0" w:space="0" w:color="auto"/>
        <w:right w:val="none" w:sz="0" w:space="0" w:color="auto"/>
      </w:divBdr>
    </w:div>
    <w:div w:id="1815641592">
      <w:bodyDiv w:val="1"/>
      <w:marLeft w:val="0"/>
      <w:marRight w:val="0"/>
      <w:marTop w:val="0"/>
      <w:marBottom w:val="0"/>
      <w:divBdr>
        <w:top w:val="none" w:sz="0" w:space="0" w:color="auto"/>
        <w:left w:val="none" w:sz="0" w:space="0" w:color="auto"/>
        <w:bottom w:val="none" w:sz="0" w:space="0" w:color="auto"/>
        <w:right w:val="none" w:sz="0" w:space="0" w:color="auto"/>
      </w:divBdr>
    </w:div>
    <w:div w:id="1816682114">
      <w:bodyDiv w:val="1"/>
      <w:marLeft w:val="0"/>
      <w:marRight w:val="0"/>
      <w:marTop w:val="0"/>
      <w:marBottom w:val="0"/>
      <w:divBdr>
        <w:top w:val="none" w:sz="0" w:space="0" w:color="auto"/>
        <w:left w:val="none" w:sz="0" w:space="0" w:color="auto"/>
        <w:bottom w:val="none" w:sz="0" w:space="0" w:color="auto"/>
        <w:right w:val="none" w:sz="0" w:space="0" w:color="auto"/>
      </w:divBdr>
    </w:div>
    <w:div w:id="1818640578">
      <w:bodyDiv w:val="1"/>
      <w:marLeft w:val="0"/>
      <w:marRight w:val="0"/>
      <w:marTop w:val="0"/>
      <w:marBottom w:val="0"/>
      <w:divBdr>
        <w:top w:val="none" w:sz="0" w:space="0" w:color="auto"/>
        <w:left w:val="none" w:sz="0" w:space="0" w:color="auto"/>
        <w:bottom w:val="none" w:sz="0" w:space="0" w:color="auto"/>
        <w:right w:val="none" w:sz="0" w:space="0" w:color="auto"/>
      </w:divBdr>
    </w:div>
    <w:div w:id="1819880877">
      <w:bodyDiv w:val="1"/>
      <w:marLeft w:val="0"/>
      <w:marRight w:val="0"/>
      <w:marTop w:val="0"/>
      <w:marBottom w:val="0"/>
      <w:divBdr>
        <w:top w:val="none" w:sz="0" w:space="0" w:color="auto"/>
        <w:left w:val="none" w:sz="0" w:space="0" w:color="auto"/>
        <w:bottom w:val="none" w:sz="0" w:space="0" w:color="auto"/>
        <w:right w:val="none" w:sz="0" w:space="0" w:color="auto"/>
      </w:divBdr>
    </w:div>
    <w:div w:id="1821313649">
      <w:bodyDiv w:val="1"/>
      <w:marLeft w:val="0"/>
      <w:marRight w:val="0"/>
      <w:marTop w:val="0"/>
      <w:marBottom w:val="0"/>
      <w:divBdr>
        <w:top w:val="none" w:sz="0" w:space="0" w:color="auto"/>
        <w:left w:val="none" w:sz="0" w:space="0" w:color="auto"/>
        <w:bottom w:val="none" w:sz="0" w:space="0" w:color="auto"/>
        <w:right w:val="none" w:sz="0" w:space="0" w:color="auto"/>
      </w:divBdr>
    </w:div>
    <w:div w:id="1827284482">
      <w:bodyDiv w:val="1"/>
      <w:marLeft w:val="0"/>
      <w:marRight w:val="0"/>
      <w:marTop w:val="0"/>
      <w:marBottom w:val="0"/>
      <w:divBdr>
        <w:top w:val="none" w:sz="0" w:space="0" w:color="auto"/>
        <w:left w:val="none" w:sz="0" w:space="0" w:color="auto"/>
        <w:bottom w:val="none" w:sz="0" w:space="0" w:color="auto"/>
        <w:right w:val="none" w:sz="0" w:space="0" w:color="auto"/>
      </w:divBdr>
    </w:div>
    <w:div w:id="1828283732">
      <w:bodyDiv w:val="1"/>
      <w:marLeft w:val="0"/>
      <w:marRight w:val="0"/>
      <w:marTop w:val="0"/>
      <w:marBottom w:val="0"/>
      <w:divBdr>
        <w:top w:val="none" w:sz="0" w:space="0" w:color="auto"/>
        <w:left w:val="none" w:sz="0" w:space="0" w:color="auto"/>
        <w:bottom w:val="none" w:sz="0" w:space="0" w:color="auto"/>
        <w:right w:val="none" w:sz="0" w:space="0" w:color="auto"/>
      </w:divBdr>
    </w:div>
    <w:div w:id="1829203038">
      <w:bodyDiv w:val="1"/>
      <w:marLeft w:val="0"/>
      <w:marRight w:val="0"/>
      <w:marTop w:val="0"/>
      <w:marBottom w:val="0"/>
      <w:divBdr>
        <w:top w:val="none" w:sz="0" w:space="0" w:color="auto"/>
        <w:left w:val="none" w:sz="0" w:space="0" w:color="auto"/>
        <w:bottom w:val="none" w:sz="0" w:space="0" w:color="auto"/>
        <w:right w:val="none" w:sz="0" w:space="0" w:color="auto"/>
      </w:divBdr>
    </w:div>
    <w:div w:id="1838299615">
      <w:bodyDiv w:val="1"/>
      <w:marLeft w:val="0"/>
      <w:marRight w:val="0"/>
      <w:marTop w:val="0"/>
      <w:marBottom w:val="0"/>
      <w:divBdr>
        <w:top w:val="none" w:sz="0" w:space="0" w:color="auto"/>
        <w:left w:val="none" w:sz="0" w:space="0" w:color="auto"/>
        <w:bottom w:val="none" w:sz="0" w:space="0" w:color="auto"/>
        <w:right w:val="none" w:sz="0" w:space="0" w:color="auto"/>
      </w:divBdr>
    </w:div>
    <w:div w:id="1843662949">
      <w:bodyDiv w:val="1"/>
      <w:marLeft w:val="0"/>
      <w:marRight w:val="0"/>
      <w:marTop w:val="0"/>
      <w:marBottom w:val="0"/>
      <w:divBdr>
        <w:top w:val="none" w:sz="0" w:space="0" w:color="auto"/>
        <w:left w:val="none" w:sz="0" w:space="0" w:color="auto"/>
        <w:bottom w:val="none" w:sz="0" w:space="0" w:color="auto"/>
        <w:right w:val="none" w:sz="0" w:space="0" w:color="auto"/>
      </w:divBdr>
    </w:div>
    <w:div w:id="1845780085">
      <w:bodyDiv w:val="1"/>
      <w:marLeft w:val="0"/>
      <w:marRight w:val="0"/>
      <w:marTop w:val="0"/>
      <w:marBottom w:val="0"/>
      <w:divBdr>
        <w:top w:val="none" w:sz="0" w:space="0" w:color="auto"/>
        <w:left w:val="none" w:sz="0" w:space="0" w:color="auto"/>
        <w:bottom w:val="none" w:sz="0" w:space="0" w:color="auto"/>
        <w:right w:val="none" w:sz="0" w:space="0" w:color="auto"/>
      </w:divBdr>
    </w:div>
    <w:div w:id="1846048343">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748076">
      <w:bodyDiv w:val="1"/>
      <w:marLeft w:val="0"/>
      <w:marRight w:val="0"/>
      <w:marTop w:val="0"/>
      <w:marBottom w:val="0"/>
      <w:divBdr>
        <w:top w:val="none" w:sz="0" w:space="0" w:color="auto"/>
        <w:left w:val="none" w:sz="0" w:space="0" w:color="auto"/>
        <w:bottom w:val="none" w:sz="0" w:space="0" w:color="auto"/>
        <w:right w:val="none" w:sz="0" w:space="0" w:color="auto"/>
      </w:divBdr>
    </w:div>
    <w:div w:id="1851486434">
      <w:bodyDiv w:val="1"/>
      <w:marLeft w:val="0"/>
      <w:marRight w:val="0"/>
      <w:marTop w:val="0"/>
      <w:marBottom w:val="0"/>
      <w:divBdr>
        <w:top w:val="none" w:sz="0" w:space="0" w:color="auto"/>
        <w:left w:val="none" w:sz="0" w:space="0" w:color="auto"/>
        <w:bottom w:val="none" w:sz="0" w:space="0" w:color="auto"/>
        <w:right w:val="none" w:sz="0" w:space="0" w:color="auto"/>
      </w:divBdr>
    </w:div>
    <w:div w:id="1854997118">
      <w:bodyDiv w:val="1"/>
      <w:marLeft w:val="0"/>
      <w:marRight w:val="0"/>
      <w:marTop w:val="0"/>
      <w:marBottom w:val="0"/>
      <w:divBdr>
        <w:top w:val="none" w:sz="0" w:space="0" w:color="auto"/>
        <w:left w:val="none" w:sz="0" w:space="0" w:color="auto"/>
        <w:bottom w:val="none" w:sz="0" w:space="0" w:color="auto"/>
        <w:right w:val="none" w:sz="0" w:space="0" w:color="auto"/>
      </w:divBdr>
    </w:div>
    <w:div w:id="1865555826">
      <w:bodyDiv w:val="1"/>
      <w:marLeft w:val="0"/>
      <w:marRight w:val="0"/>
      <w:marTop w:val="0"/>
      <w:marBottom w:val="0"/>
      <w:divBdr>
        <w:top w:val="none" w:sz="0" w:space="0" w:color="auto"/>
        <w:left w:val="none" w:sz="0" w:space="0" w:color="auto"/>
        <w:bottom w:val="none" w:sz="0" w:space="0" w:color="auto"/>
        <w:right w:val="none" w:sz="0" w:space="0" w:color="auto"/>
      </w:divBdr>
    </w:div>
    <w:div w:id="1875069204">
      <w:bodyDiv w:val="1"/>
      <w:marLeft w:val="0"/>
      <w:marRight w:val="0"/>
      <w:marTop w:val="0"/>
      <w:marBottom w:val="0"/>
      <w:divBdr>
        <w:top w:val="none" w:sz="0" w:space="0" w:color="auto"/>
        <w:left w:val="none" w:sz="0" w:space="0" w:color="auto"/>
        <w:bottom w:val="none" w:sz="0" w:space="0" w:color="auto"/>
        <w:right w:val="none" w:sz="0" w:space="0" w:color="auto"/>
      </w:divBdr>
    </w:div>
    <w:div w:id="1875265739">
      <w:bodyDiv w:val="1"/>
      <w:marLeft w:val="0"/>
      <w:marRight w:val="0"/>
      <w:marTop w:val="0"/>
      <w:marBottom w:val="0"/>
      <w:divBdr>
        <w:top w:val="none" w:sz="0" w:space="0" w:color="auto"/>
        <w:left w:val="none" w:sz="0" w:space="0" w:color="auto"/>
        <w:bottom w:val="none" w:sz="0" w:space="0" w:color="auto"/>
        <w:right w:val="none" w:sz="0" w:space="0" w:color="auto"/>
      </w:divBdr>
    </w:div>
    <w:div w:id="1879320085">
      <w:bodyDiv w:val="1"/>
      <w:marLeft w:val="0"/>
      <w:marRight w:val="0"/>
      <w:marTop w:val="0"/>
      <w:marBottom w:val="0"/>
      <w:divBdr>
        <w:top w:val="none" w:sz="0" w:space="0" w:color="auto"/>
        <w:left w:val="none" w:sz="0" w:space="0" w:color="auto"/>
        <w:bottom w:val="none" w:sz="0" w:space="0" w:color="auto"/>
        <w:right w:val="none" w:sz="0" w:space="0" w:color="auto"/>
      </w:divBdr>
    </w:div>
    <w:div w:id="1886284672">
      <w:bodyDiv w:val="1"/>
      <w:marLeft w:val="0"/>
      <w:marRight w:val="0"/>
      <w:marTop w:val="0"/>
      <w:marBottom w:val="0"/>
      <w:divBdr>
        <w:top w:val="none" w:sz="0" w:space="0" w:color="auto"/>
        <w:left w:val="none" w:sz="0" w:space="0" w:color="auto"/>
        <w:bottom w:val="none" w:sz="0" w:space="0" w:color="auto"/>
        <w:right w:val="none" w:sz="0" w:space="0" w:color="auto"/>
      </w:divBdr>
    </w:div>
    <w:div w:id="1895578335">
      <w:bodyDiv w:val="1"/>
      <w:marLeft w:val="0"/>
      <w:marRight w:val="0"/>
      <w:marTop w:val="0"/>
      <w:marBottom w:val="0"/>
      <w:divBdr>
        <w:top w:val="none" w:sz="0" w:space="0" w:color="auto"/>
        <w:left w:val="none" w:sz="0" w:space="0" w:color="auto"/>
        <w:bottom w:val="none" w:sz="0" w:space="0" w:color="auto"/>
        <w:right w:val="none" w:sz="0" w:space="0" w:color="auto"/>
      </w:divBdr>
    </w:div>
    <w:div w:id="1902910875">
      <w:bodyDiv w:val="1"/>
      <w:marLeft w:val="0"/>
      <w:marRight w:val="0"/>
      <w:marTop w:val="0"/>
      <w:marBottom w:val="0"/>
      <w:divBdr>
        <w:top w:val="none" w:sz="0" w:space="0" w:color="auto"/>
        <w:left w:val="none" w:sz="0" w:space="0" w:color="auto"/>
        <w:bottom w:val="none" w:sz="0" w:space="0" w:color="auto"/>
        <w:right w:val="none" w:sz="0" w:space="0" w:color="auto"/>
      </w:divBdr>
    </w:div>
    <w:div w:id="1905339121">
      <w:bodyDiv w:val="1"/>
      <w:marLeft w:val="0"/>
      <w:marRight w:val="0"/>
      <w:marTop w:val="0"/>
      <w:marBottom w:val="0"/>
      <w:divBdr>
        <w:top w:val="none" w:sz="0" w:space="0" w:color="auto"/>
        <w:left w:val="none" w:sz="0" w:space="0" w:color="auto"/>
        <w:bottom w:val="none" w:sz="0" w:space="0" w:color="auto"/>
        <w:right w:val="none" w:sz="0" w:space="0" w:color="auto"/>
      </w:divBdr>
    </w:div>
    <w:div w:id="1908808327">
      <w:bodyDiv w:val="1"/>
      <w:marLeft w:val="0"/>
      <w:marRight w:val="0"/>
      <w:marTop w:val="0"/>
      <w:marBottom w:val="0"/>
      <w:divBdr>
        <w:top w:val="none" w:sz="0" w:space="0" w:color="auto"/>
        <w:left w:val="none" w:sz="0" w:space="0" w:color="auto"/>
        <w:bottom w:val="none" w:sz="0" w:space="0" w:color="auto"/>
        <w:right w:val="none" w:sz="0" w:space="0" w:color="auto"/>
      </w:divBdr>
    </w:div>
    <w:div w:id="1918516302">
      <w:bodyDiv w:val="1"/>
      <w:marLeft w:val="0"/>
      <w:marRight w:val="0"/>
      <w:marTop w:val="0"/>
      <w:marBottom w:val="0"/>
      <w:divBdr>
        <w:top w:val="none" w:sz="0" w:space="0" w:color="auto"/>
        <w:left w:val="none" w:sz="0" w:space="0" w:color="auto"/>
        <w:bottom w:val="none" w:sz="0" w:space="0" w:color="auto"/>
        <w:right w:val="none" w:sz="0" w:space="0" w:color="auto"/>
      </w:divBdr>
    </w:div>
    <w:div w:id="1918591927">
      <w:bodyDiv w:val="1"/>
      <w:marLeft w:val="0"/>
      <w:marRight w:val="0"/>
      <w:marTop w:val="0"/>
      <w:marBottom w:val="0"/>
      <w:divBdr>
        <w:top w:val="none" w:sz="0" w:space="0" w:color="auto"/>
        <w:left w:val="none" w:sz="0" w:space="0" w:color="auto"/>
        <w:bottom w:val="none" w:sz="0" w:space="0" w:color="auto"/>
        <w:right w:val="none" w:sz="0" w:space="0" w:color="auto"/>
      </w:divBdr>
    </w:div>
    <w:div w:id="1919749004">
      <w:bodyDiv w:val="1"/>
      <w:marLeft w:val="0"/>
      <w:marRight w:val="0"/>
      <w:marTop w:val="0"/>
      <w:marBottom w:val="0"/>
      <w:divBdr>
        <w:top w:val="none" w:sz="0" w:space="0" w:color="auto"/>
        <w:left w:val="none" w:sz="0" w:space="0" w:color="auto"/>
        <w:bottom w:val="none" w:sz="0" w:space="0" w:color="auto"/>
        <w:right w:val="none" w:sz="0" w:space="0" w:color="auto"/>
      </w:divBdr>
    </w:div>
    <w:div w:id="1925721582">
      <w:bodyDiv w:val="1"/>
      <w:marLeft w:val="0"/>
      <w:marRight w:val="0"/>
      <w:marTop w:val="0"/>
      <w:marBottom w:val="0"/>
      <w:divBdr>
        <w:top w:val="none" w:sz="0" w:space="0" w:color="auto"/>
        <w:left w:val="none" w:sz="0" w:space="0" w:color="auto"/>
        <w:bottom w:val="none" w:sz="0" w:space="0" w:color="auto"/>
        <w:right w:val="none" w:sz="0" w:space="0" w:color="auto"/>
      </w:divBdr>
    </w:div>
    <w:div w:id="1927183867">
      <w:bodyDiv w:val="1"/>
      <w:marLeft w:val="0"/>
      <w:marRight w:val="0"/>
      <w:marTop w:val="0"/>
      <w:marBottom w:val="0"/>
      <w:divBdr>
        <w:top w:val="none" w:sz="0" w:space="0" w:color="auto"/>
        <w:left w:val="none" w:sz="0" w:space="0" w:color="auto"/>
        <w:bottom w:val="none" w:sz="0" w:space="0" w:color="auto"/>
        <w:right w:val="none" w:sz="0" w:space="0" w:color="auto"/>
      </w:divBdr>
    </w:div>
    <w:div w:id="1931543159">
      <w:bodyDiv w:val="1"/>
      <w:marLeft w:val="0"/>
      <w:marRight w:val="0"/>
      <w:marTop w:val="0"/>
      <w:marBottom w:val="0"/>
      <w:divBdr>
        <w:top w:val="none" w:sz="0" w:space="0" w:color="auto"/>
        <w:left w:val="none" w:sz="0" w:space="0" w:color="auto"/>
        <w:bottom w:val="none" w:sz="0" w:space="0" w:color="auto"/>
        <w:right w:val="none" w:sz="0" w:space="0" w:color="auto"/>
      </w:divBdr>
    </w:div>
    <w:div w:id="1933273928">
      <w:bodyDiv w:val="1"/>
      <w:marLeft w:val="0"/>
      <w:marRight w:val="0"/>
      <w:marTop w:val="0"/>
      <w:marBottom w:val="0"/>
      <w:divBdr>
        <w:top w:val="none" w:sz="0" w:space="0" w:color="auto"/>
        <w:left w:val="none" w:sz="0" w:space="0" w:color="auto"/>
        <w:bottom w:val="none" w:sz="0" w:space="0" w:color="auto"/>
        <w:right w:val="none" w:sz="0" w:space="0" w:color="auto"/>
      </w:divBdr>
    </w:div>
    <w:div w:id="1936546507">
      <w:bodyDiv w:val="1"/>
      <w:marLeft w:val="0"/>
      <w:marRight w:val="0"/>
      <w:marTop w:val="0"/>
      <w:marBottom w:val="0"/>
      <w:divBdr>
        <w:top w:val="none" w:sz="0" w:space="0" w:color="auto"/>
        <w:left w:val="none" w:sz="0" w:space="0" w:color="auto"/>
        <w:bottom w:val="none" w:sz="0" w:space="0" w:color="auto"/>
        <w:right w:val="none" w:sz="0" w:space="0" w:color="auto"/>
      </w:divBdr>
    </w:div>
    <w:div w:id="1939479709">
      <w:bodyDiv w:val="1"/>
      <w:marLeft w:val="0"/>
      <w:marRight w:val="0"/>
      <w:marTop w:val="0"/>
      <w:marBottom w:val="0"/>
      <w:divBdr>
        <w:top w:val="none" w:sz="0" w:space="0" w:color="auto"/>
        <w:left w:val="none" w:sz="0" w:space="0" w:color="auto"/>
        <w:bottom w:val="none" w:sz="0" w:space="0" w:color="auto"/>
        <w:right w:val="none" w:sz="0" w:space="0" w:color="auto"/>
      </w:divBdr>
    </w:div>
    <w:div w:id="1946889008">
      <w:bodyDiv w:val="1"/>
      <w:marLeft w:val="0"/>
      <w:marRight w:val="0"/>
      <w:marTop w:val="0"/>
      <w:marBottom w:val="0"/>
      <w:divBdr>
        <w:top w:val="none" w:sz="0" w:space="0" w:color="auto"/>
        <w:left w:val="none" w:sz="0" w:space="0" w:color="auto"/>
        <w:bottom w:val="none" w:sz="0" w:space="0" w:color="auto"/>
        <w:right w:val="none" w:sz="0" w:space="0" w:color="auto"/>
      </w:divBdr>
    </w:div>
    <w:div w:id="1948152105">
      <w:bodyDiv w:val="1"/>
      <w:marLeft w:val="0"/>
      <w:marRight w:val="0"/>
      <w:marTop w:val="0"/>
      <w:marBottom w:val="0"/>
      <w:divBdr>
        <w:top w:val="none" w:sz="0" w:space="0" w:color="auto"/>
        <w:left w:val="none" w:sz="0" w:space="0" w:color="auto"/>
        <w:bottom w:val="none" w:sz="0" w:space="0" w:color="auto"/>
        <w:right w:val="none" w:sz="0" w:space="0" w:color="auto"/>
      </w:divBdr>
    </w:div>
    <w:div w:id="1951354957">
      <w:bodyDiv w:val="1"/>
      <w:marLeft w:val="0"/>
      <w:marRight w:val="0"/>
      <w:marTop w:val="0"/>
      <w:marBottom w:val="0"/>
      <w:divBdr>
        <w:top w:val="none" w:sz="0" w:space="0" w:color="auto"/>
        <w:left w:val="none" w:sz="0" w:space="0" w:color="auto"/>
        <w:bottom w:val="none" w:sz="0" w:space="0" w:color="auto"/>
        <w:right w:val="none" w:sz="0" w:space="0" w:color="auto"/>
      </w:divBdr>
    </w:div>
    <w:div w:id="1951427183">
      <w:bodyDiv w:val="1"/>
      <w:marLeft w:val="0"/>
      <w:marRight w:val="0"/>
      <w:marTop w:val="0"/>
      <w:marBottom w:val="0"/>
      <w:divBdr>
        <w:top w:val="none" w:sz="0" w:space="0" w:color="auto"/>
        <w:left w:val="none" w:sz="0" w:space="0" w:color="auto"/>
        <w:bottom w:val="none" w:sz="0" w:space="0" w:color="auto"/>
        <w:right w:val="none" w:sz="0" w:space="0" w:color="auto"/>
      </w:divBdr>
    </w:div>
    <w:div w:id="1951428765">
      <w:bodyDiv w:val="1"/>
      <w:marLeft w:val="0"/>
      <w:marRight w:val="0"/>
      <w:marTop w:val="0"/>
      <w:marBottom w:val="0"/>
      <w:divBdr>
        <w:top w:val="none" w:sz="0" w:space="0" w:color="auto"/>
        <w:left w:val="none" w:sz="0" w:space="0" w:color="auto"/>
        <w:bottom w:val="none" w:sz="0" w:space="0" w:color="auto"/>
        <w:right w:val="none" w:sz="0" w:space="0" w:color="auto"/>
      </w:divBdr>
    </w:div>
    <w:div w:id="1952741942">
      <w:bodyDiv w:val="1"/>
      <w:marLeft w:val="0"/>
      <w:marRight w:val="0"/>
      <w:marTop w:val="0"/>
      <w:marBottom w:val="0"/>
      <w:divBdr>
        <w:top w:val="none" w:sz="0" w:space="0" w:color="auto"/>
        <w:left w:val="none" w:sz="0" w:space="0" w:color="auto"/>
        <w:bottom w:val="none" w:sz="0" w:space="0" w:color="auto"/>
        <w:right w:val="none" w:sz="0" w:space="0" w:color="auto"/>
      </w:divBdr>
    </w:div>
    <w:div w:id="1956910515">
      <w:bodyDiv w:val="1"/>
      <w:marLeft w:val="0"/>
      <w:marRight w:val="0"/>
      <w:marTop w:val="0"/>
      <w:marBottom w:val="0"/>
      <w:divBdr>
        <w:top w:val="none" w:sz="0" w:space="0" w:color="auto"/>
        <w:left w:val="none" w:sz="0" w:space="0" w:color="auto"/>
        <w:bottom w:val="none" w:sz="0" w:space="0" w:color="auto"/>
        <w:right w:val="none" w:sz="0" w:space="0" w:color="auto"/>
      </w:divBdr>
    </w:div>
    <w:div w:id="1960600046">
      <w:bodyDiv w:val="1"/>
      <w:marLeft w:val="0"/>
      <w:marRight w:val="0"/>
      <w:marTop w:val="0"/>
      <w:marBottom w:val="0"/>
      <w:divBdr>
        <w:top w:val="none" w:sz="0" w:space="0" w:color="auto"/>
        <w:left w:val="none" w:sz="0" w:space="0" w:color="auto"/>
        <w:bottom w:val="none" w:sz="0" w:space="0" w:color="auto"/>
        <w:right w:val="none" w:sz="0" w:space="0" w:color="auto"/>
      </w:divBdr>
    </w:div>
    <w:div w:id="1960602041">
      <w:bodyDiv w:val="1"/>
      <w:marLeft w:val="0"/>
      <w:marRight w:val="0"/>
      <w:marTop w:val="0"/>
      <w:marBottom w:val="0"/>
      <w:divBdr>
        <w:top w:val="none" w:sz="0" w:space="0" w:color="auto"/>
        <w:left w:val="none" w:sz="0" w:space="0" w:color="auto"/>
        <w:bottom w:val="none" w:sz="0" w:space="0" w:color="auto"/>
        <w:right w:val="none" w:sz="0" w:space="0" w:color="auto"/>
      </w:divBdr>
    </w:div>
    <w:div w:id="1960723205">
      <w:bodyDiv w:val="1"/>
      <w:marLeft w:val="0"/>
      <w:marRight w:val="0"/>
      <w:marTop w:val="0"/>
      <w:marBottom w:val="0"/>
      <w:divBdr>
        <w:top w:val="none" w:sz="0" w:space="0" w:color="auto"/>
        <w:left w:val="none" w:sz="0" w:space="0" w:color="auto"/>
        <w:bottom w:val="none" w:sz="0" w:space="0" w:color="auto"/>
        <w:right w:val="none" w:sz="0" w:space="0" w:color="auto"/>
      </w:divBdr>
    </w:div>
    <w:div w:id="1963924680">
      <w:bodyDiv w:val="1"/>
      <w:marLeft w:val="0"/>
      <w:marRight w:val="0"/>
      <w:marTop w:val="0"/>
      <w:marBottom w:val="0"/>
      <w:divBdr>
        <w:top w:val="none" w:sz="0" w:space="0" w:color="auto"/>
        <w:left w:val="none" w:sz="0" w:space="0" w:color="auto"/>
        <w:bottom w:val="none" w:sz="0" w:space="0" w:color="auto"/>
        <w:right w:val="none" w:sz="0" w:space="0" w:color="auto"/>
      </w:divBdr>
    </w:div>
    <w:div w:id="1970624205">
      <w:bodyDiv w:val="1"/>
      <w:marLeft w:val="0"/>
      <w:marRight w:val="0"/>
      <w:marTop w:val="0"/>
      <w:marBottom w:val="0"/>
      <w:divBdr>
        <w:top w:val="none" w:sz="0" w:space="0" w:color="auto"/>
        <w:left w:val="none" w:sz="0" w:space="0" w:color="auto"/>
        <w:bottom w:val="none" w:sz="0" w:space="0" w:color="auto"/>
        <w:right w:val="none" w:sz="0" w:space="0" w:color="auto"/>
      </w:divBdr>
    </w:div>
    <w:div w:id="1974019279">
      <w:bodyDiv w:val="1"/>
      <w:marLeft w:val="0"/>
      <w:marRight w:val="0"/>
      <w:marTop w:val="0"/>
      <w:marBottom w:val="0"/>
      <w:divBdr>
        <w:top w:val="none" w:sz="0" w:space="0" w:color="auto"/>
        <w:left w:val="none" w:sz="0" w:space="0" w:color="auto"/>
        <w:bottom w:val="none" w:sz="0" w:space="0" w:color="auto"/>
        <w:right w:val="none" w:sz="0" w:space="0" w:color="auto"/>
      </w:divBdr>
    </w:div>
    <w:div w:id="1974745345">
      <w:bodyDiv w:val="1"/>
      <w:marLeft w:val="0"/>
      <w:marRight w:val="0"/>
      <w:marTop w:val="0"/>
      <w:marBottom w:val="0"/>
      <w:divBdr>
        <w:top w:val="none" w:sz="0" w:space="0" w:color="auto"/>
        <w:left w:val="none" w:sz="0" w:space="0" w:color="auto"/>
        <w:bottom w:val="none" w:sz="0" w:space="0" w:color="auto"/>
        <w:right w:val="none" w:sz="0" w:space="0" w:color="auto"/>
      </w:divBdr>
    </w:div>
    <w:div w:id="1975259093">
      <w:bodyDiv w:val="1"/>
      <w:marLeft w:val="0"/>
      <w:marRight w:val="0"/>
      <w:marTop w:val="0"/>
      <w:marBottom w:val="0"/>
      <w:divBdr>
        <w:top w:val="none" w:sz="0" w:space="0" w:color="auto"/>
        <w:left w:val="none" w:sz="0" w:space="0" w:color="auto"/>
        <w:bottom w:val="none" w:sz="0" w:space="0" w:color="auto"/>
        <w:right w:val="none" w:sz="0" w:space="0" w:color="auto"/>
      </w:divBdr>
    </w:div>
    <w:div w:id="1978140026">
      <w:bodyDiv w:val="1"/>
      <w:marLeft w:val="0"/>
      <w:marRight w:val="0"/>
      <w:marTop w:val="0"/>
      <w:marBottom w:val="0"/>
      <w:divBdr>
        <w:top w:val="none" w:sz="0" w:space="0" w:color="auto"/>
        <w:left w:val="none" w:sz="0" w:space="0" w:color="auto"/>
        <w:bottom w:val="none" w:sz="0" w:space="0" w:color="auto"/>
        <w:right w:val="none" w:sz="0" w:space="0" w:color="auto"/>
      </w:divBdr>
    </w:div>
    <w:div w:id="1978491825">
      <w:bodyDiv w:val="1"/>
      <w:marLeft w:val="0"/>
      <w:marRight w:val="0"/>
      <w:marTop w:val="0"/>
      <w:marBottom w:val="0"/>
      <w:divBdr>
        <w:top w:val="none" w:sz="0" w:space="0" w:color="auto"/>
        <w:left w:val="none" w:sz="0" w:space="0" w:color="auto"/>
        <w:bottom w:val="none" w:sz="0" w:space="0" w:color="auto"/>
        <w:right w:val="none" w:sz="0" w:space="0" w:color="auto"/>
      </w:divBdr>
    </w:div>
    <w:div w:id="1980720483">
      <w:bodyDiv w:val="1"/>
      <w:marLeft w:val="0"/>
      <w:marRight w:val="0"/>
      <w:marTop w:val="0"/>
      <w:marBottom w:val="0"/>
      <w:divBdr>
        <w:top w:val="none" w:sz="0" w:space="0" w:color="auto"/>
        <w:left w:val="none" w:sz="0" w:space="0" w:color="auto"/>
        <w:bottom w:val="none" w:sz="0" w:space="0" w:color="auto"/>
        <w:right w:val="none" w:sz="0" w:space="0" w:color="auto"/>
      </w:divBdr>
    </w:div>
    <w:div w:id="1982032821">
      <w:bodyDiv w:val="1"/>
      <w:marLeft w:val="0"/>
      <w:marRight w:val="0"/>
      <w:marTop w:val="0"/>
      <w:marBottom w:val="0"/>
      <w:divBdr>
        <w:top w:val="none" w:sz="0" w:space="0" w:color="auto"/>
        <w:left w:val="none" w:sz="0" w:space="0" w:color="auto"/>
        <w:bottom w:val="none" w:sz="0" w:space="0" w:color="auto"/>
        <w:right w:val="none" w:sz="0" w:space="0" w:color="auto"/>
      </w:divBdr>
    </w:div>
    <w:div w:id="1982422782">
      <w:bodyDiv w:val="1"/>
      <w:marLeft w:val="0"/>
      <w:marRight w:val="0"/>
      <w:marTop w:val="0"/>
      <w:marBottom w:val="0"/>
      <w:divBdr>
        <w:top w:val="none" w:sz="0" w:space="0" w:color="auto"/>
        <w:left w:val="none" w:sz="0" w:space="0" w:color="auto"/>
        <w:bottom w:val="none" w:sz="0" w:space="0" w:color="auto"/>
        <w:right w:val="none" w:sz="0" w:space="0" w:color="auto"/>
      </w:divBdr>
    </w:div>
    <w:div w:id="1987852152">
      <w:bodyDiv w:val="1"/>
      <w:marLeft w:val="0"/>
      <w:marRight w:val="0"/>
      <w:marTop w:val="0"/>
      <w:marBottom w:val="0"/>
      <w:divBdr>
        <w:top w:val="none" w:sz="0" w:space="0" w:color="auto"/>
        <w:left w:val="none" w:sz="0" w:space="0" w:color="auto"/>
        <w:bottom w:val="none" w:sz="0" w:space="0" w:color="auto"/>
        <w:right w:val="none" w:sz="0" w:space="0" w:color="auto"/>
      </w:divBdr>
    </w:div>
    <w:div w:id="1995523482">
      <w:bodyDiv w:val="1"/>
      <w:marLeft w:val="0"/>
      <w:marRight w:val="0"/>
      <w:marTop w:val="0"/>
      <w:marBottom w:val="0"/>
      <w:divBdr>
        <w:top w:val="none" w:sz="0" w:space="0" w:color="auto"/>
        <w:left w:val="none" w:sz="0" w:space="0" w:color="auto"/>
        <w:bottom w:val="none" w:sz="0" w:space="0" w:color="auto"/>
        <w:right w:val="none" w:sz="0" w:space="0" w:color="auto"/>
      </w:divBdr>
    </w:div>
    <w:div w:id="1996760141">
      <w:bodyDiv w:val="1"/>
      <w:marLeft w:val="0"/>
      <w:marRight w:val="0"/>
      <w:marTop w:val="0"/>
      <w:marBottom w:val="0"/>
      <w:divBdr>
        <w:top w:val="none" w:sz="0" w:space="0" w:color="auto"/>
        <w:left w:val="none" w:sz="0" w:space="0" w:color="auto"/>
        <w:bottom w:val="none" w:sz="0" w:space="0" w:color="auto"/>
        <w:right w:val="none" w:sz="0" w:space="0" w:color="auto"/>
      </w:divBdr>
    </w:div>
    <w:div w:id="2000420970">
      <w:bodyDiv w:val="1"/>
      <w:marLeft w:val="0"/>
      <w:marRight w:val="0"/>
      <w:marTop w:val="0"/>
      <w:marBottom w:val="0"/>
      <w:divBdr>
        <w:top w:val="none" w:sz="0" w:space="0" w:color="auto"/>
        <w:left w:val="none" w:sz="0" w:space="0" w:color="auto"/>
        <w:bottom w:val="none" w:sz="0" w:space="0" w:color="auto"/>
        <w:right w:val="none" w:sz="0" w:space="0" w:color="auto"/>
      </w:divBdr>
    </w:div>
    <w:div w:id="2004040382">
      <w:bodyDiv w:val="1"/>
      <w:marLeft w:val="0"/>
      <w:marRight w:val="0"/>
      <w:marTop w:val="0"/>
      <w:marBottom w:val="0"/>
      <w:divBdr>
        <w:top w:val="none" w:sz="0" w:space="0" w:color="auto"/>
        <w:left w:val="none" w:sz="0" w:space="0" w:color="auto"/>
        <w:bottom w:val="none" w:sz="0" w:space="0" w:color="auto"/>
        <w:right w:val="none" w:sz="0" w:space="0" w:color="auto"/>
      </w:divBdr>
    </w:div>
    <w:div w:id="2007322746">
      <w:bodyDiv w:val="1"/>
      <w:marLeft w:val="0"/>
      <w:marRight w:val="0"/>
      <w:marTop w:val="0"/>
      <w:marBottom w:val="0"/>
      <w:divBdr>
        <w:top w:val="none" w:sz="0" w:space="0" w:color="auto"/>
        <w:left w:val="none" w:sz="0" w:space="0" w:color="auto"/>
        <w:bottom w:val="none" w:sz="0" w:space="0" w:color="auto"/>
        <w:right w:val="none" w:sz="0" w:space="0" w:color="auto"/>
      </w:divBdr>
    </w:div>
    <w:div w:id="2008316637">
      <w:bodyDiv w:val="1"/>
      <w:marLeft w:val="0"/>
      <w:marRight w:val="0"/>
      <w:marTop w:val="0"/>
      <w:marBottom w:val="0"/>
      <w:divBdr>
        <w:top w:val="none" w:sz="0" w:space="0" w:color="auto"/>
        <w:left w:val="none" w:sz="0" w:space="0" w:color="auto"/>
        <w:bottom w:val="none" w:sz="0" w:space="0" w:color="auto"/>
        <w:right w:val="none" w:sz="0" w:space="0" w:color="auto"/>
      </w:divBdr>
    </w:div>
    <w:div w:id="2011253665">
      <w:bodyDiv w:val="1"/>
      <w:marLeft w:val="0"/>
      <w:marRight w:val="0"/>
      <w:marTop w:val="0"/>
      <w:marBottom w:val="0"/>
      <w:divBdr>
        <w:top w:val="none" w:sz="0" w:space="0" w:color="auto"/>
        <w:left w:val="none" w:sz="0" w:space="0" w:color="auto"/>
        <w:bottom w:val="none" w:sz="0" w:space="0" w:color="auto"/>
        <w:right w:val="none" w:sz="0" w:space="0" w:color="auto"/>
      </w:divBdr>
    </w:div>
    <w:div w:id="2013726699">
      <w:bodyDiv w:val="1"/>
      <w:marLeft w:val="0"/>
      <w:marRight w:val="0"/>
      <w:marTop w:val="0"/>
      <w:marBottom w:val="0"/>
      <w:divBdr>
        <w:top w:val="none" w:sz="0" w:space="0" w:color="auto"/>
        <w:left w:val="none" w:sz="0" w:space="0" w:color="auto"/>
        <w:bottom w:val="none" w:sz="0" w:space="0" w:color="auto"/>
        <w:right w:val="none" w:sz="0" w:space="0" w:color="auto"/>
      </w:divBdr>
    </w:div>
    <w:div w:id="2019190844">
      <w:bodyDiv w:val="1"/>
      <w:marLeft w:val="0"/>
      <w:marRight w:val="0"/>
      <w:marTop w:val="0"/>
      <w:marBottom w:val="0"/>
      <w:divBdr>
        <w:top w:val="none" w:sz="0" w:space="0" w:color="auto"/>
        <w:left w:val="none" w:sz="0" w:space="0" w:color="auto"/>
        <w:bottom w:val="none" w:sz="0" w:space="0" w:color="auto"/>
        <w:right w:val="none" w:sz="0" w:space="0" w:color="auto"/>
      </w:divBdr>
    </w:div>
    <w:div w:id="2021808069">
      <w:bodyDiv w:val="1"/>
      <w:marLeft w:val="0"/>
      <w:marRight w:val="0"/>
      <w:marTop w:val="0"/>
      <w:marBottom w:val="0"/>
      <w:divBdr>
        <w:top w:val="none" w:sz="0" w:space="0" w:color="auto"/>
        <w:left w:val="none" w:sz="0" w:space="0" w:color="auto"/>
        <w:bottom w:val="none" w:sz="0" w:space="0" w:color="auto"/>
        <w:right w:val="none" w:sz="0" w:space="0" w:color="auto"/>
      </w:divBdr>
    </w:div>
    <w:div w:id="2022782352">
      <w:bodyDiv w:val="1"/>
      <w:marLeft w:val="0"/>
      <w:marRight w:val="0"/>
      <w:marTop w:val="0"/>
      <w:marBottom w:val="0"/>
      <w:divBdr>
        <w:top w:val="none" w:sz="0" w:space="0" w:color="auto"/>
        <w:left w:val="none" w:sz="0" w:space="0" w:color="auto"/>
        <w:bottom w:val="none" w:sz="0" w:space="0" w:color="auto"/>
        <w:right w:val="none" w:sz="0" w:space="0" w:color="auto"/>
      </w:divBdr>
    </w:div>
    <w:div w:id="2023432379">
      <w:bodyDiv w:val="1"/>
      <w:marLeft w:val="0"/>
      <w:marRight w:val="0"/>
      <w:marTop w:val="0"/>
      <w:marBottom w:val="0"/>
      <w:divBdr>
        <w:top w:val="none" w:sz="0" w:space="0" w:color="auto"/>
        <w:left w:val="none" w:sz="0" w:space="0" w:color="auto"/>
        <w:bottom w:val="none" w:sz="0" w:space="0" w:color="auto"/>
        <w:right w:val="none" w:sz="0" w:space="0" w:color="auto"/>
      </w:divBdr>
    </w:div>
    <w:div w:id="2026905703">
      <w:bodyDiv w:val="1"/>
      <w:marLeft w:val="0"/>
      <w:marRight w:val="0"/>
      <w:marTop w:val="0"/>
      <w:marBottom w:val="0"/>
      <w:divBdr>
        <w:top w:val="none" w:sz="0" w:space="0" w:color="auto"/>
        <w:left w:val="none" w:sz="0" w:space="0" w:color="auto"/>
        <w:bottom w:val="none" w:sz="0" w:space="0" w:color="auto"/>
        <w:right w:val="none" w:sz="0" w:space="0" w:color="auto"/>
      </w:divBdr>
    </w:div>
    <w:div w:id="2027057708">
      <w:bodyDiv w:val="1"/>
      <w:marLeft w:val="0"/>
      <w:marRight w:val="0"/>
      <w:marTop w:val="0"/>
      <w:marBottom w:val="0"/>
      <w:divBdr>
        <w:top w:val="none" w:sz="0" w:space="0" w:color="auto"/>
        <w:left w:val="none" w:sz="0" w:space="0" w:color="auto"/>
        <w:bottom w:val="none" w:sz="0" w:space="0" w:color="auto"/>
        <w:right w:val="none" w:sz="0" w:space="0" w:color="auto"/>
      </w:divBdr>
    </w:div>
    <w:div w:id="2031104196">
      <w:bodyDiv w:val="1"/>
      <w:marLeft w:val="0"/>
      <w:marRight w:val="0"/>
      <w:marTop w:val="0"/>
      <w:marBottom w:val="0"/>
      <w:divBdr>
        <w:top w:val="none" w:sz="0" w:space="0" w:color="auto"/>
        <w:left w:val="none" w:sz="0" w:space="0" w:color="auto"/>
        <w:bottom w:val="none" w:sz="0" w:space="0" w:color="auto"/>
        <w:right w:val="none" w:sz="0" w:space="0" w:color="auto"/>
      </w:divBdr>
    </w:div>
    <w:div w:id="2031107309">
      <w:bodyDiv w:val="1"/>
      <w:marLeft w:val="0"/>
      <w:marRight w:val="0"/>
      <w:marTop w:val="0"/>
      <w:marBottom w:val="0"/>
      <w:divBdr>
        <w:top w:val="none" w:sz="0" w:space="0" w:color="auto"/>
        <w:left w:val="none" w:sz="0" w:space="0" w:color="auto"/>
        <w:bottom w:val="none" w:sz="0" w:space="0" w:color="auto"/>
        <w:right w:val="none" w:sz="0" w:space="0" w:color="auto"/>
      </w:divBdr>
    </w:div>
    <w:div w:id="2031494707">
      <w:bodyDiv w:val="1"/>
      <w:marLeft w:val="0"/>
      <w:marRight w:val="0"/>
      <w:marTop w:val="0"/>
      <w:marBottom w:val="0"/>
      <w:divBdr>
        <w:top w:val="none" w:sz="0" w:space="0" w:color="auto"/>
        <w:left w:val="none" w:sz="0" w:space="0" w:color="auto"/>
        <w:bottom w:val="none" w:sz="0" w:space="0" w:color="auto"/>
        <w:right w:val="none" w:sz="0" w:space="0" w:color="auto"/>
      </w:divBdr>
    </w:div>
    <w:div w:id="2032222651">
      <w:bodyDiv w:val="1"/>
      <w:marLeft w:val="0"/>
      <w:marRight w:val="0"/>
      <w:marTop w:val="0"/>
      <w:marBottom w:val="0"/>
      <w:divBdr>
        <w:top w:val="none" w:sz="0" w:space="0" w:color="auto"/>
        <w:left w:val="none" w:sz="0" w:space="0" w:color="auto"/>
        <w:bottom w:val="none" w:sz="0" w:space="0" w:color="auto"/>
        <w:right w:val="none" w:sz="0" w:space="0" w:color="auto"/>
      </w:divBdr>
    </w:div>
    <w:div w:id="2032487879">
      <w:bodyDiv w:val="1"/>
      <w:marLeft w:val="0"/>
      <w:marRight w:val="0"/>
      <w:marTop w:val="0"/>
      <w:marBottom w:val="0"/>
      <w:divBdr>
        <w:top w:val="none" w:sz="0" w:space="0" w:color="auto"/>
        <w:left w:val="none" w:sz="0" w:space="0" w:color="auto"/>
        <w:bottom w:val="none" w:sz="0" w:space="0" w:color="auto"/>
        <w:right w:val="none" w:sz="0" w:space="0" w:color="auto"/>
      </w:divBdr>
    </w:div>
    <w:div w:id="2033725730">
      <w:bodyDiv w:val="1"/>
      <w:marLeft w:val="0"/>
      <w:marRight w:val="0"/>
      <w:marTop w:val="0"/>
      <w:marBottom w:val="0"/>
      <w:divBdr>
        <w:top w:val="none" w:sz="0" w:space="0" w:color="auto"/>
        <w:left w:val="none" w:sz="0" w:space="0" w:color="auto"/>
        <w:bottom w:val="none" w:sz="0" w:space="0" w:color="auto"/>
        <w:right w:val="none" w:sz="0" w:space="0" w:color="auto"/>
      </w:divBdr>
    </w:div>
    <w:div w:id="2034767365">
      <w:bodyDiv w:val="1"/>
      <w:marLeft w:val="0"/>
      <w:marRight w:val="0"/>
      <w:marTop w:val="0"/>
      <w:marBottom w:val="0"/>
      <w:divBdr>
        <w:top w:val="none" w:sz="0" w:space="0" w:color="auto"/>
        <w:left w:val="none" w:sz="0" w:space="0" w:color="auto"/>
        <w:bottom w:val="none" w:sz="0" w:space="0" w:color="auto"/>
        <w:right w:val="none" w:sz="0" w:space="0" w:color="auto"/>
      </w:divBdr>
    </w:div>
    <w:div w:id="2039577931">
      <w:bodyDiv w:val="1"/>
      <w:marLeft w:val="0"/>
      <w:marRight w:val="0"/>
      <w:marTop w:val="0"/>
      <w:marBottom w:val="0"/>
      <w:divBdr>
        <w:top w:val="none" w:sz="0" w:space="0" w:color="auto"/>
        <w:left w:val="none" w:sz="0" w:space="0" w:color="auto"/>
        <w:bottom w:val="none" w:sz="0" w:space="0" w:color="auto"/>
        <w:right w:val="none" w:sz="0" w:space="0" w:color="auto"/>
      </w:divBdr>
    </w:div>
    <w:div w:id="2040542086">
      <w:bodyDiv w:val="1"/>
      <w:marLeft w:val="0"/>
      <w:marRight w:val="0"/>
      <w:marTop w:val="0"/>
      <w:marBottom w:val="0"/>
      <w:divBdr>
        <w:top w:val="none" w:sz="0" w:space="0" w:color="auto"/>
        <w:left w:val="none" w:sz="0" w:space="0" w:color="auto"/>
        <w:bottom w:val="none" w:sz="0" w:space="0" w:color="auto"/>
        <w:right w:val="none" w:sz="0" w:space="0" w:color="auto"/>
      </w:divBdr>
    </w:div>
    <w:div w:id="2044204574">
      <w:bodyDiv w:val="1"/>
      <w:marLeft w:val="0"/>
      <w:marRight w:val="0"/>
      <w:marTop w:val="0"/>
      <w:marBottom w:val="0"/>
      <w:divBdr>
        <w:top w:val="none" w:sz="0" w:space="0" w:color="auto"/>
        <w:left w:val="none" w:sz="0" w:space="0" w:color="auto"/>
        <w:bottom w:val="none" w:sz="0" w:space="0" w:color="auto"/>
        <w:right w:val="none" w:sz="0" w:space="0" w:color="auto"/>
      </w:divBdr>
    </w:div>
    <w:div w:id="2045400067">
      <w:bodyDiv w:val="1"/>
      <w:marLeft w:val="0"/>
      <w:marRight w:val="0"/>
      <w:marTop w:val="0"/>
      <w:marBottom w:val="0"/>
      <w:divBdr>
        <w:top w:val="none" w:sz="0" w:space="0" w:color="auto"/>
        <w:left w:val="none" w:sz="0" w:space="0" w:color="auto"/>
        <w:bottom w:val="none" w:sz="0" w:space="0" w:color="auto"/>
        <w:right w:val="none" w:sz="0" w:space="0" w:color="auto"/>
      </w:divBdr>
    </w:div>
    <w:div w:id="2048094693">
      <w:bodyDiv w:val="1"/>
      <w:marLeft w:val="0"/>
      <w:marRight w:val="0"/>
      <w:marTop w:val="0"/>
      <w:marBottom w:val="0"/>
      <w:divBdr>
        <w:top w:val="none" w:sz="0" w:space="0" w:color="auto"/>
        <w:left w:val="none" w:sz="0" w:space="0" w:color="auto"/>
        <w:bottom w:val="none" w:sz="0" w:space="0" w:color="auto"/>
        <w:right w:val="none" w:sz="0" w:space="0" w:color="auto"/>
      </w:divBdr>
    </w:div>
    <w:div w:id="2062706939">
      <w:bodyDiv w:val="1"/>
      <w:marLeft w:val="0"/>
      <w:marRight w:val="0"/>
      <w:marTop w:val="0"/>
      <w:marBottom w:val="0"/>
      <w:divBdr>
        <w:top w:val="none" w:sz="0" w:space="0" w:color="auto"/>
        <w:left w:val="none" w:sz="0" w:space="0" w:color="auto"/>
        <w:bottom w:val="none" w:sz="0" w:space="0" w:color="auto"/>
        <w:right w:val="none" w:sz="0" w:space="0" w:color="auto"/>
      </w:divBdr>
    </w:div>
    <w:div w:id="2063675535">
      <w:bodyDiv w:val="1"/>
      <w:marLeft w:val="0"/>
      <w:marRight w:val="0"/>
      <w:marTop w:val="0"/>
      <w:marBottom w:val="0"/>
      <w:divBdr>
        <w:top w:val="none" w:sz="0" w:space="0" w:color="auto"/>
        <w:left w:val="none" w:sz="0" w:space="0" w:color="auto"/>
        <w:bottom w:val="none" w:sz="0" w:space="0" w:color="auto"/>
        <w:right w:val="none" w:sz="0" w:space="0" w:color="auto"/>
      </w:divBdr>
    </w:div>
    <w:div w:id="2064595309">
      <w:bodyDiv w:val="1"/>
      <w:marLeft w:val="0"/>
      <w:marRight w:val="0"/>
      <w:marTop w:val="0"/>
      <w:marBottom w:val="0"/>
      <w:divBdr>
        <w:top w:val="none" w:sz="0" w:space="0" w:color="auto"/>
        <w:left w:val="none" w:sz="0" w:space="0" w:color="auto"/>
        <w:bottom w:val="none" w:sz="0" w:space="0" w:color="auto"/>
        <w:right w:val="none" w:sz="0" w:space="0" w:color="auto"/>
      </w:divBdr>
    </w:div>
    <w:div w:id="2066485676">
      <w:bodyDiv w:val="1"/>
      <w:marLeft w:val="0"/>
      <w:marRight w:val="0"/>
      <w:marTop w:val="0"/>
      <w:marBottom w:val="0"/>
      <w:divBdr>
        <w:top w:val="none" w:sz="0" w:space="0" w:color="auto"/>
        <w:left w:val="none" w:sz="0" w:space="0" w:color="auto"/>
        <w:bottom w:val="none" w:sz="0" w:space="0" w:color="auto"/>
        <w:right w:val="none" w:sz="0" w:space="0" w:color="auto"/>
      </w:divBdr>
    </w:div>
    <w:div w:id="2071419594">
      <w:bodyDiv w:val="1"/>
      <w:marLeft w:val="0"/>
      <w:marRight w:val="0"/>
      <w:marTop w:val="0"/>
      <w:marBottom w:val="0"/>
      <w:divBdr>
        <w:top w:val="none" w:sz="0" w:space="0" w:color="auto"/>
        <w:left w:val="none" w:sz="0" w:space="0" w:color="auto"/>
        <w:bottom w:val="none" w:sz="0" w:space="0" w:color="auto"/>
        <w:right w:val="none" w:sz="0" w:space="0" w:color="auto"/>
      </w:divBdr>
    </w:div>
    <w:div w:id="2075159867">
      <w:bodyDiv w:val="1"/>
      <w:marLeft w:val="0"/>
      <w:marRight w:val="0"/>
      <w:marTop w:val="0"/>
      <w:marBottom w:val="0"/>
      <w:divBdr>
        <w:top w:val="none" w:sz="0" w:space="0" w:color="auto"/>
        <w:left w:val="none" w:sz="0" w:space="0" w:color="auto"/>
        <w:bottom w:val="none" w:sz="0" w:space="0" w:color="auto"/>
        <w:right w:val="none" w:sz="0" w:space="0" w:color="auto"/>
      </w:divBdr>
    </w:div>
    <w:div w:id="2083721253">
      <w:bodyDiv w:val="1"/>
      <w:marLeft w:val="0"/>
      <w:marRight w:val="0"/>
      <w:marTop w:val="0"/>
      <w:marBottom w:val="0"/>
      <w:divBdr>
        <w:top w:val="none" w:sz="0" w:space="0" w:color="auto"/>
        <w:left w:val="none" w:sz="0" w:space="0" w:color="auto"/>
        <w:bottom w:val="none" w:sz="0" w:space="0" w:color="auto"/>
        <w:right w:val="none" w:sz="0" w:space="0" w:color="auto"/>
      </w:divBdr>
    </w:div>
    <w:div w:id="2083864296">
      <w:bodyDiv w:val="1"/>
      <w:marLeft w:val="0"/>
      <w:marRight w:val="0"/>
      <w:marTop w:val="0"/>
      <w:marBottom w:val="0"/>
      <w:divBdr>
        <w:top w:val="none" w:sz="0" w:space="0" w:color="auto"/>
        <w:left w:val="none" w:sz="0" w:space="0" w:color="auto"/>
        <w:bottom w:val="none" w:sz="0" w:space="0" w:color="auto"/>
        <w:right w:val="none" w:sz="0" w:space="0" w:color="auto"/>
      </w:divBdr>
    </w:div>
    <w:div w:id="2084570610">
      <w:bodyDiv w:val="1"/>
      <w:marLeft w:val="0"/>
      <w:marRight w:val="0"/>
      <w:marTop w:val="0"/>
      <w:marBottom w:val="0"/>
      <w:divBdr>
        <w:top w:val="none" w:sz="0" w:space="0" w:color="auto"/>
        <w:left w:val="none" w:sz="0" w:space="0" w:color="auto"/>
        <w:bottom w:val="none" w:sz="0" w:space="0" w:color="auto"/>
        <w:right w:val="none" w:sz="0" w:space="0" w:color="auto"/>
      </w:divBdr>
    </w:div>
    <w:div w:id="2086032363">
      <w:bodyDiv w:val="1"/>
      <w:marLeft w:val="0"/>
      <w:marRight w:val="0"/>
      <w:marTop w:val="0"/>
      <w:marBottom w:val="0"/>
      <w:divBdr>
        <w:top w:val="none" w:sz="0" w:space="0" w:color="auto"/>
        <w:left w:val="none" w:sz="0" w:space="0" w:color="auto"/>
        <w:bottom w:val="none" w:sz="0" w:space="0" w:color="auto"/>
        <w:right w:val="none" w:sz="0" w:space="0" w:color="auto"/>
      </w:divBdr>
    </w:div>
    <w:div w:id="2086685287">
      <w:bodyDiv w:val="1"/>
      <w:marLeft w:val="0"/>
      <w:marRight w:val="0"/>
      <w:marTop w:val="0"/>
      <w:marBottom w:val="0"/>
      <w:divBdr>
        <w:top w:val="none" w:sz="0" w:space="0" w:color="auto"/>
        <w:left w:val="none" w:sz="0" w:space="0" w:color="auto"/>
        <w:bottom w:val="none" w:sz="0" w:space="0" w:color="auto"/>
        <w:right w:val="none" w:sz="0" w:space="0" w:color="auto"/>
      </w:divBdr>
    </w:div>
    <w:div w:id="2087409949">
      <w:bodyDiv w:val="1"/>
      <w:marLeft w:val="0"/>
      <w:marRight w:val="0"/>
      <w:marTop w:val="0"/>
      <w:marBottom w:val="0"/>
      <w:divBdr>
        <w:top w:val="none" w:sz="0" w:space="0" w:color="auto"/>
        <w:left w:val="none" w:sz="0" w:space="0" w:color="auto"/>
        <w:bottom w:val="none" w:sz="0" w:space="0" w:color="auto"/>
        <w:right w:val="none" w:sz="0" w:space="0" w:color="auto"/>
      </w:divBdr>
    </w:div>
    <w:div w:id="2093888570">
      <w:bodyDiv w:val="1"/>
      <w:marLeft w:val="0"/>
      <w:marRight w:val="0"/>
      <w:marTop w:val="0"/>
      <w:marBottom w:val="0"/>
      <w:divBdr>
        <w:top w:val="none" w:sz="0" w:space="0" w:color="auto"/>
        <w:left w:val="none" w:sz="0" w:space="0" w:color="auto"/>
        <w:bottom w:val="none" w:sz="0" w:space="0" w:color="auto"/>
        <w:right w:val="none" w:sz="0" w:space="0" w:color="auto"/>
      </w:divBdr>
    </w:div>
    <w:div w:id="2097435250">
      <w:bodyDiv w:val="1"/>
      <w:marLeft w:val="0"/>
      <w:marRight w:val="0"/>
      <w:marTop w:val="0"/>
      <w:marBottom w:val="0"/>
      <w:divBdr>
        <w:top w:val="none" w:sz="0" w:space="0" w:color="auto"/>
        <w:left w:val="none" w:sz="0" w:space="0" w:color="auto"/>
        <w:bottom w:val="none" w:sz="0" w:space="0" w:color="auto"/>
        <w:right w:val="none" w:sz="0" w:space="0" w:color="auto"/>
      </w:divBdr>
    </w:div>
    <w:div w:id="2105566492">
      <w:bodyDiv w:val="1"/>
      <w:marLeft w:val="0"/>
      <w:marRight w:val="0"/>
      <w:marTop w:val="0"/>
      <w:marBottom w:val="0"/>
      <w:divBdr>
        <w:top w:val="none" w:sz="0" w:space="0" w:color="auto"/>
        <w:left w:val="none" w:sz="0" w:space="0" w:color="auto"/>
        <w:bottom w:val="none" w:sz="0" w:space="0" w:color="auto"/>
        <w:right w:val="none" w:sz="0" w:space="0" w:color="auto"/>
      </w:divBdr>
    </w:div>
    <w:div w:id="2108842879">
      <w:bodyDiv w:val="1"/>
      <w:marLeft w:val="0"/>
      <w:marRight w:val="0"/>
      <w:marTop w:val="0"/>
      <w:marBottom w:val="0"/>
      <w:divBdr>
        <w:top w:val="none" w:sz="0" w:space="0" w:color="auto"/>
        <w:left w:val="none" w:sz="0" w:space="0" w:color="auto"/>
        <w:bottom w:val="none" w:sz="0" w:space="0" w:color="auto"/>
        <w:right w:val="none" w:sz="0" w:space="0" w:color="auto"/>
      </w:divBdr>
    </w:div>
    <w:div w:id="2109932297">
      <w:bodyDiv w:val="1"/>
      <w:marLeft w:val="0"/>
      <w:marRight w:val="0"/>
      <w:marTop w:val="0"/>
      <w:marBottom w:val="0"/>
      <w:divBdr>
        <w:top w:val="none" w:sz="0" w:space="0" w:color="auto"/>
        <w:left w:val="none" w:sz="0" w:space="0" w:color="auto"/>
        <w:bottom w:val="none" w:sz="0" w:space="0" w:color="auto"/>
        <w:right w:val="none" w:sz="0" w:space="0" w:color="auto"/>
      </w:divBdr>
    </w:div>
    <w:div w:id="2115592410">
      <w:bodyDiv w:val="1"/>
      <w:marLeft w:val="0"/>
      <w:marRight w:val="0"/>
      <w:marTop w:val="0"/>
      <w:marBottom w:val="0"/>
      <w:divBdr>
        <w:top w:val="none" w:sz="0" w:space="0" w:color="auto"/>
        <w:left w:val="none" w:sz="0" w:space="0" w:color="auto"/>
        <w:bottom w:val="none" w:sz="0" w:space="0" w:color="auto"/>
        <w:right w:val="none" w:sz="0" w:space="0" w:color="auto"/>
      </w:divBdr>
    </w:div>
    <w:div w:id="2116053380">
      <w:bodyDiv w:val="1"/>
      <w:marLeft w:val="0"/>
      <w:marRight w:val="0"/>
      <w:marTop w:val="0"/>
      <w:marBottom w:val="0"/>
      <w:divBdr>
        <w:top w:val="none" w:sz="0" w:space="0" w:color="auto"/>
        <w:left w:val="none" w:sz="0" w:space="0" w:color="auto"/>
        <w:bottom w:val="none" w:sz="0" w:space="0" w:color="auto"/>
        <w:right w:val="none" w:sz="0" w:space="0" w:color="auto"/>
      </w:divBdr>
    </w:div>
    <w:div w:id="2120682965">
      <w:bodyDiv w:val="1"/>
      <w:marLeft w:val="0"/>
      <w:marRight w:val="0"/>
      <w:marTop w:val="0"/>
      <w:marBottom w:val="0"/>
      <w:divBdr>
        <w:top w:val="none" w:sz="0" w:space="0" w:color="auto"/>
        <w:left w:val="none" w:sz="0" w:space="0" w:color="auto"/>
        <w:bottom w:val="none" w:sz="0" w:space="0" w:color="auto"/>
        <w:right w:val="none" w:sz="0" w:space="0" w:color="auto"/>
      </w:divBdr>
    </w:div>
    <w:div w:id="2121097209">
      <w:bodyDiv w:val="1"/>
      <w:marLeft w:val="0"/>
      <w:marRight w:val="0"/>
      <w:marTop w:val="0"/>
      <w:marBottom w:val="0"/>
      <w:divBdr>
        <w:top w:val="none" w:sz="0" w:space="0" w:color="auto"/>
        <w:left w:val="none" w:sz="0" w:space="0" w:color="auto"/>
        <w:bottom w:val="none" w:sz="0" w:space="0" w:color="auto"/>
        <w:right w:val="none" w:sz="0" w:space="0" w:color="auto"/>
      </w:divBdr>
    </w:div>
    <w:div w:id="2121222860">
      <w:bodyDiv w:val="1"/>
      <w:marLeft w:val="0"/>
      <w:marRight w:val="0"/>
      <w:marTop w:val="0"/>
      <w:marBottom w:val="0"/>
      <w:divBdr>
        <w:top w:val="none" w:sz="0" w:space="0" w:color="auto"/>
        <w:left w:val="none" w:sz="0" w:space="0" w:color="auto"/>
        <w:bottom w:val="none" w:sz="0" w:space="0" w:color="auto"/>
        <w:right w:val="none" w:sz="0" w:space="0" w:color="auto"/>
      </w:divBdr>
    </w:div>
    <w:div w:id="2122071617">
      <w:bodyDiv w:val="1"/>
      <w:marLeft w:val="0"/>
      <w:marRight w:val="0"/>
      <w:marTop w:val="0"/>
      <w:marBottom w:val="0"/>
      <w:divBdr>
        <w:top w:val="none" w:sz="0" w:space="0" w:color="auto"/>
        <w:left w:val="none" w:sz="0" w:space="0" w:color="auto"/>
        <w:bottom w:val="none" w:sz="0" w:space="0" w:color="auto"/>
        <w:right w:val="none" w:sz="0" w:space="0" w:color="auto"/>
      </w:divBdr>
    </w:div>
    <w:div w:id="2124112794">
      <w:bodyDiv w:val="1"/>
      <w:marLeft w:val="0"/>
      <w:marRight w:val="0"/>
      <w:marTop w:val="0"/>
      <w:marBottom w:val="0"/>
      <w:divBdr>
        <w:top w:val="none" w:sz="0" w:space="0" w:color="auto"/>
        <w:left w:val="none" w:sz="0" w:space="0" w:color="auto"/>
        <w:bottom w:val="none" w:sz="0" w:space="0" w:color="auto"/>
        <w:right w:val="none" w:sz="0" w:space="0" w:color="auto"/>
      </w:divBdr>
    </w:div>
    <w:div w:id="2126924138">
      <w:bodyDiv w:val="1"/>
      <w:marLeft w:val="0"/>
      <w:marRight w:val="0"/>
      <w:marTop w:val="0"/>
      <w:marBottom w:val="0"/>
      <w:divBdr>
        <w:top w:val="none" w:sz="0" w:space="0" w:color="auto"/>
        <w:left w:val="none" w:sz="0" w:space="0" w:color="auto"/>
        <w:bottom w:val="none" w:sz="0" w:space="0" w:color="auto"/>
        <w:right w:val="none" w:sz="0" w:space="0" w:color="auto"/>
      </w:divBdr>
    </w:div>
    <w:div w:id="2129931565">
      <w:bodyDiv w:val="1"/>
      <w:marLeft w:val="0"/>
      <w:marRight w:val="0"/>
      <w:marTop w:val="0"/>
      <w:marBottom w:val="0"/>
      <w:divBdr>
        <w:top w:val="none" w:sz="0" w:space="0" w:color="auto"/>
        <w:left w:val="none" w:sz="0" w:space="0" w:color="auto"/>
        <w:bottom w:val="none" w:sz="0" w:space="0" w:color="auto"/>
        <w:right w:val="none" w:sz="0" w:space="0" w:color="auto"/>
      </w:divBdr>
    </w:div>
    <w:div w:id="2132894118">
      <w:bodyDiv w:val="1"/>
      <w:marLeft w:val="0"/>
      <w:marRight w:val="0"/>
      <w:marTop w:val="0"/>
      <w:marBottom w:val="0"/>
      <w:divBdr>
        <w:top w:val="none" w:sz="0" w:space="0" w:color="auto"/>
        <w:left w:val="none" w:sz="0" w:space="0" w:color="auto"/>
        <w:bottom w:val="none" w:sz="0" w:space="0" w:color="auto"/>
        <w:right w:val="none" w:sz="0" w:space="0" w:color="auto"/>
      </w:divBdr>
    </w:div>
    <w:div w:id="2134984401">
      <w:bodyDiv w:val="1"/>
      <w:marLeft w:val="0"/>
      <w:marRight w:val="0"/>
      <w:marTop w:val="0"/>
      <w:marBottom w:val="0"/>
      <w:divBdr>
        <w:top w:val="none" w:sz="0" w:space="0" w:color="auto"/>
        <w:left w:val="none" w:sz="0" w:space="0" w:color="auto"/>
        <w:bottom w:val="none" w:sz="0" w:space="0" w:color="auto"/>
        <w:right w:val="none" w:sz="0" w:space="0" w:color="auto"/>
      </w:divBdr>
    </w:div>
    <w:div w:id="2136822996">
      <w:bodyDiv w:val="1"/>
      <w:marLeft w:val="0"/>
      <w:marRight w:val="0"/>
      <w:marTop w:val="0"/>
      <w:marBottom w:val="0"/>
      <w:divBdr>
        <w:top w:val="none" w:sz="0" w:space="0" w:color="auto"/>
        <w:left w:val="none" w:sz="0" w:space="0" w:color="auto"/>
        <w:bottom w:val="none" w:sz="0" w:space="0" w:color="auto"/>
        <w:right w:val="none" w:sz="0" w:space="0" w:color="auto"/>
      </w:divBdr>
    </w:div>
    <w:div w:id="214003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2%D0%B5%D0%B1-%D1%81%D0%B5%D1%80%D0%B2%D0%B8%D1%81" TargetMode="External"/><Relationship Id="rId18" Type="http://schemas.openxmlformats.org/officeDocument/2006/relationships/hyperlink" Target="https://portal.audit.gov.ru:1443/data/v1/service/metadata"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tools.ietf.org/html/rfc3986" TargetMode="External"/><Relationship Id="rId17" Type="http://schemas.openxmlformats.org/officeDocument/2006/relationships/hyperlink" Target="http://www.w3.org/TR/xmlschema-2/"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w3.org/TR/xmlschema-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3.org/TR/soap/"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w3.org/TR/xmlschema-0/"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w3.org/TR/xml-names/" TargetMode="External"/><Relationship Id="rId19" Type="http://schemas.openxmlformats.org/officeDocument/2006/relationships/hyperlink" Target="https://esgfk-test.cloud.parmalogica.ru/fgis/client/data/v1/service/metadata" TargetMode="External"/><Relationship Id="rId4" Type="http://schemas.openxmlformats.org/officeDocument/2006/relationships/styles" Target="styles.xml"/><Relationship Id="rId9" Type="http://schemas.openxmlformats.org/officeDocument/2006/relationships/hyperlink" Target="http://www.w3.org/2002/ws/" TargetMode="External"/><Relationship Id="rId14" Type="http://schemas.openxmlformats.org/officeDocument/2006/relationships/hyperlink" Target="http://www.w3.org/TR/wsdl"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2C0A63CB4804521AFF0D15B70EB6B37">
    <w:name w:val="B2C0A63CB4804521AFF0D15B70EB6B37"/>
    <w:rsid w:val="00675B2B"/>
  </w:style>
  <w:style w:type="paragraph" w:customStyle="1" w:styleId="E4623F03C2D942E981D239D64E9A3968">
    <w:name w:val="E4623F03C2D942E981D239D64E9A3968"/>
    <w:rsid w:val="00675B2B"/>
  </w:style>
  <w:style w:type="paragraph" w:customStyle="1" w:styleId="492A4A60DCBC464CACA866E1C9060B33">
    <w:name w:val="492A4A60DCBC464CACA866E1C9060B33"/>
    <w:rsid w:val="00675B2B"/>
  </w:style>
  <w:style w:type="paragraph" w:customStyle="1" w:styleId="5046580FA571471190BE938C23E432E7">
    <w:name w:val="5046580FA571471190BE938C23E432E7"/>
    <w:rsid w:val="00675B2B"/>
  </w:style>
  <w:style w:type="paragraph" w:customStyle="1" w:styleId="3CD1AF5B68834EEEB22E2CB1A9BA8C21">
    <w:name w:val="3CD1AF5B68834EEEB22E2CB1A9BA8C21"/>
    <w:rsid w:val="00675B2B"/>
  </w:style>
  <w:style w:type="paragraph" w:customStyle="1" w:styleId="D56F83E5D23F4AE0B0C403B0F3042289">
    <w:name w:val="D56F83E5D23F4AE0B0C403B0F3042289"/>
    <w:rsid w:val="006C49B7"/>
  </w:style>
  <w:style w:type="paragraph" w:customStyle="1" w:styleId="96856CAB7DAD4D67BA80CAB90CD10B4A">
    <w:name w:val="96856CAB7DAD4D67BA80CAB90CD10B4A"/>
    <w:rsid w:val="006C49B7"/>
  </w:style>
  <w:style w:type="paragraph" w:customStyle="1" w:styleId="74B9229EBC2F490DAA47D9AB0011E652">
    <w:name w:val="74B9229EBC2F490DAA47D9AB0011E652"/>
    <w:rsid w:val="006C49B7"/>
  </w:style>
  <w:style w:type="paragraph" w:customStyle="1" w:styleId="C37407AE11914C94BA13CAA7063FF26E">
    <w:name w:val="C37407AE11914C94BA13CAA7063FF26E"/>
    <w:rsid w:val="006C49B7"/>
  </w:style>
  <w:style w:type="paragraph" w:customStyle="1" w:styleId="F105CA7774784D9D8AB4585BA8C93998">
    <w:name w:val="F105CA7774784D9D8AB4585BA8C93998"/>
    <w:rsid w:val="001D5FE0"/>
  </w:style>
  <w:style w:type="paragraph" w:customStyle="1" w:styleId="4E2A9E57455947DFA47976CFFA5D536A">
    <w:name w:val="4E2A9E57455947DFA47976CFFA5D536A"/>
    <w:rsid w:val="001D5FE0"/>
  </w:style>
  <w:style w:type="paragraph" w:customStyle="1" w:styleId="63C72AB5051141D5B0BC8046DF9DA5D9">
    <w:name w:val="63C72AB5051141D5B0BC8046DF9DA5D9"/>
    <w:rsid w:val="001D5FE0"/>
  </w:style>
  <w:style w:type="paragraph" w:customStyle="1" w:styleId="24E5F4AAA1FF4D898FB40B70CFBA3199">
    <w:name w:val="24E5F4AAA1FF4D898FB40B70CFBA3199"/>
    <w:rsid w:val="003D70C9"/>
    <w:pPr>
      <w:spacing w:after="200" w:line="276" w:lineRule="auto"/>
    </w:pPr>
  </w:style>
  <w:style w:type="paragraph" w:customStyle="1" w:styleId="E396AD0F729841E584537108F0C71F4F">
    <w:name w:val="E396AD0F729841E584537108F0C71F4F"/>
    <w:rsid w:val="003D70C9"/>
    <w:pPr>
      <w:spacing w:after="200" w:line="276" w:lineRule="auto"/>
    </w:pPr>
  </w:style>
  <w:style w:type="paragraph" w:customStyle="1" w:styleId="20F74B48366047A7B7E22852044439A2">
    <w:name w:val="20F74B48366047A7B7E22852044439A2"/>
    <w:rsid w:val="003D70C9"/>
    <w:pPr>
      <w:spacing w:after="200" w:line="276" w:lineRule="auto"/>
    </w:pPr>
  </w:style>
  <w:style w:type="paragraph" w:customStyle="1" w:styleId="5D3C697020584E729F39FB16081A2F83">
    <w:name w:val="5D3C697020584E729F39FB16081A2F83"/>
    <w:rsid w:val="00B90C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226E4C-BD1F-4347-A95A-3062BBE2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240</Pages>
  <Words>61455</Words>
  <Characters>350297</Characters>
  <Application>Microsoft Office Word</Application>
  <DocSecurity>0</DocSecurity>
  <Lines>2919</Lines>
  <Paragraphs>821</Paragraphs>
  <ScaleCrop>false</ScaleCrop>
  <Company/>
  <LinksUpToDate>false</LinksUpToDate>
  <CharactersWithSpaces>410931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2019-06-11T06:37:00Z</dcterms:created>
  <dcterms:modified xsi:type="dcterms:W3CDTF">2019-06-11T06:37:00Z</dcterms:modified>
</cp:coreProperties>
</file>